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03" w:rsidRDefault="002F4333" w:rsidP="00B67E03">
      <w:pPr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r</w:t>
      </w:r>
      <w:r w:rsidR="002014CE">
        <w:rPr>
          <w:rFonts w:ascii="Verdana" w:hAnsi="Verdana" w:cs="Calibri"/>
          <w:sz w:val="20"/>
          <w:szCs w:val="20"/>
        </w:rPr>
        <w:t>ed</w:t>
      </w:r>
      <w:r w:rsidR="00B67E03">
        <w:rPr>
          <w:rFonts w:ascii="Verdana" w:hAnsi="Verdana" w:cs="Calibri"/>
          <w:sz w:val="20"/>
          <w:szCs w:val="20"/>
        </w:rPr>
        <w:t>. prof. dr. Bojan Dolšak</w:t>
      </w:r>
    </w:p>
    <w:p w:rsidR="00B67E03" w:rsidRDefault="00B67E03" w:rsidP="00B67E03">
      <w:pPr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Univerza v Mariboru</w:t>
      </w:r>
    </w:p>
    <w:p w:rsidR="00B67E03" w:rsidRDefault="00B67E03" w:rsidP="00B67E03">
      <w:pPr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Fakulteta za strojništvo</w:t>
      </w:r>
    </w:p>
    <w:p w:rsidR="00B67E03" w:rsidRDefault="00B67E03" w:rsidP="00B67E03">
      <w:pPr>
        <w:jc w:val="both"/>
        <w:rPr>
          <w:rFonts w:ascii="Verdana" w:hAnsi="Verdana" w:cs="Calibri"/>
          <w:sz w:val="20"/>
          <w:szCs w:val="20"/>
        </w:rPr>
      </w:pPr>
    </w:p>
    <w:p w:rsidR="00B67E03" w:rsidRDefault="00B67E03" w:rsidP="00B67E03">
      <w:pPr>
        <w:jc w:val="both"/>
        <w:rPr>
          <w:rFonts w:ascii="Verdana" w:hAnsi="Verdana" w:cs="Calibri"/>
          <w:sz w:val="20"/>
          <w:szCs w:val="20"/>
        </w:rPr>
      </w:pPr>
    </w:p>
    <w:p w:rsidR="00B67E03" w:rsidRDefault="00B67E03" w:rsidP="00B67E03">
      <w:pPr>
        <w:jc w:val="both"/>
        <w:rPr>
          <w:rFonts w:ascii="Verdana" w:hAnsi="Verdana" w:cs="Calibri"/>
          <w:sz w:val="20"/>
          <w:szCs w:val="20"/>
        </w:rPr>
      </w:pPr>
    </w:p>
    <w:p w:rsidR="008B41D5" w:rsidRDefault="008B41D5" w:rsidP="00B67E03">
      <w:pPr>
        <w:jc w:val="both"/>
        <w:rPr>
          <w:rFonts w:ascii="Verdana" w:hAnsi="Verdana" w:cs="Calibri"/>
          <w:sz w:val="20"/>
          <w:szCs w:val="20"/>
        </w:rPr>
      </w:pPr>
    </w:p>
    <w:p w:rsidR="00B67E03" w:rsidRDefault="00B67E03" w:rsidP="00B67E03">
      <w:pPr>
        <w:jc w:val="both"/>
        <w:rPr>
          <w:rFonts w:ascii="Verdana" w:hAnsi="Verdana" w:cs="Calibri"/>
          <w:sz w:val="20"/>
          <w:szCs w:val="20"/>
        </w:rPr>
      </w:pPr>
    </w:p>
    <w:p w:rsidR="00B67E03" w:rsidRDefault="00B67E03" w:rsidP="00B67E03">
      <w:pPr>
        <w:jc w:val="both"/>
        <w:rPr>
          <w:rFonts w:ascii="Verdana" w:hAnsi="Verdana" w:cs="Calibri"/>
          <w:sz w:val="20"/>
          <w:szCs w:val="20"/>
        </w:rPr>
      </w:pPr>
    </w:p>
    <w:p w:rsidR="00B67E03" w:rsidRDefault="00B67E03" w:rsidP="00B67E03">
      <w:pPr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Nacionalna agencija RS</w:t>
      </w:r>
    </w:p>
    <w:p w:rsidR="00B67E03" w:rsidRDefault="00B67E03" w:rsidP="00B67E03">
      <w:pPr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za kakovost v visokem šolstvu</w:t>
      </w:r>
    </w:p>
    <w:p w:rsidR="00B67E03" w:rsidRDefault="00B67E03" w:rsidP="00B67E03">
      <w:pPr>
        <w:spacing w:before="12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Slovenska cesta 9</w:t>
      </w:r>
    </w:p>
    <w:p w:rsidR="00B67E03" w:rsidRDefault="00B67E03" w:rsidP="00B67E03">
      <w:pPr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1000 Ljubljana</w:t>
      </w:r>
    </w:p>
    <w:p w:rsidR="00B67E03" w:rsidRDefault="00EF33D8" w:rsidP="00B67E03">
      <w:pPr>
        <w:jc w:val="right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Maribor, </w:t>
      </w:r>
      <w:r w:rsidR="0030490E">
        <w:rPr>
          <w:rFonts w:ascii="Verdana" w:hAnsi="Verdana" w:cs="Calibri"/>
          <w:sz w:val="20"/>
          <w:szCs w:val="20"/>
        </w:rPr>
        <w:t>22</w:t>
      </w:r>
      <w:bookmarkStart w:id="0" w:name="_GoBack"/>
      <w:bookmarkEnd w:id="0"/>
      <w:r>
        <w:rPr>
          <w:rFonts w:ascii="Verdana" w:hAnsi="Verdana" w:cs="Calibri"/>
          <w:sz w:val="20"/>
          <w:szCs w:val="20"/>
        </w:rPr>
        <w:t>. 2. 2019</w:t>
      </w:r>
    </w:p>
    <w:p w:rsidR="00B67E03" w:rsidRDefault="00B67E03" w:rsidP="00B67E03">
      <w:pPr>
        <w:jc w:val="right"/>
        <w:rPr>
          <w:rFonts w:ascii="Verdana" w:hAnsi="Verdana" w:cs="Calibri"/>
          <w:sz w:val="20"/>
          <w:szCs w:val="20"/>
        </w:rPr>
      </w:pPr>
    </w:p>
    <w:p w:rsidR="00B67E03" w:rsidRDefault="00B67E03" w:rsidP="00B67E03">
      <w:pPr>
        <w:rPr>
          <w:rFonts w:ascii="Verdana" w:hAnsi="Verdana" w:cs="Calibri"/>
          <w:sz w:val="20"/>
          <w:szCs w:val="20"/>
        </w:rPr>
      </w:pPr>
    </w:p>
    <w:p w:rsidR="008B41D5" w:rsidRDefault="008B41D5" w:rsidP="00B67E03">
      <w:pPr>
        <w:rPr>
          <w:rFonts w:ascii="Verdana" w:hAnsi="Verdana" w:cs="Calibri"/>
          <w:sz w:val="20"/>
          <w:szCs w:val="20"/>
        </w:rPr>
      </w:pPr>
    </w:p>
    <w:p w:rsidR="00B67E03" w:rsidRDefault="00B67E03" w:rsidP="00B67E03">
      <w:pPr>
        <w:rPr>
          <w:rFonts w:ascii="Verdana" w:hAnsi="Verdana" w:cs="Calibri"/>
          <w:sz w:val="20"/>
          <w:szCs w:val="20"/>
        </w:rPr>
      </w:pPr>
    </w:p>
    <w:p w:rsidR="004F1899" w:rsidRDefault="004F1899" w:rsidP="00B67E03">
      <w:pPr>
        <w:rPr>
          <w:rFonts w:ascii="Verdana" w:hAnsi="Verdana" w:cs="Calibri"/>
          <w:sz w:val="20"/>
          <w:szCs w:val="20"/>
        </w:rPr>
      </w:pPr>
    </w:p>
    <w:p w:rsidR="00B67E03" w:rsidRDefault="00B67E03" w:rsidP="00B67E03">
      <w:pPr>
        <w:rPr>
          <w:rFonts w:ascii="Verdana" w:hAnsi="Verdana" w:cs="Calibri"/>
          <w:sz w:val="20"/>
          <w:szCs w:val="20"/>
        </w:rPr>
      </w:pPr>
    </w:p>
    <w:p w:rsidR="00B67E03" w:rsidRDefault="00B67E03" w:rsidP="005743F4">
      <w:pPr>
        <w:ind w:left="1134" w:hanging="1134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Zadeva:</w:t>
      </w:r>
      <w:r>
        <w:rPr>
          <w:rFonts w:ascii="Verdana" w:hAnsi="Verdana" w:cs="Calibri"/>
          <w:sz w:val="20"/>
          <w:szCs w:val="20"/>
        </w:rPr>
        <w:tab/>
      </w:r>
      <w:r w:rsidR="005743F4" w:rsidRPr="005743F4">
        <w:rPr>
          <w:rFonts w:ascii="Verdana" w:hAnsi="Verdana" w:cs="Calibri"/>
          <w:b/>
          <w:sz w:val="20"/>
          <w:szCs w:val="20"/>
        </w:rPr>
        <w:t xml:space="preserve">Dokončnost poročila </w:t>
      </w:r>
      <w:r w:rsidR="00EF33D8">
        <w:rPr>
          <w:rFonts w:ascii="Verdana" w:hAnsi="Verdana" w:cs="Calibri"/>
          <w:b/>
          <w:sz w:val="20"/>
          <w:szCs w:val="20"/>
        </w:rPr>
        <w:t>o prvi akreditaciji visokošolskega zavoda</w:t>
      </w:r>
    </w:p>
    <w:p w:rsidR="00B67E03" w:rsidRDefault="00B67E03" w:rsidP="00B67E03">
      <w:pPr>
        <w:jc w:val="both"/>
        <w:rPr>
          <w:rFonts w:ascii="Verdana" w:hAnsi="Verdana" w:cs="Calibri"/>
          <w:sz w:val="20"/>
          <w:szCs w:val="20"/>
        </w:rPr>
      </w:pPr>
    </w:p>
    <w:p w:rsidR="004F1899" w:rsidRDefault="004F1899" w:rsidP="00B67E03">
      <w:pPr>
        <w:jc w:val="both"/>
        <w:rPr>
          <w:rFonts w:ascii="Verdana" w:hAnsi="Verdana" w:cs="Calibri"/>
          <w:sz w:val="20"/>
          <w:szCs w:val="20"/>
        </w:rPr>
      </w:pPr>
    </w:p>
    <w:p w:rsidR="00B67E03" w:rsidRPr="009E1877" w:rsidRDefault="002014CE" w:rsidP="00B67E03">
      <w:pPr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Svet </w:t>
      </w:r>
      <w:r w:rsidRPr="002014CE">
        <w:rPr>
          <w:rFonts w:ascii="Verdana" w:hAnsi="Verdana" w:cs="Calibri"/>
          <w:sz w:val="20"/>
          <w:szCs w:val="20"/>
        </w:rPr>
        <w:t>Nacionalne agencije Republike Slov</w:t>
      </w:r>
      <w:permStart w:id="973427425" w:edGrp="everyone"/>
      <w:permEnd w:id="973427425"/>
      <w:r w:rsidRPr="002014CE">
        <w:rPr>
          <w:rFonts w:ascii="Verdana" w:hAnsi="Verdana" w:cs="Calibri"/>
          <w:sz w:val="20"/>
          <w:szCs w:val="20"/>
        </w:rPr>
        <w:t>enije za kakovost v visokem šolstvu</w:t>
      </w:r>
      <w:r w:rsidRPr="008123C0">
        <w:rPr>
          <w:rFonts w:ascii="Verdana" w:hAnsi="Verdana" w:cs="Calibri"/>
          <w:sz w:val="20"/>
          <w:szCs w:val="20"/>
        </w:rPr>
        <w:t xml:space="preserve"> </w:t>
      </w:r>
      <w:r w:rsidR="00EF33D8">
        <w:rPr>
          <w:rFonts w:ascii="Verdana" w:hAnsi="Verdana" w:cs="Calibri"/>
          <w:sz w:val="20"/>
          <w:szCs w:val="20"/>
        </w:rPr>
        <w:t>je dne 20. 9. 2018</w:t>
      </w:r>
      <w:r w:rsidR="00B67E03" w:rsidRPr="009E1877">
        <w:rPr>
          <w:rFonts w:ascii="Verdana" w:hAnsi="Verdana" w:cs="Calibri"/>
          <w:sz w:val="20"/>
          <w:szCs w:val="20"/>
        </w:rPr>
        <w:t xml:space="preserve"> imenoval skupino strokovnjakov za </w:t>
      </w:r>
      <w:r w:rsidR="00154DF0">
        <w:rPr>
          <w:rFonts w:ascii="Verdana" w:hAnsi="Verdana" w:cs="Calibri"/>
          <w:sz w:val="20"/>
          <w:szCs w:val="20"/>
        </w:rPr>
        <w:t xml:space="preserve">presojo vloge za prvo akreditacijo visokošolskega zavoda s predlaganim imenom </w:t>
      </w:r>
      <w:r w:rsidR="00154DF0" w:rsidRPr="00154DF0">
        <w:rPr>
          <w:rFonts w:ascii="Verdana" w:hAnsi="Verdana" w:cs="Calibri"/>
          <w:b/>
          <w:sz w:val="20"/>
          <w:szCs w:val="20"/>
        </w:rPr>
        <w:t>Fakulteta za transportne sisteme in ekonomiko proizvodnje</w:t>
      </w:r>
      <w:r w:rsidR="00154DF0">
        <w:rPr>
          <w:rFonts w:ascii="Verdana" w:hAnsi="Verdana" w:cs="Calibri"/>
          <w:sz w:val="20"/>
          <w:szCs w:val="20"/>
        </w:rPr>
        <w:t xml:space="preserve">, ki jo je predložil vlagatelj </w:t>
      </w:r>
      <w:r w:rsidR="00154DF0" w:rsidRPr="00154DF0">
        <w:rPr>
          <w:rFonts w:ascii="Verdana" w:hAnsi="Verdana" w:cs="Calibri"/>
          <w:b/>
          <w:sz w:val="20"/>
          <w:szCs w:val="20"/>
        </w:rPr>
        <w:t>Prometni center Blisk d.o.o.</w:t>
      </w:r>
      <w:r w:rsidR="00154DF0">
        <w:rPr>
          <w:rFonts w:ascii="Verdana" w:hAnsi="Verdana" w:cs="Calibri"/>
          <w:sz w:val="20"/>
          <w:szCs w:val="20"/>
        </w:rPr>
        <w:t>, Gorazdova Ulica 20, Ljubljana, v sestavi</w:t>
      </w:r>
      <w:r w:rsidR="00B67E03" w:rsidRPr="009E1877">
        <w:rPr>
          <w:rFonts w:ascii="Verdana" w:hAnsi="Verdana" w:cs="Calibri"/>
          <w:sz w:val="20"/>
          <w:szCs w:val="20"/>
        </w:rPr>
        <w:t>:</w:t>
      </w:r>
    </w:p>
    <w:p w:rsidR="004F391C" w:rsidRDefault="00004D87" w:rsidP="004F391C">
      <w:pPr>
        <w:numPr>
          <w:ilvl w:val="0"/>
          <w:numId w:val="1"/>
        </w:numPr>
        <w:spacing w:before="120"/>
        <w:ind w:left="567" w:hanging="283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prof. </w:t>
      </w:r>
      <w:r w:rsidR="00B67E03" w:rsidRPr="009E1877">
        <w:rPr>
          <w:rFonts w:ascii="Verdana" w:hAnsi="Verdana" w:cs="Calibri"/>
          <w:sz w:val="20"/>
          <w:szCs w:val="20"/>
        </w:rPr>
        <w:t>dr. Bojan Dolšak, Univerza v Mariboru, Fakulteta za strojništvo, predsednik</w:t>
      </w:r>
      <w:r w:rsidR="00B67E03">
        <w:rPr>
          <w:rFonts w:ascii="Verdana" w:hAnsi="Verdana" w:cs="Calibri"/>
          <w:sz w:val="20"/>
          <w:szCs w:val="20"/>
        </w:rPr>
        <w:t>,</w:t>
      </w:r>
    </w:p>
    <w:p w:rsidR="002014CE" w:rsidRPr="004F391C" w:rsidRDefault="00004D87" w:rsidP="004F391C">
      <w:pPr>
        <w:numPr>
          <w:ilvl w:val="0"/>
          <w:numId w:val="1"/>
        </w:numPr>
        <w:ind w:left="568" w:hanging="284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prof. dr. </w:t>
      </w:r>
      <w:r w:rsidR="00154DF0">
        <w:rPr>
          <w:rFonts w:ascii="Verdana" w:hAnsi="Verdana" w:cs="Calibri"/>
          <w:sz w:val="20"/>
          <w:szCs w:val="20"/>
        </w:rPr>
        <w:t>sc. Nikša Alfirević</w:t>
      </w:r>
      <w:r>
        <w:rPr>
          <w:rFonts w:ascii="Verdana" w:hAnsi="Verdana" w:cs="Calibri"/>
          <w:sz w:val="20"/>
          <w:szCs w:val="20"/>
        </w:rPr>
        <w:t xml:space="preserve">, </w:t>
      </w:r>
      <w:r w:rsidR="00154DF0">
        <w:rPr>
          <w:rFonts w:ascii="Verdana" w:hAnsi="Verdana" w:cs="Calibri"/>
          <w:sz w:val="20"/>
          <w:szCs w:val="20"/>
        </w:rPr>
        <w:t>Ekonomski fakultet Sveučilišta u Splitu</w:t>
      </w:r>
      <w:r w:rsidR="004F391C" w:rsidRPr="004F391C">
        <w:rPr>
          <w:rFonts w:ascii="Verdana" w:hAnsi="Verdana" w:cs="Calibri"/>
          <w:sz w:val="20"/>
          <w:szCs w:val="20"/>
        </w:rPr>
        <w:t>, Hrvaška</w:t>
      </w:r>
      <w:r w:rsidR="00B67E03" w:rsidRPr="004F391C">
        <w:rPr>
          <w:rFonts w:ascii="Verdana" w:hAnsi="Verdana" w:cs="Calibri"/>
          <w:sz w:val="20"/>
          <w:szCs w:val="20"/>
        </w:rPr>
        <w:t>,</w:t>
      </w:r>
      <w:r w:rsidR="004F391C">
        <w:rPr>
          <w:rFonts w:ascii="Verdana" w:hAnsi="Verdana" w:cs="Calibri"/>
          <w:sz w:val="20"/>
          <w:szCs w:val="20"/>
        </w:rPr>
        <w:t xml:space="preserve"> član,</w:t>
      </w:r>
    </w:p>
    <w:p w:rsidR="00B67E03" w:rsidRDefault="00154DF0" w:rsidP="00B67E03">
      <w:pPr>
        <w:numPr>
          <w:ilvl w:val="0"/>
          <w:numId w:val="1"/>
        </w:numPr>
        <w:ind w:left="567" w:hanging="283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Matej Drobnič</w:t>
      </w:r>
      <w:r w:rsidR="00B67E03">
        <w:rPr>
          <w:rFonts w:ascii="Verdana" w:hAnsi="Verdana" w:cs="Calibri"/>
          <w:sz w:val="20"/>
          <w:szCs w:val="20"/>
        </w:rPr>
        <w:t xml:space="preserve">, </w:t>
      </w:r>
      <w:r w:rsidR="002014CE">
        <w:rPr>
          <w:rFonts w:ascii="Verdana" w:hAnsi="Verdana" w:cs="Calibri"/>
          <w:sz w:val="20"/>
          <w:szCs w:val="20"/>
        </w:rPr>
        <w:t>študent</w:t>
      </w:r>
      <w:r w:rsidR="00B67E03">
        <w:rPr>
          <w:rFonts w:ascii="Verdana" w:hAnsi="Verdana" w:cs="Calibri"/>
          <w:sz w:val="20"/>
          <w:szCs w:val="20"/>
        </w:rPr>
        <w:t>.</w:t>
      </w:r>
    </w:p>
    <w:p w:rsidR="00B67E03" w:rsidRDefault="00B67E03" w:rsidP="00B67E03">
      <w:pPr>
        <w:spacing w:before="12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Skupina strokovnjakov je v skladu </w:t>
      </w:r>
      <w:r w:rsidR="002014CE">
        <w:rPr>
          <w:rFonts w:ascii="Verdana" w:hAnsi="Verdana" w:cs="Calibri"/>
          <w:sz w:val="20"/>
          <w:szCs w:val="20"/>
        </w:rPr>
        <w:t>z</w:t>
      </w:r>
      <w:r>
        <w:rPr>
          <w:rFonts w:ascii="Verdana" w:hAnsi="Verdana" w:cs="Calibri"/>
          <w:sz w:val="20"/>
          <w:szCs w:val="20"/>
        </w:rPr>
        <w:t xml:space="preserve"> Meril</w:t>
      </w:r>
      <w:r w:rsidR="002014CE">
        <w:rPr>
          <w:rFonts w:ascii="Verdana" w:hAnsi="Verdana" w:cs="Calibri"/>
          <w:sz w:val="20"/>
          <w:szCs w:val="20"/>
        </w:rPr>
        <w:t>i</w:t>
      </w:r>
      <w:r>
        <w:rPr>
          <w:rFonts w:ascii="Verdana" w:hAnsi="Verdana" w:cs="Calibri"/>
          <w:sz w:val="20"/>
          <w:szCs w:val="20"/>
        </w:rPr>
        <w:t xml:space="preserve"> za akreditacijo in zunanjo evalvacijo visokošolskih zavodov in študijskih programov pripravila skupno evalvacijsko poročilo, </w:t>
      </w:r>
      <w:r w:rsidR="002014CE">
        <w:rPr>
          <w:rFonts w:ascii="Verdana" w:hAnsi="Verdana" w:cs="Calibri"/>
          <w:sz w:val="20"/>
          <w:szCs w:val="20"/>
        </w:rPr>
        <w:t xml:space="preserve">ki je bilo naročniku poslano </w:t>
      </w:r>
      <w:r w:rsidR="00154DF0">
        <w:rPr>
          <w:rFonts w:ascii="Verdana" w:hAnsi="Verdana" w:cs="Calibri"/>
          <w:sz w:val="20"/>
          <w:szCs w:val="20"/>
        </w:rPr>
        <w:t>29. 11</w:t>
      </w:r>
      <w:r w:rsidR="004F391C">
        <w:rPr>
          <w:rFonts w:ascii="Verdana" w:hAnsi="Verdana" w:cs="Calibri"/>
          <w:sz w:val="20"/>
          <w:szCs w:val="20"/>
        </w:rPr>
        <w:t>.</w:t>
      </w:r>
      <w:r w:rsidR="00154DF0">
        <w:rPr>
          <w:rFonts w:ascii="Verdana" w:hAnsi="Verdana" w:cs="Calibri"/>
          <w:sz w:val="20"/>
          <w:szCs w:val="20"/>
        </w:rPr>
        <w:t xml:space="preserve"> 2018</w:t>
      </w:r>
      <w:r>
        <w:rPr>
          <w:rFonts w:ascii="Verdana" w:hAnsi="Verdana" w:cs="Calibri"/>
          <w:sz w:val="20"/>
          <w:szCs w:val="20"/>
        </w:rPr>
        <w:t>.</w:t>
      </w:r>
    </w:p>
    <w:p w:rsidR="00C50B4F" w:rsidRDefault="00154DF0" w:rsidP="00B67E03">
      <w:pPr>
        <w:spacing w:before="12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Vlagatelj</w:t>
      </w:r>
      <w:r w:rsidR="00B67E03" w:rsidRPr="00B67E03">
        <w:rPr>
          <w:rFonts w:ascii="Verdana" w:hAnsi="Verdana" w:cs="Calibri"/>
          <w:sz w:val="20"/>
          <w:szCs w:val="20"/>
        </w:rPr>
        <w:t xml:space="preserve"> </w:t>
      </w:r>
      <w:r w:rsidR="00B67E03">
        <w:rPr>
          <w:rFonts w:ascii="Verdana" w:hAnsi="Verdana" w:cs="Calibri"/>
          <w:sz w:val="20"/>
          <w:szCs w:val="20"/>
        </w:rPr>
        <w:t>je dne</w:t>
      </w:r>
      <w:r>
        <w:rPr>
          <w:rFonts w:ascii="Verdana" w:hAnsi="Verdana" w:cs="Calibri"/>
          <w:sz w:val="20"/>
          <w:szCs w:val="20"/>
        </w:rPr>
        <w:t xml:space="preserve"> 4</w:t>
      </w:r>
      <w:r w:rsidR="008123C0">
        <w:rPr>
          <w:rFonts w:ascii="Verdana" w:hAnsi="Verdana" w:cs="Calibri"/>
          <w:sz w:val="20"/>
          <w:szCs w:val="20"/>
        </w:rPr>
        <w:t>.</w:t>
      </w:r>
      <w:r>
        <w:rPr>
          <w:rFonts w:ascii="Verdana" w:hAnsi="Verdana" w:cs="Calibri"/>
          <w:sz w:val="20"/>
          <w:szCs w:val="20"/>
        </w:rPr>
        <w:t xml:space="preserve"> 2</w:t>
      </w:r>
      <w:r w:rsidR="004F391C">
        <w:rPr>
          <w:rFonts w:ascii="Verdana" w:hAnsi="Verdana" w:cs="Calibri"/>
          <w:sz w:val="20"/>
          <w:szCs w:val="20"/>
        </w:rPr>
        <w:t>.</w:t>
      </w:r>
      <w:r>
        <w:rPr>
          <w:rFonts w:ascii="Verdana" w:hAnsi="Verdana" w:cs="Calibri"/>
          <w:sz w:val="20"/>
          <w:szCs w:val="20"/>
        </w:rPr>
        <w:t xml:space="preserve"> 2019</w:t>
      </w:r>
      <w:r w:rsidR="00C50B4F">
        <w:rPr>
          <w:rFonts w:ascii="Verdana" w:hAnsi="Verdana" w:cs="Calibri"/>
          <w:sz w:val="20"/>
          <w:szCs w:val="20"/>
        </w:rPr>
        <w:t xml:space="preserve"> na NAKVIS posredoval dva dokumenta</w:t>
      </w:r>
      <w:r w:rsidR="008B41D5">
        <w:rPr>
          <w:rFonts w:ascii="Verdana" w:hAnsi="Verdana" w:cs="Calibri"/>
          <w:sz w:val="20"/>
          <w:szCs w:val="20"/>
        </w:rPr>
        <w:t>, in sicer</w:t>
      </w:r>
      <w:r w:rsidR="00C50B4F">
        <w:rPr>
          <w:rFonts w:ascii="Verdana" w:hAnsi="Verdana" w:cs="Calibri"/>
          <w:sz w:val="20"/>
          <w:szCs w:val="20"/>
        </w:rPr>
        <w:t>:</w:t>
      </w:r>
    </w:p>
    <w:p w:rsidR="00C50B4F" w:rsidRDefault="00C50B4F" w:rsidP="00C50B4F">
      <w:pPr>
        <w:pStyle w:val="Odstavekseznama"/>
        <w:numPr>
          <w:ilvl w:val="0"/>
          <w:numId w:val="2"/>
        </w:numPr>
        <w:spacing w:before="12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O</w:t>
      </w:r>
      <w:r w:rsidR="004F391C" w:rsidRPr="00C50B4F">
        <w:rPr>
          <w:rFonts w:ascii="Verdana" w:hAnsi="Verdana" w:cs="Calibri"/>
          <w:sz w:val="20"/>
          <w:szCs w:val="20"/>
        </w:rPr>
        <w:t xml:space="preserve">dgovor na </w:t>
      </w:r>
      <w:r w:rsidR="003445F2" w:rsidRPr="00C50B4F">
        <w:rPr>
          <w:rFonts w:ascii="Verdana" w:hAnsi="Verdana" w:cs="Calibri"/>
          <w:sz w:val="20"/>
          <w:szCs w:val="20"/>
        </w:rPr>
        <w:t>poročilo</w:t>
      </w:r>
      <w:r>
        <w:rPr>
          <w:rFonts w:ascii="Verdana" w:hAnsi="Verdana" w:cs="Calibri"/>
          <w:sz w:val="20"/>
          <w:szCs w:val="20"/>
        </w:rPr>
        <w:t xml:space="preserve"> skupine strokovnjakov o prvi akreditaciji visokošolskega zavoda Fakulteta za transportne sisteme in ekonomiko proizvodnje</w:t>
      </w:r>
      <w:r w:rsidR="008B41D5">
        <w:rPr>
          <w:rFonts w:ascii="Verdana" w:hAnsi="Verdana" w:cs="Calibri"/>
          <w:sz w:val="20"/>
          <w:szCs w:val="20"/>
        </w:rPr>
        <w:t>,</w:t>
      </w:r>
    </w:p>
    <w:p w:rsidR="00C50B4F" w:rsidRDefault="00C50B4F" w:rsidP="00C50B4F">
      <w:pPr>
        <w:pStyle w:val="Odstavekseznama"/>
        <w:numPr>
          <w:ilvl w:val="0"/>
          <w:numId w:val="2"/>
        </w:numPr>
        <w:spacing w:before="12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Spremembo zahtevka za prvo akreditacijo Fakultete za transportne sisteme in ekonomiko proizvodnje</w:t>
      </w:r>
      <w:r w:rsidR="008B41D5">
        <w:rPr>
          <w:rFonts w:ascii="Verdana" w:hAnsi="Verdana" w:cs="Calibri"/>
          <w:sz w:val="20"/>
          <w:szCs w:val="20"/>
        </w:rPr>
        <w:t>, ki mu je dodan tudi seznam mentorjev,</w:t>
      </w:r>
    </w:p>
    <w:p w:rsidR="008B41D5" w:rsidRDefault="008B41D5" w:rsidP="00C50B4F">
      <w:pPr>
        <w:spacing w:before="12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dne 5. 2. 2019 pa še tretji dokument:</w:t>
      </w:r>
    </w:p>
    <w:p w:rsidR="008B41D5" w:rsidRPr="008B41D5" w:rsidRDefault="008B41D5" w:rsidP="008B41D5">
      <w:pPr>
        <w:pStyle w:val="Odstavekseznama"/>
        <w:numPr>
          <w:ilvl w:val="0"/>
          <w:numId w:val="2"/>
        </w:numPr>
        <w:spacing w:before="12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Dodatni seznam mentorjev in pismo o nameri.</w:t>
      </w:r>
    </w:p>
    <w:p w:rsidR="00B67E03" w:rsidRPr="00C50B4F" w:rsidRDefault="008B41D5" w:rsidP="00C50B4F">
      <w:pPr>
        <w:spacing w:before="12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Vsi trije dokumenti so bili</w:t>
      </w:r>
      <w:r w:rsidR="00C50B4F">
        <w:rPr>
          <w:rFonts w:ascii="Verdana" w:hAnsi="Verdana" w:cs="Calibri"/>
          <w:sz w:val="20"/>
          <w:szCs w:val="20"/>
        </w:rPr>
        <w:t xml:space="preserve"> </w:t>
      </w:r>
      <w:r w:rsidR="00C50B4F" w:rsidRPr="00C50B4F">
        <w:rPr>
          <w:rFonts w:ascii="Verdana" w:hAnsi="Verdana" w:cs="Calibri"/>
          <w:sz w:val="20"/>
          <w:szCs w:val="20"/>
        </w:rPr>
        <w:t xml:space="preserve">dne </w:t>
      </w:r>
      <w:r w:rsidR="00C50B4F">
        <w:rPr>
          <w:rFonts w:ascii="Verdana" w:hAnsi="Verdana" w:cs="Calibri"/>
          <w:sz w:val="20"/>
          <w:szCs w:val="20"/>
        </w:rPr>
        <w:t>15</w:t>
      </w:r>
      <w:r w:rsidR="00C50B4F" w:rsidRPr="00C50B4F">
        <w:rPr>
          <w:rFonts w:ascii="Verdana" w:hAnsi="Verdana" w:cs="Calibri"/>
          <w:sz w:val="20"/>
          <w:szCs w:val="20"/>
        </w:rPr>
        <w:t>.</w:t>
      </w:r>
      <w:r w:rsidR="00C50B4F">
        <w:rPr>
          <w:rFonts w:ascii="Verdana" w:hAnsi="Verdana" w:cs="Calibri"/>
          <w:sz w:val="20"/>
          <w:szCs w:val="20"/>
        </w:rPr>
        <w:t xml:space="preserve"> 2</w:t>
      </w:r>
      <w:r w:rsidR="00C50B4F" w:rsidRPr="00C50B4F">
        <w:rPr>
          <w:rFonts w:ascii="Verdana" w:hAnsi="Verdana" w:cs="Calibri"/>
          <w:sz w:val="20"/>
          <w:szCs w:val="20"/>
        </w:rPr>
        <w:t>.</w:t>
      </w:r>
      <w:r w:rsidR="00C50B4F">
        <w:rPr>
          <w:rFonts w:ascii="Verdana" w:hAnsi="Verdana" w:cs="Calibri"/>
          <w:sz w:val="20"/>
          <w:szCs w:val="20"/>
        </w:rPr>
        <w:t xml:space="preserve"> 2019</w:t>
      </w:r>
      <w:r w:rsidR="00C50B4F" w:rsidRPr="00C50B4F"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>po elektronski pošti posredovani</w:t>
      </w:r>
      <w:r w:rsidR="00C50B4F">
        <w:rPr>
          <w:rFonts w:ascii="Verdana" w:hAnsi="Verdana" w:cs="Calibri"/>
          <w:sz w:val="20"/>
          <w:szCs w:val="20"/>
        </w:rPr>
        <w:t xml:space="preserve"> skupini strokovnjakov</w:t>
      </w:r>
      <w:r w:rsidR="003445F2" w:rsidRPr="00C50B4F">
        <w:rPr>
          <w:rFonts w:ascii="Verdana" w:hAnsi="Verdana" w:cs="Calibri"/>
          <w:sz w:val="20"/>
          <w:szCs w:val="20"/>
        </w:rPr>
        <w:t xml:space="preserve"> </w:t>
      </w:r>
      <w:r w:rsidR="00B67E03" w:rsidRPr="00C50B4F">
        <w:rPr>
          <w:rFonts w:ascii="Verdana" w:hAnsi="Verdana" w:cs="Calibri"/>
          <w:sz w:val="20"/>
          <w:szCs w:val="20"/>
        </w:rPr>
        <w:t>v nadaljnjo obravnavo.</w:t>
      </w:r>
    </w:p>
    <w:p w:rsidR="008B41D5" w:rsidRDefault="00B67E03" w:rsidP="00B67E03">
      <w:pPr>
        <w:spacing w:before="120"/>
        <w:jc w:val="both"/>
        <w:rPr>
          <w:rFonts w:ascii="Verdana" w:hAnsi="Verdana" w:cs="Calibri"/>
          <w:sz w:val="20"/>
          <w:szCs w:val="20"/>
        </w:rPr>
      </w:pPr>
      <w:r w:rsidRPr="00B67E03">
        <w:rPr>
          <w:rFonts w:ascii="Verdana" w:hAnsi="Verdana" w:cs="Calibri"/>
          <w:sz w:val="20"/>
          <w:szCs w:val="20"/>
        </w:rPr>
        <w:t xml:space="preserve">V imenu vseh članov skupine strokovnjakov Vam sporočam, da smo </w:t>
      </w:r>
      <w:r w:rsidR="004F391C">
        <w:rPr>
          <w:rFonts w:ascii="Verdana" w:hAnsi="Verdana" w:cs="Calibri"/>
          <w:sz w:val="20"/>
          <w:szCs w:val="20"/>
        </w:rPr>
        <w:t xml:space="preserve">odgovor </w:t>
      </w:r>
      <w:r w:rsidRPr="00B67E03">
        <w:rPr>
          <w:rFonts w:ascii="Verdana" w:hAnsi="Verdana" w:cs="Calibri"/>
          <w:sz w:val="20"/>
          <w:szCs w:val="20"/>
        </w:rPr>
        <w:t xml:space="preserve">na </w:t>
      </w:r>
      <w:r w:rsidR="002F4333">
        <w:rPr>
          <w:rFonts w:ascii="Verdana" w:hAnsi="Verdana" w:cs="Calibri"/>
          <w:sz w:val="20"/>
          <w:szCs w:val="20"/>
        </w:rPr>
        <w:t>naše</w:t>
      </w:r>
      <w:r w:rsidR="008B41D5">
        <w:rPr>
          <w:rFonts w:ascii="Verdana" w:hAnsi="Verdana" w:cs="Calibri"/>
          <w:sz w:val="20"/>
          <w:szCs w:val="20"/>
        </w:rPr>
        <w:t xml:space="preserve"> poročilo, </w:t>
      </w:r>
      <w:r w:rsidR="00C50B4F">
        <w:rPr>
          <w:rFonts w:ascii="Verdana" w:hAnsi="Verdana" w:cs="Calibri"/>
          <w:sz w:val="20"/>
          <w:szCs w:val="20"/>
        </w:rPr>
        <w:t>spremembo zahtevka</w:t>
      </w:r>
      <w:r w:rsidR="008B41D5">
        <w:rPr>
          <w:rFonts w:ascii="Verdana" w:hAnsi="Verdana" w:cs="Calibri"/>
          <w:sz w:val="20"/>
          <w:szCs w:val="20"/>
        </w:rPr>
        <w:t>, seznama mentorjev in dodatno pismo o nameri</w:t>
      </w:r>
      <w:r w:rsidR="008123C0" w:rsidRPr="008123C0">
        <w:rPr>
          <w:rFonts w:ascii="Verdana" w:hAnsi="Verdana" w:cs="Calibri"/>
          <w:sz w:val="20"/>
          <w:szCs w:val="20"/>
        </w:rPr>
        <w:t xml:space="preserve"> </w:t>
      </w:r>
      <w:r w:rsidRPr="00B67E03">
        <w:rPr>
          <w:rFonts w:ascii="Verdana" w:hAnsi="Verdana" w:cs="Calibri"/>
          <w:sz w:val="20"/>
          <w:szCs w:val="20"/>
        </w:rPr>
        <w:t xml:space="preserve">prejeli in </w:t>
      </w:r>
      <w:r w:rsidR="008B41D5">
        <w:rPr>
          <w:rFonts w:ascii="Verdana" w:hAnsi="Verdana" w:cs="Calibri"/>
          <w:sz w:val="20"/>
          <w:szCs w:val="20"/>
        </w:rPr>
        <w:t>vse te naknadno</w:t>
      </w:r>
      <w:r w:rsidR="00C50B4F">
        <w:rPr>
          <w:rFonts w:ascii="Verdana" w:hAnsi="Verdana" w:cs="Calibri"/>
          <w:sz w:val="20"/>
          <w:szCs w:val="20"/>
        </w:rPr>
        <w:t xml:space="preserve"> </w:t>
      </w:r>
      <w:r w:rsidR="008B41D5">
        <w:rPr>
          <w:rFonts w:ascii="Verdana" w:hAnsi="Verdana" w:cs="Calibri"/>
          <w:sz w:val="20"/>
          <w:szCs w:val="20"/>
        </w:rPr>
        <w:t>predložene dokumente</w:t>
      </w:r>
      <w:r w:rsidR="00C50B4F">
        <w:rPr>
          <w:rFonts w:ascii="Verdana" w:hAnsi="Verdana" w:cs="Calibri"/>
          <w:sz w:val="20"/>
          <w:szCs w:val="20"/>
        </w:rPr>
        <w:t xml:space="preserve"> tudi</w:t>
      </w:r>
      <w:r w:rsidR="008B41D5">
        <w:rPr>
          <w:rFonts w:ascii="Verdana" w:hAnsi="Verdana" w:cs="Calibri"/>
          <w:sz w:val="20"/>
          <w:szCs w:val="20"/>
        </w:rPr>
        <w:t xml:space="preserve"> preučili.</w:t>
      </w:r>
    </w:p>
    <w:p w:rsidR="008123C0" w:rsidRDefault="00C50B4F" w:rsidP="00B67E03">
      <w:pPr>
        <w:spacing w:before="12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V nadaljevanju podajamo naš</w:t>
      </w:r>
      <w:r w:rsidR="009F52C3">
        <w:rPr>
          <w:rFonts w:ascii="Verdana" w:hAnsi="Verdana" w:cs="Calibri"/>
          <w:sz w:val="20"/>
          <w:szCs w:val="20"/>
        </w:rPr>
        <w:t>e ugotovitve in</w:t>
      </w:r>
      <w:r>
        <w:rPr>
          <w:rFonts w:ascii="Verdana" w:hAnsi="Verdana" w:cs="Calibri"/>
          <w:sz w:val="20"/>
          <w:szCs w:val="20"/>
        </w:rPr>
        <w:t xml:space="preserve"> komentar</w:t>
      </w:r>
      <w:r w:rsidR="009F52C3">
        <w:rPr>
          <w:rFonts w:ascii="Verdana" w:hAnsi="Verdana" w:cs="Calibri"/>
          <w:sz w:val="20"/>
          <w:szCs w:val="20"/>
        </w:rPr>
        <w:t>je vezane</w:t>
      </w:r>
      <w:r>
        <w:rPr>
          <w:rFonts w:ascii="Verdana" w:hAnsi="Verdana" w:cs="Calibri"/>
          <w:sz w:val="20"/>
          <w:szCs w:val="20"/>
        </w:rPr>
        <w:t xml:space="preserve"> na </w:t>
      </w:r>
      <w:r w:rsidR="008B41D5">
        <w:rPr>
          <w:rFonts w:ascii="Verdana" w:hAnsi="Verdana" w:cs="Calibri"/>
          <w:sz w:val="20"/>
          <w:szCs w:val="20"/>
        </w:rPr>
        <w:t>vse tri</w:t>
      </w:r>
      <w:r>
        <w:rPr>
          <w:rFonts w:ascii="Verdana" w:hAnsi="Verdana" w:cs="Calibri"/>
          <w:sz w:val="20"/>
          <w:szCs w:val="20"/>
        </w:rPr>
        <w:t xml:space="preserve"> </w:t>
      </w:r>
      <w:r w:rsidR="008B41D5">
        <w:rPr>
          <w:rFonts w:ascii="Verdana" w:hAnsi="Verdana" w:cs="Calibri"/>
          <w:sz w:val="20"/>
          <w:szCs w:val="20"/>
        </w:rPr>
        <w:t>predložene</w:t>
      </w:r>
      <w:r w:rsidR="009F52C3">
        <w:rPr>
          <w:rFonts w:ascii="Verdana" w:hAnsi="Verdana" w:cs="Calibri"/>
          <w:sz w:val="20"/>
          <w:szCs w:val="20"/>
        </w:rPr>
        <w:t xml:space="preserve"> </w:t>
      </w:r>
      <w:r w:rsidR="008B41D5">
        <w:rPr>
          <w:rFonts w:ascii="Verdana" w:hAnsi="Verdana" w:cs="Calibri"/>
          <w:sz w:val="20"/>
          <w:szCs w:val="20"/>
        </w:rPr>
        <w:t>dokumente</w:t>
      </w:r>
      <w:r w:rsidR="009F52C3">
        <w:rPr>
          <w:rFonts w:ascii="Verdana" w:hAnsi="Verdana" w:cs="Calibri"/>
          <w:sz w:val="20"/>
          <w:szCs w:val="20"/>
        </w:rPr>
        <w:t>:</w:t>
      </w:r>
    </w:p>
    <w:p w:rsidR="009F52C3" w:rsidRPr="004F1899" w:rsidRDefault="009F52C3" w:rsidP="004F1899">
      <w:pPr>
        <w:pStyle w:val="Odstavekseznama"/>
        <w:numPr>
          <w:ilvl w:val="0"/>
          <w:numId w:val="3"/>
        </w:numPr>
        <w:spacing w:before="120"/>
        <w:jc w:val="both"/>
        <w:rPr>
          <w:rFonts w:ascii="Verdana" w:hAnsi="Verdana" w:cs="Calibri"/>
          <w:sz w:val="20"/>
          <w:szCs w:val="20"/>
        </w:rPr>
      </w:pPr>
      <w:r w:rsidRPr="004F1899">
        <w:rPr>
          <w:rFonts w:ascii="Verdana" w:hAnsi="Verdana" w:cs="Calibri"/>
          <w:sz w:val="20"/>
          <w:szCs w:val="20"/>
        </w:rPr>
        <w:t>Vlagatelj v odgovoru navaja, da v tej fazi postopka poslanstva, vizije in strategije ni mogoče jasneje opredeliti, hkrati pa se zavezuje, da bo to storil, ko bo dokončno znana izobraževalna oblika v kateri bo predviden zavod deloval, kar je sprejemljivo.</w:t>
      </w:r>
    </w:p>
    <w:p w:rsidR="009F52C3" w:rsidRDefault="009F52C3" w:rsidP="004F1899">
      <w:pPr>
        <w:pStyle w:val="Odstavekseznama"/>
        <w:numPr>
          <w:ilvl w:val="0"/>
          <w:numId w:val="3"/>
        </w:numPr>
        <w:spacing w:before="120"/>
        <w:jc w:val="both"/>
        <w:rPr>
          <w:rFonts w:ascii="Verdana" w:hAnsi="Verdana" w:cs="Calibri"/>
          <w:sz w:val="20"/>
          <w:szCs w:val="20"/>
        </w:rPr>
      </w:pPr>
      <w:r w:rsidRPr="004F1899">
        <w:rPr>
          <w:rFonts w:ascii="Verdana" w:hAnsi="Verdana" w:cs="Calibri"/>
          <w:sz w:val="20"/>
          <w:szCs w:val="20"/>
        </w:rPr>
        <w:lastRenderedPageBreak/>
        <w:t>Nadalje vlagatelj opozarja, da so pisma o nameri neformalna oblika izražanja pripravljenosti sodelovanja</w:t>
      </w:r>
      <w:r w:rsidR="004F1899">
        <w:rPr>
          <w:rFonts w:ascii="Verdana" w:hAnsi="Verdana" w:cs="Calibri"/>
          <w:sz w:val="20"/>
          <w:szCs w:val="20"/>
        </w:rPr>
        <w:t xml:space="preserve">, s čimer pa ni v ničemer omajal naše predhodne ugotovitve, da so predložena pisma o nameri </w:t>
      </w:r>
      <w:r w:rsidR="008B41D5">
        <w:rPr>
          <w:rFonts w:ascii="Verdana" w:hAnsi="Verdana" w:cs="Calibri"/>
          <w:sz w:val="20"/>
          <w:szCs w:val="20"/>
        </w:rPr>
        <w:t xml:space="preserve">vsebinsko prazna, </w:t>
      </w:r>
      <w:r w:rsidR="004F1899" w:rsidRPr="004F1899">
        <w:rPr>
          <w:rFonts w:ascii="Verdana" w:hAnsi="Verdana" w:cs="Calibri"/>
          <w:sz w:val="20"/>
          <w:szCs w:val="20"/>
        </w:rPr>
        <w:t>n</w:t>
      </w:r>
      <w:r w:rsidR="008B41D5">
        <w:rPr>
          <w:rFonts w:ascii="Verdana" w:hAnsi="Verdana" w:cs="Calibri"/>
          <w:sz w:val="20"/>
          <w:szCs w:val="20"/>
        </w:rPr>
        <w:t>ikakor</w:t>
      </w:r>
      <w:r w:rsidR="004F1899" w:rsidRPr="004F1899">
        <w:rPr>
          <w:rFonts w:ascii="Verdana" w:hAnsi="Verdana" w:cs="Calibri"/>
          <w:sz w:val="20"/>
          <w:szCs w:val="20"/>
        </w:rPr>
        <w:t xml:space="preserve"> </w:t>
      </w:r>
      <w:r w:rsidR="008B41D5">
        <w:rPr>
          <w:rFonts w:ascii="Verdana" w:hAnsi="Verdana" w:cs="Calibri"/>
          <w:sz w:val="20"/>
          <w:szCs w:val="20"/>
        </w:rPr>
        <w:t xml:space="preserve">pa ne </w:t>
      </w:r>
      <w:r w:rsidR="004F1899" w:rsidRPr="004F1899">
        <w:rPr>
          <w:rFonts w:ascii="Verdana" w:hAnsi="Verdana" w:cs="Calibri"/>
          <w:sz w:val="20"/>
          <w:szCs w:val="20"/>
        </w:rPr>
        <w:t>izkazujejo namere o sodelovanju podjetij s FTSEP</w:t>
      </w:r>
      <w:r w:rsidR="00FB5311">
        <w:rPr>
          <w:rFonts w:ascii="Verdana" w:hAnsi="Verdana" w:cs="Calibri"/>
          <w:sz w:val="20"/>
          <w:szCs w:val="20"/>
        </w:rPr>
        <w:t>,</w:t>
      </w:r>
      <w:r w:rsidR="004F1899" w:rsidRPr="004F1899">
        <w:rPr>
          <w:rFonts w:ascii="Verdana" w:hAnsi="Verdana" w:cs="Calibri"/>
          <w:sz w:val="20"/>
          <w:szCs w:val="20"/>
        </w:rPr>
        <w:t xml:space="preserve"> temveč</w:t>
      </w:r>
      <w:r w:rsidR="008B41D5">
        <w:rPr>
          <w:rFonts w:ascii="Verdana" w:hAnsi="Verdana" w:cs="Calibri"/>
          <w:sz w:val="20"/>
          <w:szCs w:val="20"/>
        </w:rPr>
        <w:t xml:space="preserve"> obratno, </w:t>
      </w:r>
      <w:r w:rsidR="004F1899" w:rsidRPr="004F1899">
        <w:rPr>
          <w:rFonts w:ascii="Verdana" w:hAnsi="Verdana" w:cs="Calibri"/>
          <w:sz w:val="20"/>
          <w:szCs w:val="20"/>
        </w:rPr>
        <w:t>samo nakazujejo namero sodelovanja FTSEP s potencialnimi partnerji.</w:t>
      </w:r>
      <w:r w:rsidR="008B41D5">
        <w:rPr>
          <w:rFonts w:ascii="Verdana" w:hAnsi="Verdana" w:cs="Calibri"/>
          <w:sz w:val="20"/>
          <w:szCs w:val="20"/>
        </w:rPr>
        <w:t xml:space="preserve"> Takšno je tudi dodatno posredovano pismo o nameri, ki pa je spet podpisano le s strani podjetja, čeprav je besedilo neke vrste izjava FTSEP</w:t>
      </w:r>
      <w:r w:rsidR="00466F3D">
        <w:rPr>
          <w:rFonts w:ascii="Verdana" w:hAnsi="Verdana" w:cs="Calibri"/>
          <w:sz w:val="20"/>
          <w:szCs w:val="20"/>
        </w:rPr>
        <w:t>.</w:t>
      </w:r>
    </w:p>
    <w:p w:rsidR="004F1899" w:rsidRDefault="004F1899" w:rsidP="00466F3D">
      <w:pPr>
        <w:pStyle w:val="Odstavekseznama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Vlagatelj se določenih dualizmov v organizacijski strukturi predvidenega zavoda zaveda in v nekaterih vidi celo prednosti, preostale pa se zavezuje odpraviti, kar je sprejemljivo.</w:t>
      </w:r>
    </w:p>
    <w:p w:rsidR="004F1899" w:rsidRDefault="00C031AF" w:rsidP="00466F3D">
      <w:pPr>
        <w:pStyle w:val="Odstavekseznama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Vlagatelj je sledil priporočilu skupine strokovnjakov in spremenil zahtevek za prvo akreditacijo fakultete v zahtevek za prvo akreditacijo visoke strokovne šole. Na ta način je odpravil drugo v poročilu izpostavljeno neskladnost, ki se nanaša na odsotnost ustreznega znanstveno-raziskovalnega delovanja ustanovitelja fakultete, saj takšno delovanje ustanovitelja v primeru ustanavljanja visoke strokovne šole ni zahtevano.</w:t>
      </w:r>
    </w:p>
    <w:p w:rsidR="00C031AF" w:rsidRDefault="00C031AF" w:rsidP="00466F3D">
      <w:pPr>
        <w:pStyle w:val="Odstavekseznama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Ugotavljamo, da vlagatelj kljub spremembi zahtevka ni v celoti sledil našemu priporočilu, v katerem smo zapisali, da bo ob preoblikovanju vloge</w:t>
      </w:r>
      <w:r w:rsidRPr="00C031AF">
        <w:rPr>
          <w:rFonts w:ascii="Verdana" w:hAnsi="Verdana" w:cs="Calibri"/>
          <w:sz w:val="20"/>
          <w:szCs w:val="20"/>
        </w:rPr>
        <w:t xml:space="preserve"> za ust</w:t>
      </w:r>
      <w:r>
        <w:rPr>
          <w:rFonts w:ascii="Verdana" w:hAnsi="Verdana" w:cs="Calibri"/>
          <w:sz w:val="20"/>
          <w:szCs w:val="20"/>
        </w:rPr>
        <w:t xml:space="preserve">anovitev visoke strokovne šole </w:t>
      </w:r>
      <w:r w:rsidRPr="00C031AF">
        <w:rPr>
          <w:rFonts w:ascii="Verdana" w:hAnsi="Verdana" w:cs="Calibri"/>
          <w:sz w:val="20"/>
          <w:szCs w:val="20"/>
        </w:rPr>
        <w:t>potrebno jasneje predstaviti povezavo med strokovnim delom ustanovitelja in dejavnostjo predlaganega visokošolskega zavoda</w:t>
      </w:r>
      <w:r w:rsidR="00C96F76">
        <w:rPr>
          <w:rFonts w:ascii="Verdana" w:hAnsi="Verdana" w:cs="Calibri"/>
          <w:sz w:val="20"/>
          <w:szCs w:val="20"/>
        </w:rPr>
        <w:t>, kar ni bilo storjeno</w:t>
      </w:r>
      <w:r w:rsidRPr="00C031AF">
        <w:rPr>
          <w:rFonts w:ascii="Verdana" w:hAnsi="Verdana" w:cs="Calibri"/>
          <w:sz w:val="20"/>
          <w:szCs w:val="20"/>
        </w:rPr>
        <w:t>.</w:t>
      </w:r>
      <w:r>
        <w:rPr>
          <w:rFonts w:ascii="Verdana" w:hAnsi="Verdana" w:cs="Calibri"/>
          <w:sz w:val="20"/>
          <w:szCs w:val="20"/>
        </w:rPr>
        <w:t xml:space="preserve"> Iz vseh predloženih dokumentov še vedno ni jasno</w:t>
      </w:r>
      <w:r w:rsidR="00C96F76">
        <w:rPr>
          <w:rFonts w:ascii="Verdana" w:hAnsi="Verdana" w:cs="Calibri"/>
          <w:sz w:val="20"/>
          <w:szCs w:val="20"/>
        </w:rPr>
        <w:t xml:space="preserve"> razvidno</w:t>
      </w:r>
      <w:r>
        <w:rPr>
          <w:rFonts w:ascii="Verdana" w:hAnsi="Verdana" w:cs="Calibri"/>
          <w:sz w:val="20"/>
          <w:szCs w:val="20"/>
        </w:rPr>
        <w:t xml:space="preserve">, ali </w:t>
      </w:r>
      <w:r w:rsidR="00C96F76">
        <w:rPr>
          <w:rFonts w:ascii="Verdana" w:hAnsi="Verdana" w:cs="Calibri"/>
          <w:sz w:val="20"/>
          <w:szCs w:val="20"/>
        </w:rPr>
        <w:t>se dosedanja strokovna dejavnost ustanovitelja</w:t>
      </w:r>
      <w:r>
        <w:rPr>
          <w:rFonts w:ascii="Verdana" w:hAnsi="Verdana" w:cs="Calibri"/>
          <w:sz w:val="20"/>
          <w:szCs w:val="20"/>
        </w:rPr>
        <w:t xml:space="preserve"> </w:t>
      </w:r>
      <w:r w:rsidR="00C96F76">
        <w:rPr>
          <w:rFonts w:ascii="Verdana" w:hAnsi="Verdana" w:cs="Calibri"/>
          <w:sz w:val="20"/>
          <w:szCs w:val="20"/>
        </w:rPr>
        <w:t>v dovoljšni meri prekriva z dejavnostjo predvidenega visokošolskega zavoda.</w:t>
      </w:r>
      <w:r w:rsidR="00342354">
        <w:rPr>
          <w:rFonts w:ascii="Verdana" w:hAnsi="Verdana" w:cs="Calibri"/>
          <w:sz w:val="20"/>
          <w:szCs w:val="20"/>
        </w:rPr>
        <w:t xml:space="preserve"> Menimo, da dejavnosti avtošole </w:t>
      </w:r>
      <w:r w:rsidR="008B41D5">
        <w:rPr>
          <w:rFonts w:ascii="Verdana" w:hAnsi="Verdana" w:cs="Calibri"/>
          <w:sz w:val="20"/>
          <w:szCs w:val="20"/>
        </w:rPr>
        <w:t xml:space="preserve">brez ustrezne utemeljitve </w:t>
      </w:r>
      <w:r w:rsidR="00342354">
        <w:rPr>
          <w:rFonts w:ascii="Verdana" w:hAnsi="Verdana" w:cs="Calibri"/>
          <w:sz w:val="20"/>
          <w:szCs w:val="20"/>
        </w:rPr>
        <w:t>ni mogoče neposredno preslikati</w:t>
      </w:r>
      <w:r w:rsidR="008B41D5">
        <w:rPr>
          <w:rFonts w:ascii="Verdana" w:hAnsi="Verdana" w:cs="Calibri"/>
          <w:sz w:val="20"/>
          <w:szCs w:val="20"/>
        </w:rPr>
        <w:t xml:space="preserve"> na dejavnost visokošolskega zavoda.</w:t>
      </w:r>
    </w:p>
    <w:p w:rsidR="00C96F76" w:rsidRDefault="00C96F76" w:rsidP="00466F3D">
      <w:pPr>
        <w:pStyle w:val="Odstavekseznama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Glede predvidene kadrovske strukture se vlagatelj z našimi ugotovitvami v veliki meri strinja. Vztraja tudi pri učiteljih s področij, ki niso tesno povezana s predvidenim področjem delovanja zavoda, ker želi, da študenti pridobijo občutek tudi za druge vede. Glede na spremembo zahtevka bi pričakovali, da bo vlagatelj za učitelje predlagal več strokovnjakov iz prakse.</w:t>
      </w:r>
    </w:p>
    <w:p w:rsidR="00466F3D" w:rsidRPr="00466F3D" w:rsidRDefault="00466F3D" w:rsidP="00466F3D">
      <w:pPr>
        <w:pStyle w:val="Odstavekseznama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Vlagatelj se je odzval na našo ugotovitev, da </w:t>
      </w:r>
      <w:r w:rsidRPr="00466F3D">
        <w:rPr>
          <w:rFonts w:ascii="Verdana" w:hAnsi="Verdana" w:cs="Calibri"/>
          <w:sz w:val="20"/>
          <w:szCs w:val="20"/>
        </w:rPr>
        <w:t xml:space="preserve">iz predloženih dokumentov ni razvidno, </w:t>
      </w:r>
      <w:r>
        <w:rPr>
          <w:rFonts w:ascii="Verdana" w:hAnsi="Verdana" w:cs="Calibri"/>
          <w:sz w:val="20"/>
          <w:szCs w:val="20"/>
        </w:rPr>
        <w:t>ali</w:t>
      </w:r>
      <w:r w:rsidRPr="00466F3D">
        <w:rPr>
          <w:rFonts w:ascii="Verdana" w:hAnsi="Verdana" w:cs="Calibri"/>
          <w:sz w:val="20"/>
          <w:szCs w:val="20"/>
        </w:rPr>
        <w:t xml:space="preserve"> je za izvajanje praktičnega usposabljanja na voljo primerno število mentorjev</w:t>
      </w:r>
      <w:r>
        <w:rPr>
          <w:rFonts w:ascii="Verdana" w:hAnsi="Verdana" w:cs="Calibri"/>
          <w:sz w:val="20"/>
          <w:szCs w:val="20"/>
        </w:rPr>
        <w:t>, tako, da je predložil dva spiska dodatnih mentorjev (skupaj 14)</w:t>
      </w:r>
      <w:r w:rsidRPr="00466F3D">
        <w:rPr>
          <w:rFonts w:ascii="Verdana" w:hAnsi="Verdana" w:cs="Calibri"/>
          <w:sz w:val="20"/>
          <w:szCs w:val="20"/>
        </w:rPr>
        <w:t>.</w:t>
      </w:r>
      <w:r>
        <w:rPr>
          <w:rFonts w:ascii="Verdana" w:hAnsi="Verdana" w:cs="Calibri"/>
          <w:sz w:val="20"/>
          <w:szCs w:val="20"/>
        </w:rPr>
        <w:t xml:space="preserve"> Vendar pa iz obeh spiskov ni razvidno, ali so ti mentorji tudi ustrezno usposobljeni in strokovno delujejo na področju, ki je predvideno za opravljanje strokovne prakse.</w:t>
      </w:r>
    </w:p>
    <w:p w:rsidR="00342354" w:rsidRDefault="00342354" w:rsidP="00466F3D">
      <w:pPr>
        <w:pStyle w:val="Odstavekseznama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Glede prve v poročilu navedene neskladnosti, ki se nanaša na neustrezno predstavitev zaposlitvenih možnosti diplomantov predvidenih študijskih programov, se vlagatelj tudi v odgovoru na poročilo naslanja le na lastne projekcije in pavšalne ocene, kar pa v skladu z merili ni dovolj, zato ta neskladnost ostaja!</w:t>
      </w:r>
    </w:p>
    <w:p w:rsidR="00C96F76" w:rsidRDefault="00342354" w:rsidP="00466F3D">
      <w:pPr>
        <w:pStyle w:val="Odstavekseznama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Ustanovitelj se zaveda pomena ustrezne zastopanosti študentov v organih zavoda in jo bo tudi zagotovil.</w:t>
      </w:r>
    </w:p>
    <w:p w:rsidR="00342354" w:rsidRDefault="00342354" w:rsidP="00466F3D">
      <w:pPr>
        <w:pStyle w:val="Odstavekseznama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Glede materialnih pogojev se vlagatelj v vseh točkah</w:t>
      </w:r>
      <w:r w:rsidRPr="00342354"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>odgovora strinja s priporočili in se zavezuje, da jih bo tudi upošteval.</w:t>
      </w:r>
    </w:p>
    <w:p w:rsidR="00342354" w:rsidRDefault="00342354" w:rsidP="00466F3D">
      <w:pPr>
        <w:pStyle w:val="Odstavekseznama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Tudi glede zagotavljanja kakovosti vlagatelj obljublja ustrezne dopolnitve in posodobitve poslovnika.</w:t>
      </w:r>
    </w:p>
    <w:p w:rsidR="00342354" w:rsidRPr="004F1899" w:rsidRDefault="00342354" w:rsidP="00466F3D">
      <w:pPr>
        <w:pStyle w:val="Odstavekseznama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V zaključku vlagatelj še enkrat povzema, da se odkritih pomanjkljivosti zaveda, ter zagotavlja, da bo v razumnem času vpeljal ustrezne izboljšave.</w:t>
      </w:r>
    </w:p>
    <w:p w:rsidR="00466F3D" w:rsidRDefault="00466F3D">
      <w:pPr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br w:type="page"/>
      </w:r>
    </w:p>
    <w:p w:rsidR="00466F3D" w:rsidRDefault="008123C0" w:rsidP="00B67E03">
      <w:pPr>
        <w:spacing w:before="12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lastRenderedPageBreak/>
        <w:t xml:space="preserve">Na podlagi </w:t>
      </w:r>
      <w:r w:rsidR="00C50B4F">
        <w:rPr>
          <w:rFonts w:ascii="Verdana" w:hAnsi="Verdana" w:cs="Calibri"/>
          <w:sz w:val="20"/>
          <w:szCs w:val="20"/>
        </w:rPr>
        <w:t>zapisanega ugotavljamo, da spremembe p</w:t>
      </w:r>
      <w:r w:rsidR="00D86454">
        <w:rPr>
          <w:rFonts w:ascii="Verdana" w:hAnsi="Verdana" w:cs="Calibri"/>
          <w:sz w:val="20"/>
          <w:szCs w:val="20"/>
        </w:rPr>
        <w:t>oročil</w:t>
      </w:r>
      <w:r w:rsidR="00C50B4F">
        <w:rPr>
          <w:rFonts w:ascii="Verdana" w:hAnsi="Verdana" w:cs="Calibri"/>
          <w:sz w:val="20"/>
          <w:szCs w:val="20"/>
        </w:rPr>
        <w:t>a, ki je bilo dne 29. 11. 2018 posredovano agenciji, niso potrebne in tudi ne smiselne, zato razglašamo naše prvotno poročilo kot dokončno</w:t>
      </w:r>
      <w:r w:rsidR="002F4333">
        <w:rPr>
          <w:rFonts w:ascii="Verdana" w:hAnsi="Verdana" w:cs="Calibri"/>
          <w:sz w:val="20"/>
          <w:szCs w:val="20"/>
        </w:rPr>
        <w:t>.</w:t>
      </w:r>
    </w:p>
    <w:p w:rsidR="002F4333" w:rsidRDefault="00C50B4F" w:rsidP="00B67E03">
      <w:pPr>
        <w:spacing w:before="12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Seveda pa je potrebno poročilo obravnavati skupaj </w:t>
      </w:r>
      <w:r w:rsidR="009F52C3">
        <w:rPr>
          <w:rFonts w:ascii="Verdana" w:hAnsi="Verdana" w:cs="Calibri"/>
          <w:sz w:val="20"/>
          <w:szCs w:val="20"/>
        </w:rPr>
        <w:t>z dokumenti, ki jih je po prejemu poročila a</w:t>
      </w:r>
      <w:r w:rsidR="00342354">
        <w:rPr>
          <w:rFonts w:ascii="Verdana" w:hAnsi="Verdana" w:cs="Calibri"/>
          <w:sz w:val="20"/>
          <w:szCs w:val="20"/>
        </w:rPr>
        <w:t>genciji predložil vlagatelj, v</w:t>
      </w:r>
      <w:r w:rsidR="009F52C3">
        <w:rPr>
          <w:rFonts w:ascii="Verdana" w:hAnsi="Verdana" w:cs="Calibri"/>
          <w:sz w:val="20"/>
          <w:szCs w:val="20"/>
        </w:rPr>
        <w:t xml:space="preserve"> </w:t>
      </w:r>
      <w:r w:rsidR="00342354">
        <w:rPr>
          <w:rFonts w:ascii="Verdana" w:hAnsi="Verdana" w:cs="Calibri"/>
          <w:sz w:val="20"/>
          <w:szCs w:val="20"/>
        </w:rPr>
        <w:t>povezavi</w:t>
      </w:r>
      <w:r w:rsidR="009F52C3">
        <w:rPr>
          <w:rFonts w:ascii="Verdana" w:hAnsi="Verdana" w:cs="Calibri"/>
          <w:sz w:val="20"/>
          <w:szCs w:val="20"/>
        </w:rPr>
        <w:t xml:space="preserve"> s tem dokumentom, iz katerega je razvidno, da je vlagatelj s spremembo zahtevka za prvo akreditacijo visokošolskega zavoda upošteval naše priporočilo in na ta način odpravil eno od </w:t>
      </w:r>
      <w:r w:rsidR="00466F3D">
        <w:rPr>
          <w:rFonts w:ascii="Verdana" w:hAnsi="Verdana" w:cs="Calibri"/>
          <w:sz w:val="20"/>
          <w:szCs w:val="20"/>
        </w:rPr>
        <w:t xml:space="preserve">prvotno </w:t>
      </w:r>
      <w:r w:rsidR="009F52C3">
        <w:rPr>
          <w:rFonts w:ascii="Verdana" w:hAnsi="Verdana" w:cs="Calibri"/>
          <w:sz w:val="20"/>
          <w:szCs w:val="20"/>
        </w:rPr>
        <w:t>ugotovljenih neskladnosti.</w:t>
      </w:r>
    </w:p>
    <w:p w:rsidR="002F4333" w:rsidRDefault="002F4333" w:rsidP="00B67E03">
      <w:pPr>
        <w:spacing w:before="120"/>
        <w:jc w:val="both"/>
        <w:rPr>
          <w:rFonts w:ascii="Verdana" w:hAnsi="Verdana" w:cs="Calibri"/>
          <w:sz w:val="20"/>
          <w:szCs w:val="20"/>
        </w:rPr>
      </w:pPr>
    </w:p>
    <w:p w:rsidR="00B67E03" w:rsidRDefault="00C50B4F" w:rsidP="00B67E03">
      <w:pPr>
        <w:spacing w:before="12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S</w:t>
      </w:r>
      <w:r w:rsidR="00B67E03">
        <w:rPr>
          <w:rFonts w:ascii="Verdana" w:hAnsi="Verdana" w:cs="Calibri"/>
          <w:sz w:val="20"/>
          <w:szCs w:val="20"/>
        </w:rPr>
        <w:t xml:space="preserve"> spoštovanjem!</w:t>
      </w:r>
    </w:p>
    <w:p w:rsidR="00B67E03" w:rsidRDefault="00B67E03" w:rsidP="00B67E03">
      <w:pPr>
        <w:spacing w:before="120"/>
        <w:jc w:val="both"/>
        <w:rPr>
          <w:rFonts w:ascii="Verdana" w:hAnsi="Verdana" w:cs="Calibri"/>
          <w:sz w:val="20"/>
          <w:szCs w:val="20"/>
        </w:rPr>
      </w:pPr>
    </w:p>
    <w:p w:rsidR="00C50B4F" w:rsidRDefault="00C50B4F" w:rsidP="00B67E03">
      <w:pPr>
        <w:spacing w:before="120"/>
        <w:jc w:val="both"/>
        <w:rPr>
          <w:rFonts w:ascii="Verdana" w:hAnsi="Verdana" w:cs="Calibri"/>
          <w:sz w:val="20"/>
          <w:szCs w:val="20"/>
        </w:rPr>
      </w:pPr>
    </w:p>
    <w:p w:rsidR="00466F3D" w:rsidRDefault="00466F3D" w:rsidP="00B67E03">
      <w:pPr>
        <w:spacing w:before="120"/>
        <w:jc w:val="both"/>
        <w:rPr>
          <w:rFonts w:ascii="Verdana" w:hAnsi="Verdana" w:cs="Calibri"/>
          <w:sz w:val="20"/>
          <w:szCs w:val="20"/>
        </w:rPr>
      </w:pPr>
    </w:p>
    <w:p w:rsidR="00B67E03" w:rsidRDefault="00B67E03" w:rsidP="00B67E03">
      <w:pPr>
        <w:spacing w:before="12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Predsednik skupine strokovnjakov</w:t>
      </w:r>
    </w:p>
    <w:p w:rsidR="00B67E03" w:rsidRDefault="003445F2" w:rsidP="00B67E03">
      <w:pPr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red</w:t>
      </w:r>
      <w:r w:rsidR="00B67E03">
        <w:rPr>
          <w:rFonts w:ascii="Verdana" w:hAnsi="Verdana" w:cs="Calibri"/>
          <w:sz w:val="20"/>
          <w:szCs w:val="20"/>
        </w:rPr>
        <w:t>. prof. dr. Bojan Dolšak</w:t>
      </w:r>
    </w:p>
    <w:p w:rsidR="006023F2" w:rsidRDefault="006023F2"/>
    <w:sectPr w:rsidR="006023F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655" w:rsidRDefault="00FB7655" w:rsidP="00466F3D">
      <w:r>
        <w:separator/>
      </w:r>
    </w:p>
  </w:endnote>
  <w:endnote w:type="continuationSeparator" w:id="0">
    <w:p w:rsidR="00FB7655" w:rsidRDefault="00FB7655" w:rsidP="0046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F3D" w:rsidRPr="000D62F8" w:rsidRDefault="00466F3D" w:rsidP="00466F3D">
    <w:pPr>
      <w:pStyle w:val="Noga"/>
      <w:jc w:val="center"/>
      <w:rPr>
        <w:rFonts w:ascii="Verdana" w:hAnsi="Verdana"/>
        <w:sz w:val="16"/>
        <w:szCs w:val="16"/>
      </w:rPr>
    </w:pPr>
    <w:r w:rsidRPr="000D62F8">
      <w:rPr>
        <w:rFonts w:ascii="Verdana" w:hAnsi="Verdana"/>
        <w:sz w:val="16"/>
        <w:szCs w:val="16"/>
      </w:rPr>
      <w:t xml:space="preserve">Stran </w:t>
    </w:r>
    <w:r w:rsidRPr="000D62F8">
      <w:rPr>
        <w:rFonts w:ascii="Verdana" w:hAnsi="Verdana"/>
        <w:sz w:val="16"/>
        <w:szCs w:val="16"/>
      </w:rPr>
      <w:fldChar w:fldCharType="begin"/>
    </w:r>
    <w:r w:rsidRPr="000D62F8">
      <w:rPr>
        <w:rFonts w:ascii="Verdana" w:hAnsi="Verdana"/>
        <w:sz w:val="16"/>
        <w:szCs w:val="16"/>
      </w:rPr>
      <w:instrText>PAGE  \* Arabic  \* MERGEFORMAT</w:instrText>
    </w:r>
    <w:r w:rsidRPr="000D62F8">
      <w:rPr>
        <w:rFonts w:ascii="Verdana" w:hAnsi="Verdana"/>
        <w:sz w:val="16"/>
        <w:szCs w:val="16"/>
      </w:rPr>
      <w:fldChar w:fldCharType="separate"/>
    </w:r>
    <w:r w:rsidR="0030490E">
      <w:rPr>
        <w:rFonts w:ascii="Verdana" w:hAnsi="Verdana"/>
        <w:noProof/>
        <w:sz w:val="16"/>
        <w:szCs w:val="16"/>
      </w:rPr>
      <w:t>3</w:t>
    </w:r>
    <w:r w:rsidRPr="000D62F8">
      <w:rPr>
        <w:rFonts w:ascii="Verdana" w:hAnsi="Verdana"/>
        <w:sz w:val="16"/>
        <w:szCs w:val="16"/>
      </w:rPr>
      <w:fldChar w:fldCharType="end"/>
    </w:r>
    <w:r w:rsidRPr="000D62F8">
      <w:rPr>
        <w:rFonts w:ascii="Verdana" w:hAnsi="Verdana"/>
        <w:sz w:val="16"/>
        <w:szCs w:val="16"/>
      </w:rPr>
      <w:t xml:space="preserve"> od </w:t>
    </w:r>
    <w:r w:rsidR="00FB5311">
      <w:rPr>
        <w:rFonts w:ascii="Verdana" w:hAnsi="Verdana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655" w:rsidRDefault="00FB7655" w:rsidP="00466F3D">
      <w:r>
        <w:separator/>
      </w:r>
    </w:p>
  </w:footnote>
  <w:footnote w:type="continuationSeparator" w:id="0">
    <w:p w:rsidR="00FB7655" w:rsidRDefault="00FB7655" w:rsidP="00466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3286"/>
    <w:multiLevelType w:val="hybridMultilevel"/>
    <w:tmpl w:val="D78EE6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E37B3"/>
    <w:multiLevelType w:val="hybridMultilevel"/>
    <w:tmpl w:val="06B465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52E79"/>
    <w:multiLevelType w:val="hybridMultilevel"/>
    <w:tmpl w:val="148829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03"/>
    <w:rsid w:val="00004D87"/>
    <w:rsid w:val="000D62F8"/>
    <w:rsid w:val="00101760"/>
    <w:rsid w:val="00154DF0"/>
    <w:rsid w:val="001E7847"/>
    <w:rsid w:val="001F692C"/>
    <w:rsid w:val="002014CE"/>
    <w:rsid w:val="00233566"/>
    <w:rsid w:val="002E23A8"/>
    <w:rsid w:val="002F4333"/>
    <w:rsid w:val="0030490E"/>
    <w:rsid w:val="003224EA"/>
    <w:rsid w:val="00342354"/>
    <w:rsid w:val="003445F2"/>
    <w:rsid w:val="00466F3D"/>
    <w:rsid w:val="004F1899"/>
    <w:rsid w:val="004F391C"/>
    <w:rsid w:val="00536E0D"/>
    <w:rsid w:val="005743F4"/>
    <w:rsid w:val="006023F2"/>
    <w:rsid w:val="006D65E7"/>
    <w:rsid w:val="008123C0"/>
    <w:rsid w:val="008B41D5"/>
    <w:rsid w:val="009F52C3"/>
    <w:rsid w:val="00A23BC9"/>
    <w:rsid w:val="00B05CDC"/>
    <w:rsid w:val="00B67E03"/>
    <w:rsid w:val="00C031AF"/>
    <w:rsid w:val="00C50B4F"/>
    <w:rsid w:val="00C96F76"/>
    <w:rsid w:val="00D86454"/>
    <w:rsid w:val="00EF33D8"/>
    <w:rsid w:val="00F077FA"/>
    <w:rsid w:val="00F34816"/>
    <w:rsid w:val="00FB5311"/>
    <w:rsid w:val="00FB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67E03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50B4F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466F3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66F3D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466F3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66F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67E03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50B4F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466F3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66F3D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466F3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66F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CBC7937-495E-4A86-9D92-5401DCF60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862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UM FS Maribor</Company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Dolšak</dc:creator>
  <cp:lastModifiedBy>Tatjana Horvat</cp:lastModifiedBy>
  <cp:revision>2</cp:revision>
  <dcterms:created xsi:type="dcterms:W3CDTF">2020-01-16T11:53:00Z</dcterms:created>
  <dcterms:modified xsi:type="dcterms:W3CDTF">2020-01-16T11:53:00Z</dcterms:modified>
</cp:coreProperties>
</file>