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D62A2" w14:textId="189EE5DC" w:rsidR="008B5E01" w:rsidRPr="00E91662" w:rsidRDefault="008B5E01" w:rsidP="008B5E01">
      <w:pPr>
        <w:spacing w:after="0"/>
        <w:jc w:val="both"/>
        <w:rPr>
          <w:rFonts w:ascii="Verdana" w:eastAsia="Dotum" w:hAnsi="Verdana" w:cs="Arial"/>
          <w:bCs/>
          <w:sz w:val="20"/>
          <w:szCs w:val="20"/>
        </w:rPr>
      </w:pPr>
      <w:r w:rsidRPr="00D547EC">
        <w:rPr>
          <w:rFonts w:ascii="Verdana" w:eastAsia="Dotum" w:hAnsi="Verdana" w:cs="Arial"/>
          <w:bCs/>
          <w:sz w:val="20"/>
          <w:szCs w:val="20"/>
        </w:rPr>
        <w:t xml:space="preserve">Številka: </w:t>
      </w:r>
      <w:r w:rsidR="00FE2F0D" w:rsidRPr="00D547EC">
        <w:rPr>
          <w:rFonts w:ascii="Verdana" w:hAnsi="Verdana"/>
          <w:sz w:val="20"/>
          <w:szCs w:val="20"/>
        </w:rPr>
        <w:t>6031-</w:t>
      </w:r>
      <w:r w:rsidR="00D547EC" w:rsidRPr="00D547EC">
        <w:rPr>
          <w:rFonts w:ascii="Verdana" w:hAnsi="Verdana"/>
          <w:sz w:val="20"/>
          <w:szCs w:val="20"/>
        </w:rPr>
        <w:t>4</w:t>
      </w:r>
      <w:r w:rsidR="00FE2F0D" w:rsidRPr="00D547EC">
        <w:rPr>
          <w:rFonts w:ascii="Verdana" w:hAnsi="Verdana"/>
          <w:sz w:val="20"/>
          <w:szCs w:val="20"/>
        </w:rPr>
        <w:t>/20</w:t>
      </w:r>
      <w:r w:rsidR="00D547EC" w:rsidRPr="00D547EC">
        <w:rPr>
          <w:rFonts w:ascii="Verdana" w:hAnsi="Verdana"/>
          <w:sz w:val="20"/>
          <w:szCs w:val="20"/>
        </w:rPr>
        <w:t>2</w:t>
      </w:r>
      <w:r w:rsidR="00904F55">
        <w:rPr>
          <w:rFonts w:ascii="Verdana" w:hAnsi="Verdana"/>
          <w:sz w:val="20"/>
          <w:szCs w:val="20"/>
        </w:rPr>
        <w:t>1</w:t>
      </w:r>
      <w:r w:rsidR="00D547EC" w:rsidRPr="00D547EC">
        <w:rPr>
          <w:rFonts w:ascii="Verdana" w:hAnsi="Verdana"/>
          <w:sz w:val="20"/>
          <w:szCs w:val="20"/>
        </w:rPr>
        <w:t>/</w:t>
      </w:r>
      <w:r w:rsidR="00515521">
        <w:rPr>
          <w:rFonts w:ascii="Verdana" w:hAnsi="Verdana"/>
          <w:sz w:val="20"/>
          <w:szCs w:val="20"/>
        </w:rPr>
        <w:t>10</w:t>
      </w:r>
    </w:p>
    <w:p w14:paraId="759D8D5B" w14:textId="2720394C" w:rsidR="008B5E01" w:rsidRPr="00E91662" w:rsidRDefault="008B5E01" w:rsidP="008B5E01">
      <w:pPr>
        <w:spacing w:after="0"/>
        <w:jc w:val="both"/>
        <w:rPr>
          <w:rFonts w:ascii="Verdana" w:eastAsia="Dotum" w:hAnsi="Verdana" w:cs="Arial"/>
          <w:bCs/>
          <w:sz w:val="20"/>
          <w:szCs w:val="20"/>
        </w:rPr>
      </w:pPr>
      <w:r w:rsidRPr="00E91662">
        <w:rPr>
          <w:rFonts w:ascii="Verdana" w:eastAsia="Dotum" w:hAnsi="Verdana" w:cs="Arial"/>
          <w:bCs/>
          <w:sz w:val="20"/>
          <w:szCs w:val="20"/>
        </w:rPr>
        <w:t>Datum:</w:t>
      </w:r>
      <w:r w:rsidRPr="00E91662">
        <w:rPr>
          <w:rFonts w:ascii="Verdana" w:hAnsi="Verdana" w:cs="Arial"/>
          <w:sz w:val="20"/>
          <w:szCs w:val="20"/>
        </w:rPr>
        <w:t xml:space="preserve"> </w:t>
      </w:r>
      <w:r w:rsidR="00904F55">
        <w:rPr>
          <w:rFonts w:ascii="Verdana" w:hAnsi="Verdana" w:cs="Arial"/>
          <w:sz w:val="20"/>
          <w:szCs w:val="20"/>
        </w:rPr>
        <w:t>16. 6</w:t>
      </w:r>
      <w:r w:rsidR="00FE2F0D" w:rsidRPr="00E91662">
        <w:rPr>
          <w:rFonts w:ascii="Verdana" w:hAnsi="Verdana" w:cs="Arial"/>
          <w:sz w:val="20"/>
          <w:szCs w:val="20"/>
        </w:rPr>
        <w:t>. 202</w:t>
      </w:r>
      <w:r w:rsidR="00904F55">
        <w:rPr>
          <w:rFonts w:ascii="Verdana" w:hAnsi="Verdana" w:cs="Arial"/>
          <w:sz w:val="20"/>
          <w:szCs w:val="20"/>
        </w:rPr>
        <w:t>2</w:t>
      </w:r>
    </w:p>
    <w:p w14:paraId="573C375B" w14:textId="77777777" w:rsidR="00D547EC" w:rsidRPr="00E91662" w:rsidRDefault="00D547EC" w:rsidP="006429B3">
      <w:pPr>
        <w:spacing w:after="0"/>
        <w:jc w:val="both"/>
        <w:rPr>
          <w:rFonts w:ascii="Verdana" w:eastAsia="Dotum" w:hAnsi="Verdana" w:cs="Arial"/>
          <w:bCs/>
          <w:sz w:val="20"/>
          <w:szCs w:val="20"/>
        </w:rPr>
      </w:pPr>
    </w:p>
    <w:p w14:paraId="0F5BA0FF" w14:textId="77777777" w:rsidR="00904F55" w:rsidRPr="00904F55" w:rsidRDefault="00904F55" w:rsidP="00904F55">
      <w:pPr>
        <w:spacing w:after="0"/>
        <w:jc w:val="both"/>
        <w:rPr>
          <w:rFonts w:ascii="Verdana" w:eastAsia="Dotum" w:hAnsi="Verdana"/>
          <w:sz w:val="20"/>
          <w:szCs w:val="20"/>
        </w:rPr>
      </w:pPr>
      <w:r w:rsidRPr="00904F55">
        <w:rPr>
          <w:rFonts w:ascii="Verdana" w:eastAsia="Dotum" w:hAnsi="Verdana"/>
          <w:sz w:val="20"/>
          <w:szCs w:val="20"/>
        </w:rPr>
        <w:t>Svet Nacionalne agencije Republike Slovenije za kakovost v visokem šolstvu je na podlagi</w:t>
      </w:r>
    </w:p>
    <w:p w14:paraId="5956097F" w14:textId="473445BE" w:rsidR="00904F55" w:rsidRPr="00904F55" w:rsidRDefault="00904F55" w:rsidP="00904F55">
      <w:pPr>
        <w:spacing w:after="0"/>
        <w:jc w:val="both"/>
        <w:rPr>
          <w:rFonts w:ascii="Verdana" w:eastAsia="Dotum" w:hAnsi="Verdana"/>
          <w:sz w:val="20"/>
          <w:szCs w:val="20"/>
        </w:rPr>
      </w:pPr>
      <w:r w:rsidRPr="00904F55">
        <w:rPr>
          <w:rFonts w:ascii="Verdana" w:eastAsia="Dotum" w:hAnsi="Verdana"/>
          <w:sz w:val="20"/>
          <w:szCs w:val="20"/>
        </w:rPr>
        <w:t>šeste alineje enajstega odstavka 51. h člena in osmega odstavka 51. r člena Zakona o</w:t>
      </w:r>
      <w:r>
        <w:rPr>
          <w:rFonts w:ascii="Verdana" w:eastAsia="Dotum" w:hAnsi="Verdana"/>
          <w:sz w:val="20"/>
          <w:szCs w:val="20"/>
        </w:rPr>
        <w:t xml:space="preserve"> </w:t>
      </w:r>
      <w:r w:rsidRPr="00904F55">
        <w:rPr>
          <w:rFonts w:ascii="Verdana" w:eastAsia="Dotum" w:hAnsi="Verdana"/>
          <w:sz w:val="20"/>
          <w:szCs w:val="20"/>
        </w:rPr>
        <w:t>visokem šolstvu (Uradni list RS, št. 32/12-UPB7, 40/12-ZUJF, 57/12-ZPCP-2D, 109/12,</w:t>
      </w:r>
      <w:r>
        <w:rPr>
          <w:rFonts w:ascii="Verdana" w:eastAsia="Dotum" w:hAnsi="Verdana"/>
          <w:sz w:val="20"/>
          <w:szCs w:val="20"/>
        </w:rPr>
        <w:t xml:space="preserve"> </w:t>
      </w:r>
      <w:r w:rsidRPr="00904F55">
        <w:rPr>
          <w:rFonts w:ascii="Verdana" w:eastAsia="Dotum" w:hAnsi="Verdana"/>
          <w:sz w:val="20"/>
          <w:szCs w:val="20"/>
        </w:rPr>
        <w:t>85/14, 75/16, 61/17 ZUPŠ, 65/17, 175/20 – ZIUOPDVE, 57/21 – odl. US in 54/22 – ZUPŠ-</w:t>
      </w:r>
    </w:p>
    <w:p w14:paraId="3CA87E41" w14:textId="3229DF70" w:rsidR="008B5E01" w:rsidRDefault="00904F55" w:rsidP="008035FC">
      <w:pPr>
        <w:spacing w:after="0"/>
        <w:jc w:val="both"/>
        <w:rPr>
          <w:rFonts w:ascii="Verdana" w:eastAsia="Dotum" w:hAnsi="Verdana"/>
          <w:sz w:val="20"/>
          <w:szCs w:val="20"/>
        </w:rPr>
      </w:pPr>
      <w:r w:rsidRPr="00904F55">
        <w:rPr>
          <w:rFonts w:ascii="Verdana" w:eastAsia="Dotum" w:hAnsi="Verdana"/>
          <w:sz w:val="20"/>
          <w:szCs w:val="20"/>
        </w:rPr>
        <w:t>1; v nadaljnjem besedilu: ZViS) v postopku podaljšanja akreditacije visokošolskega zavoda</w:t>
      </w:r>
      <w:r>
        <w:rPr>
          <w:rFonts w:ascii="Verdana" w:eastAsia="Dotum" w:hAnsi="Verdana"/>
          <w:sz w:val="20"/>
          <w:szCs w:val="20"/>
        </w:rPr>
        <w:t xml:space="preserve"> A</w:t>
      </w:r>
      <w:r w:rsidRPr="00904F55">
        <w:rPr>
          <w:rFonts w:ascii="Verdana" w:eastAsia="Dotum" w:hAnsi="Verdana"/>
          <w:sz w:val="20"/>
          <w:szCs w:val="20"/>
        </w:rPr>
        <w:t>LMA MATER EUROPAEA - Akademij</w:t>
      </w:r>
      <w:r w:rsidR="00C41AAC">
        <w:rPr>
          <w:rFonts w:ascii="Verdana" w:eastAsia="Dotum" w:hAnsi="Verdana"/>
          <w:sz w:val="20"/>
          <w:szCs w:val="20"/>
        </w:rPr>
        <w:t>a</w:t>
      </w:r>
      <w:r w:rsidRPr="00904F55">
        <w:rPr>
          <w:rFonts w:ascii="Verdana" w:eastAsia="Dotum" w:hAnsi="Verdana"/>
          <w:sz w:val="20"/>
          <w:szCs w:val="20"/>
        </w:rPr>
        <w:t xml:space="preserve"> za ples</w:t>
      </w:r>
      <w:r w:rsidR="0064676A" w:rsidRPr="00904F55">
        <w:rPr>
          <w:rFonts w:ascii="Verdana" w:eastAsia="Dotum" w:hAnsi="Verdana"/>
          <w:sz w:val="20"/>
          <w:szCs w:val="20"/>
        </w:rPr>
        <w:t xml:space="preserve">, začetem na zahtevo </w:t>
      </w:r>
      <w:bookmarkStart w:id="0" w:name="_Hlk109653109"/>
      <w:r w:rsidRPr="00904F55">
        <w:rPr>
          <w:rFonts w:ascii="Verdana" w:eastAsia="Dotum" w:hAnsi="Verdana"/>
          <w:sz w:val="20"/>
          <w:szCs w:val="20"/>
        </w:rPr>
        <w:t>ALMA MATER EUROPAEA - Akademije za ples</w:t>
      </w:r>
      <w:r w:rsidR="0064676A" w:rsidRPr="00904F55">
        <w:rPr>
          <w:rFonts w:ascii="Verdana" w:eastAsia="Dotum" w:hAnsi="Verdana"/>
          <w:sz w:val="20"/>
          <w:szCs w:val="20"/>
        </w:rPr>
        <w:t xml:space="preserve">, </w:t>
      </w:r>
      <w:r w:rsidRPr="00FD2164">
        <w:rPr>
          <w:rFonts w:ascii="Verdana" w:eastAsia="Dotum" w:hAnsi="Verdana"/>
          <w:sz w:val="20"/>
          <w:szCs w:val="20"/>
        </w:rPr>
        <w:t>Dunajska 158,</w:t>
      </w:r>
      <w:r w:rsidRPr="00904F55">
        <w:rPr>
          <w:rFonts w:ascii="Verdana" w:eastAsia="Dotum" w:hAnsi="Verdana"/>
          <w:sz w:val="20"/>
          <w:szCs w:val="20"/>
        </w:rPr>
        <w:t xml:space="preserve"> 1000 Ljubljana </w:t>
      </w:r>
      <w:bookmarkEnd w:id="0"/>
      <w:r w:rsidR="0064676A" w:rsidRPr="00904F55">
        <w:rPr>
          <w:rFonts w:ascii="Verdana" w:eastAsia="Dotum" w:hAnsi="Verdana"/>
          <w:sz w:val="20"/>
          <w:szCs w:val="20"/>
        </w:rPr>
        <w:t xml:space="preserve">ki jo zastopa dekan </w:t>
      </w:r>
      <w:r w:rsidRPr="00904F55">
        <w:rPr>
          <w:rFonts w:ascii="Verdana" w:eastAsia="Dotum" w:hAnsi="Verdana"/>
          <w:sz w:val="20"/>
          <w:szCs w:val="20"/>
        </w:rPr>
        <w:t>izr. prof. dr. Svebor Sečak</w:t>
      </w:r>
      <w:r w:rsidR="0064676A" w:rsidRPr="00904F55">
        <w:rPr>
          <w:rFonts w:ascii="Verdana" w:eastAsia="Dotum" w:hAnsi="Verdana"/>
          <w:sz w:val="20"/>
          <w:szCs w:val="20"/>
        </w:rPr>
        <w:t>, na svoji</w:t>
      </w:r>
      <w:r w:rsidR="008B5E01" w:rsidRPr="00904F55">
        <w:rPr>
          <w:rFonts w:ascii="Verdana" w:eastAsia="Dotum" w:hAnsi="Verdana"/>
          <w:sz w:val="20"/>
          <w:szCs w:val="20"/>
        </w:rPr>
        <w:t xml:space="preserve"> </w:t>
      </w:r>
      <w:r w:rsidR="0064676A" w:rsidRPr="00904F55">
        <w:rPr>
          <w:rFonts w:ascii="Verdana" w:eastAsia="Dotum" w:hAnsi="Verdana"/>
          <w:sz w:val="20"/>
          <w:szCs w:val="20"/>
        </w:rPr>
        <w:t>1</w:t>
      </w:r>
      <w:r>
        <w:rPr>
          <w:rFonts w:ascii="Verdana" w:eastAsia="Dotum" w:hAnsi="Verdana"/>
          <w:sz w:val="20"/>
          <w:szCs w:val="20"/>
        </w:rPr>
        <w:t>77</w:t>
      </w:r>
      <w:r w:rsidR="008B5E01" w:rsidRPr="00904F55">
        <w:rPr>
          <w:rFonts w:ascii="Verdana" w:eastAsia="Dotum" w:hAnsi="Verdana"/>
          <w:sz w:val="20"/>
          <w:szCs w:val="20"/>
        </w:rPr>
        <w:t>. seji</w:t>
      </w:r>
      <w:r w:rsidR="00FE2F0D" w:rsidRPr="00904F55">
        <w:rPr>
          <w:rFonts w:ascii="Verdana" w:eastAsia="Dotum" w:hAnsi="Verdana"/>
          <w:sz w:val="20"/>
          <w:szCs w:val="20"/>
        </w:rPr>
        <w:t xml:space="preserve"> </w:t>
      </w:r>
      <w:r w:rsidRPr="00904F55">
        <w:rPr>
          <w:rFonts w:ascii="Verdana" w:eastAsia="Dotum" w:hAnsi="Verdana"/>
          <w:sz w:val="20"/>
          <w:szCs w:val="20"/>
        </w:rPr>
        <w:t>16</w:t>
      </w:r>
      <w:r w:rsidR="00FE2F0D" w:rsidRPr="00904F55">
        <w:rPr>
          <w:rFonts w:ascii="Verdana" w:eastAsia="Dotum" w:hAnsi="Verdana"/>
          <w:sz w:val="20"/>
          <w:szCs w:val="20"/>
        </w:rPr>
        <w:t>.</w:t>
      </w:r>
      <w:r w:rsidR="0064676A" w:rsidRPr="00904F55">
        <w:rPr>
          <w:rFonts w:ascii="Verdana" w:eastAsia="Dotum" w:hAnsi="Verdana"/>
          <w:sz w:val="20"/>
          <w:szCs w:val="20"/>
        </w:rPr>
        <w:t> </w:t>
      </w:r>
      <w:r w:rsidRPr="00904F55">
        <w:rPr>
          <w:rFonts w:ascii="Verdana" w:eastAsia="Dotum" w:hAnsi="Verdana"/>
          <w:sz w:val="20"/>
          <w:szCs w:val="20"/>
        </w:rPr>
        <w:t>6</w:t>
      </w:r>
      <w:r w:rsidR="0064676A" w:rsidRPr="00904F55">
        <w:rPr>
          <w:rFonts w:ascii="Verdana" w:eastAsia="Dotum" w:hAnsi="Verdana"/>
          <w:sz w:val="20"/>
          <w:szCs w:val="20"/>
        </w:rPr>
        <w:t>. 202</w:t>
      </w:r>
      <w:r w:rsidRPr="00904F55">
        <w:rPr>
          <w:rFonts w:ascii="Verdana" w:eastAsia="Dotum" w:hAnsi="Verdana"/>
          <w:sz w:val="20"/>
          <w:szCs w:val="20"/>
        </w:rPr>
        <w:t>2</w:t>
      </w:r>
      <w:r w:rsidR="008B5E01" w:rsidRPr="00904F55">
        <w:rPr>
          <w:rFonts w:ascii="Verdana" w:eastAsia="Dotum" w:hAnsi="Verdana"/>
          <w:sz w:val="20"/>
          <w:szCs w:val="20"/>
        </w:rPr>
        <w:t xml:space="preserve"> sprejel naslednjo</w:t>
      </w:r>
    </w:p>
    <w:p w14:paraId="47BBBE3A" w14:textId="77777777" w:rsidR="008035FC" w:rsidRPr="008035FC" w:rsidRDefault="008035FC" w:rsidP="008035FC">
      <w:pPr>
        <w:spacing w:after="0"/>
        <w:jc w:val="both"/>
        <w:rPr>
          <w:rFonts w:ascii="Verdana" w:eastAsia="Dotum" w:hAnsi="Verdana"/>
          <w:sz w:val="20"/>
          <w:szCs w:val="20"/>
        </w:rPr>
      </w:pPr>
    </w:p>
    <w:p w14:paraId="008BBC21" w14:textId="0CCF5A4B" w:rsidR="00D547EC" w:rsidRDefault="00D547EC" w:rsidP="008B5E01">
      <w:pPr>
        <w:spacing w:after="0"/>
        <w:ind w:left="180"/>
        <w:jc w:val="both"/>
        <w:rPr>
          <w:rFonts w:ascii="Verdana" w:eastAsia="Dotum" w:hAnsi="Verdana" w:cs="Arial"/>
          <w:bCs/>
          <w:sz w:val="20"/>
          <w:szCs w:val="20"/>
        </w:rPr>
      </w:pPr>
    </w:p>
    <w:p w14:paraId="09C7A426" w14:textId="77777777" w:rsidR="00FD2164" w:rsidRPr="00E91662" w:rsidRDefault="00FD2164" w:rsidP="008B5E01">
      <w:pPr>
        <w:spacing w:after="0"/>
        <w:ind w:left="180"/>
        <w:jc w:val="both"/>
        <w:rPr>
          <w:rFonts w:ascii="Verdana" w:eastAsia="Dotum" w:hAnsi="Verdana" w:cs="Arial"/>
          <w:bCs/>
          <w:sz w:val="20"/>
          <w:szCs w:val="20"/>
        </w:rPr>
      </w:pPr>
    </w:p>
    <w:p w14:paraId="27005FDA" w14:textId="77777777" w:rsidR="008B5E01" w:rsidRPr="00E91662" w:rsidRDefault="008B5E01" w:rsidP="008B5E01">
      <w:pPr>
        <w:spacing w:after="0"/>
        <w:jc w:val="center"/>
        <w:rPr>
          <w:rFonts w:ascii="Verdana" w:hAnsi="Verdana"/>
          <w:b/>
          <w:sz w:val="20"/>
          <w:szCs w:val="20"/>
        </w:rPr>
      </w:pPr>
      <w:r w:rsidRPr="00E91662">
        <w:rPr>
          <w:rFonts w:ascii="Verdana" w:hAnsi="Verdana"/>
          <w:b/>
          <w:sz w:val="20"/>
          <w:szCs w:val="20"/>
        </w:rPr>
        <w:t>ODLOČBO</w:t>
      </w:r>
    </w:p>
    <w:p w14:paraId="5469F8AC" w14:textId="77777777" w:rsidR="008B5E01" w:rsidRPr="00E91662" w:rsidRDefault="008B5E01" w:rsidP="008B5E01">
      <w:pPr>
        <w:spacing w:after="0"/>
        <w:jc w:val="both"/>
        <w:rPr>
          <w:rFonts w:ascii="Verdana" w:eastAsia="Dotum" w:hAnsi="Verdana"/>
          <w:sz w:val="20"/>
          <w:szCs w:val="20"/>
        </w:rPr>
      </w:pPr>
    </w:p>
    <w:p w14:paraId="6D9F587C" w14:textId="056039E5" w:rsidR="0064676A" w:rsidRDefault="0064676A" w:rsidP="00363CBF">
      <w:pPr>
        <w:pStyle w:val="Odstavekseznama"/>
        <w:numPr>
          <w:ilvl w:val="0"/>
          <w:numId w:val="21"/>
        </w:numPr>
        <w:spacing w:after="0"/>
        <w:jc w:val="both"/>
        <w:rPr>
          <w:rFonts w:ascii="Verdana" w:eastAsia="BatangChe" w:hAnsi="Verdana"/>
          <w:i/>
          <w:sz w:val="20"/>
          <w:szCs w:val="20"/>
        </w:rPr>
      </w:pPr>
      <w:r w:rsidRPr="0064676A">
        <w:rPr>
          <w:rFonts w:ascii="Verdana" w:eastAsia="BatangChe" w:hAnsi="Verdana"/>
          <w:i/>
          <w:sz w:val="20"/>
          <w:szCs w:val="20"/>
        </w:rPr>
        <w:t xml:space="preserve">Svet Nacionalne agencije Republike Slovenije za kakovost v visokem šolstvu podaljša akreditacijo visokošolskemu zavodu </w:t>
      </w:r>
      <w:r w:rsidR="00904F55" w:rsidRPr="00904F55">
        <w:rPr>
          <w:rFonts w:ascii="Verdana" w:eastAsia="BatangChe" w:hAnsi="Verdana"/>
          <w:i/>
          <w:sz w:val="20"/>
          <w:szCs w:val="20"/>
        </w:rPr>
        <w:t>ALMA MATER EUROPAEA - Akademij</w:t>
      </w:r>
      <w:r w:rsidR="00904F55">
        <w:rPr>
          <w:rFonts w:ascii="Verdana" w:eastAsia="BatangChe" w:hAnsi="Verdana"/>
          <w:i/>
          <w:sz w:val="20"/>
          <w:szCs w:val="20"/>
        </w:rPr>
        <w:t>a</w:t>
      </w:r>
      <w:r w:rsidR="00904F55" w:rsidRPr="00904F55">
        <w:rPr>
          <w:rFonts w:ascii="Verdana" w:eastAsia="BatangChe" w:hAnsi="Verdana"/>
          <w:i/>
          <w:sz w:val="20"/>
          <w:szCs w:val="20"/>
        </w:rPr>
        <w:t xml:space="preserve"> za ples</w:t>
      </w:r>
      <w:r w:rsidRPr="0064676A">
        <w:rPr>
          <w:rFonts w:ascii="Verdana" w:eastAsia="BatangChe" w:hAnsi="Verdana"/>
          <w:i/>
          <w:sz w:val="20"/>
          <w:szCs w:val="20"/>
        </w:rPr>
        <w:t xml:space="preserve">, za obdobje petih let. </w:t>
      </w:r>
    </w:p>
    <w:p w14:paraId="19FC4DE9" w14:textId="0B459A4A" w:rsidR="0064676A" w:rsidRPr="0064676A" w:rsidRDefault="0064676A" w:rsidP="00363CBF">
      <w:pPr>
        <w:pStyle w:val="Odstavekseznama"/>
        <w:numPr>
          <w:ilvl w:val="0"/>
          <w:numId w:val="21"/>
        </w:numPr>
        <w:spacing w:after="0"/>
        <w:jc w:val="both"/>
        <w:rPr>
          <w:rFonts w:ascii="Verdana" w:eastAsia="BatangChe" w:hAnsi="Verdana"/>
          <w:i/>
          <w:sz w:val="20"/>
          <w:szCs w:val="20"/>
        </w:rPr>
      </w:pPr>
      <w:r w:rsidRPr="0064676A">
        <w:rPr>
          <w:rFonts w:ascii="Verdana" w:eastAsia="BatangChe" w:hAnsi="Verdana"/>
          <w:i/>
          <w:sz w:val="20"/>
          <w:szCs w:val="20"/>
        </w:rPr>
        <w:t>Stroški v tem postopku so breme agencije.</w:t>
      </w:r>
    </w:p>
    <w:p w14:paraId="7F45A1D5" w14:textId="77777777" w:rsidR="0064676A" w:rsidRPr="0064676A" w:rsidRDefault="0064676A" w:rsidP="0064676A">
      <w:pPr>
        <w:spacing w:after="0"/>
        <w:jc w:val="both"/>
        <w:rPr>
          <w:rFonts w:ascii="Verdana" w:eastAsia="BatangChe" w:hAnsi="Verdana"/>
          <w:i/>
          <w:sz w:val="20"/>
          <w:szCs w:val="20"/>
        </w:rPr>
      </w:pPr>
    </w:p>
    <w:p w14:paraId="42F411DE" w14:textId="3C249220" w:rsidR="008B5E01" w:rsidRDefault="008B5E01" w:rsidP="008B5E01">
      <w:pPr>
        <w:spacing w:after="0"/>
        <w:jc w:val="both"/>
        <w:rPr>
          <w:rFonts w:ascii="Verdana" w:hAnsi="Verdana"/>
          <w:spacing w:val="60"/>
          <w:sz w:val="20"/>
          <w:szCs w:val="20"/>
        </w:rPr>
      </w:pPr>
    </w:p>
    <w:p w14:paraId="620696F6" w14:textId="77777777" w:rsidR="00D547EC" w:rsidRPr="00E91662" w:rsidRDefault="00D547EC" w:rsidP="008B5E01">
      <w:pPr>
        <w:spacing w:after="0"/>
        <w:jc w:val="both"/>
        <w:rPr>
          <w:rFonts w:ascii="Verdana" w:hAnsi="Verdana"/>
          <w:spacing w:val="60"/>
          <w:sz w:val="20"/>
          <w:szCs w:val="20"/>
        </w:rPr>
      </w:pPr>
    </w:p>
    <w:p w14:paraId="285E39BB" w14:textId="77777777" w:rsidR="008B5E01" w:rsidRPr="00E91662" w:rsidRDefault="008B5E01" w:rsidP="008B5E01">
      <w:pPr>
        <w:spacing w:after="0"/>
        <w:jc w:val="center"/>
        <w:rPr>
          <w:rFonts w:ascii="Verdana" w:hAnsi="Verdana"/>
          <w:spacing w:val="60"/>
          <w:sz w:val="20"/>
          <w:szCs w:val="20"/>
        </w:rPr>
      </w:pPr>
      <w:r w:rsidRPr="00E91662">
        <w:rPr>
          <w:rFonts w:ascii="Verdana" w:hAnsi="Verdana"/>
          <w:b/>
          <w:spacing w:val="60"/>
          <w:sz w:val="20"/>
          <w:szCs w:val="20"/>
        </w:rPr>
        <w:t>Obrazložitev</w:t>
      </w:r>
      <w:r w:rsidRPr="00E91662">
        <w:rPr>
          <w:rFonts w:ascii="Verdana" w:hAnsi="Verdana"/>
          <w:spacing w:val="60"/>
          <w:sz w:val="20"/>
          <w:szCs w:val="20"/>
        </w:rPr>
        <w:t>:</w:t>
      </w:r>
    </w:p>
    <w:p w14:paraId="41D98ABC" w14:textId="31DA4431" w:rsidR="008B5E01" w:rsidRDefault="008B5E01" w:rsidP="008B5E01">
      <w:pPr>
        <w:spacing w:after="0"/>
        <w:jc w:val="both"/>
        <w:rPr>
          <w:rFonts w:ascii="Verdana" w:eastAsia="Dotum" w:hAnsi="Verdana"/>
          <w:sz w:val="20"/>
          <w:szCs w:val="20"/>
        </w:rPr>
      </w:pPr>
    </w:p>
    <w:p w14:paraId="51AC12EE" w14:textId="763B1973" w:rsidR="008B5E01" w:rsidRDefault="00904F55" w:rsidP="008B5E01">
      <w:pPr>
        <w:spacing w:after="0"/>
        <w:jc w:val="both"/>
        <w:rPr>
          <w:rFonts w:ascii="Verdana" w:hAnsi="Verdana"/>
          <w:sz w:val="20"/>
          <w:szCs w:val="20"/>
        </w:rPr>
      </w:pPr>
      <w:r w:rsidRPr="00904F55">
        <w:rPr>
          <w:rFonts w:ascii="Verdana" w:hAnsi="Verdana" w:cs="Arial"/>
          <w:sz w:val="20"/>
        </w:rPr>
        <w:t xml:space="preserve">ALMA MATER EUROPAEA - Akademija za ples </w:t>
      </w:r>
      <w:r w:rsidR="008B5E01" w:rsidRPr="00E91662">
        <w:rPr>
          <w:rFonts w:ascii="Verdana" w:hAnsi="Verdana"/>
          <w:sz w:val="20"/>
          <w:szCs w:val="20"/>
        </w:rPr>
        <w:t>(v nadaljevanju: vlagatelj)</w:t>
      </w:r>
      <w:r w:rsidR="008B5E01" w:rsidRPr="00E91662">
        <w:rPr>
          <w:rFonts w:ascii="Verdana" w:eastAsia="Dotum" w:hAnsi="Verdana"/>
          <w:sz w:val="20"/>
          <w:szCs w:val="20"/>
        </w:rPr>
        <w:t xml:space="preserve"> je Nacionalni agenciji Republike Slovenije za kakovost v visokem šolstvu (v nadaljevanju: agencija) dne</w:t>
      </w:r>
      <w:r w:rsidR="00FE2F0D" w:rsidRPr="00E91662">
        <w:rPr>
          <w:rFonts w:ascii="Verdana" w:eastAsia="Dotum" w:hAnsi="Verdana"/>
          <w:sz w:val="20"/>
          <w:szCs w:val="20"/>
        </w:rPr>
        <w:t xml:space="preserve"> </w:t>
      </w:r>
      <w:r>
        <w:rPr>
          <w:rFonts w:ascii="Verdana" w:eastAsia="Dotum" w:hAnsi="Verdana"/>
          <w:sz w:val="20"/>
          <w:szCs w:val="20"/>
        </w:rPr>
        <w:t>24</w:t>
      </w:r>
      <w:r w:rsidR="00FE2F0D" w:rsidRPr="00E91662">
        <w:rPr>
          <w:rFonts w:ascii="Verdana" w:eastAsia="Dotum" w:hAnsi="Verdana"/>
          <w:sz w:val="20"/>
          <w:szCs w:val="20"/>
        </w:rPr>
        <w:t>.</w:t>
      </w:r>
      <w:r w:rsidR="0064676A">
        <w:rPr>
          <w:rFonts w:ascii="Verdana" w:eastAsia="Dotum" w:hAnsi="Verdana"/>
          <w:sz w:val="20"/>
          <w:szCs w:val="20"/>
        </w:rPr>
        <w:t> </w:t>
      </w:r>
      <w:r w:rsidR="00FE2F0D" w:rsidRPr="00E91662">
        <w:rPr>
          <w:rFonts w:ascii="Verdana" w:eastAsia="Dotum" w:hAnsi="Verdana"/>
          <w:sz w:val="20"/>
          <w:szCs w:val="20"/>
        </w:rPr>
        <w:t>9.</w:t>
      </w:r>
      <w:r w:rsidR="0064676A">
        <w:rPr>
          <w:rFonts w:ascii="Verdana" w:eastAsia="Dotum" w:hAnsi="Verdana"/>
          <w:sz w:val="20"/>
          <w:szCs w:val="20"/>
        </w:rPr>
        <w:t> </w:t>
      </w:r>
      <w:r w:rsidR="00FE2F0D" w:rsidRPr="00E91662">
        <w:rPr>
          <w:rFonts w:ascii="Verdana" w:eastAsia="Dotum" w:hAnsi="Verdana"/>
          <w:sz w:val="20"/>
          <w:szCs w:val="20"/>
        </w:rPr>
        <w:t>20</w:t>
      </w:r>
      <w:r w:rsidR="0064676A">
        <w:rPr>
          <w:rFonts w:ascii="Verdana" w:eastAsia="Dotum" w:hAnsi="Verdana"/>
          <w:sz w:val="20"/>
          <w:szCs w:val="20"/>
        </w:rPr>
        <w:t>2</w:t>
      </w:r>
      <w:r>
        <w:rPr>
          <w:rFonts w:ascii="Verdana" w:eastAsia="Dotum" w:hAnsi="Verdana"/>
          <w:sz w:val="20"/>
          <w:szCs w:val="20"/>
        </w:rPr>
        <w:t>1</w:t>
      </w:r>
      <w:r w:rsidR="008B5E01" w:rsidRPr="00E91662">
        <w:rPr>
          <w:rFonts w:ascii="Verdana" w:eastAsia="Dotum" w:hAnsi="Verdana"/>
          <w:sz w:val="20"/>
          <w:szCs w:val="20"/>
        </w:rPr>
        <w:t xml:space="preserve"> posredovala </w:t>
      </w:r>
      <w:r w:rsidR="008B5E01" w:rsidRPr="00E91662">
        <w:rPr>
          <w:rFonts w:ascii="Verdana" w:hAnsi="Verdana"/>
          <w:sz w:val="20"/>
          <w:szCs w:val="20"/>
        </w:rPr>
        <w:t xml:space="preserve">vlogo za podaljšanje akreditacije.  </w:t>
      </w:r>
    </w:p>
    <w:p w14:paraId="544C588C" w14:textId="0FEDD1CC" w:rsidR="007B5891" w:rsidRDefault="007B5891" w:rsidP="008B5E01">
      <w:pPr>
        <w:spacing w:after="0"/>
        <w:jc w:val="both"/>
        <w:rPr>
          <w:rFonts w:ascii="Verdana" w:hAnsi="Verdana"/>
          <w:sz w:val="20"/>
          <w:szCs w:val="20"/>
        </w:rPr>
      </w:pPr>
    </w:p>
    <w:p w14:paraId="319637E8" w14:textId="4D369D3E" w:rsidR="007B5891" w:rsidRDefault="007B5891" w:rsidP="008B5E01">
      <w:pPr>
        <w:spacing w:after="0"/>
        <w:jc w:val="both"/>
        <w:rPr>
          <w:rFonts w:ascii="Verdana" w:hAnsi="Verdana"/>
          <w:sz w:val="20"/>
          <w:szCs w:val="20"/>
        </w:rPr>
      </w:pPr>
      <w:r>
        <w:rPr>
          <w:rFonts w:ascii="Verdana" w:hAnsi="Verdana"/>
          <w:sz w:val="20"/>
          <w:szCs w:val="20"/>
        </w:rPr>
        <w:t xml:space="preserve">Vlagatelj izvaja dva študijska programa: </w:t>
      </w:r>
    </w:p>
    <w:p w14:paraId="433B3BE6" w14:textId="5275C15E" w:rsidR="007B5891" w:rsidRDefault="007B5891" w:rsidP="008B5E01">
      <w:pPr>
        <w:spacing w:after="0"/>
        <w:jc w:val="both"/>
        <w:rPr>
          <w:rFonts w:ascii="Verdana" w:hAnsi="Verdana"/>
          <w:sz w:val="20"/>
          <w:szCs w:val="20"/>
        </w:rPr>
      </w:pPr>
    </w:p>
    <w:tbl>
      <w:tblPr>
        <w:tblW w:w="9048"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1336"/>
        <w:gridCol w:w="1450"/>
        <w:gridCol w:w="1455"/>
        <w:gridCol w:w="1045"/>
        <w:gridCol w:w="1133"/>
        <w:gridCol w:w="2629"/>
      </w:tblGrid>
      <w:tr w:rsidR="00776491" w:rsidRPr="007B5891" w14:paraId="2BF5CE74" w14:textId="77777777" w:rsidTr="00FD2164">
        <w:trPr>
          <w:trHeight w:val="457"/>
          <w:tblHeader/>
        </w:trPr>
        <w:tc>
          <w:tcPr>
            <w:tcW w:w="1336"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40B150BB"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Šifra</w:t>
            </w:r>
          </w:p>
        </w:tc>
        <w:tc>
          <w:tcPr>
            <w:tcW w:w="1450"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6D72F262"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Ime programa</w:t>
            </w:r>
          </w:p>
        </w:tc>
        <w:tc>
          <w:tcPr>
            <w:tcW w:w="1455"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6DC99010"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Vrsta</w:t>
            </w:r>
          </w:p>
        </w:tc>
        <w:tc>
          <w:tcPr>
            <w:tcW w:w="1045"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269E7FC7"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Klasius P-16</w:t>
            </w:r>
          </w:p>
        </w:tc>
        <w:tc>
          <w:tcPr>
            <w:tcW w:w="1133"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2998BC07"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Frascati</w:t>
            </w:r>
          </w:p>
        </w:tc>
        <w:tc>
          <w:tcPr>
            <w:tcW w:w="2629" w:type="dxa"/>
            <w:tcBorders>
              <w:top w:val="single" w:sz="2" w:space="0" w:color="DBDBDB"/>
              <w:left w:val="single" w:sz="2" w:space="0" w:color="DBDBDB"/>
              <w:bottom w:val="single" w:sz="12" w:space="0" w:color="DBDBDB"/>
              <w:right w:val="single" w:sz="2" w:space="0" w:color="DBDBDB"/>
            </w:tcBorders>
            <w:shd w:val="clear" w:color="auto" w:fill="auto"/>
            <w:tcMar>
              <w:top w:w="60" w:type="dxa"/>
              <w:left w:w="120" w:type="dxa"/>
              <w:bottom w:w="60" w:type="dxa"/>
              <w:right w:w="120" w:type="dxa"/>
            </w:tcMar>
            <w:hideMark/>
          </w:tcPr>
          <w:p w14:paraId="63721E00"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Lokacija izvajanja</w:t>
            </w:r>
          </w:p>
        </w:tc>
      </w:tr>
      <w:tr w:rsidR="00776491" w:rsidRPr="007B5891" w14:paraId="253E471C" w14:textId="77777777" w:rsidTr="00FD2164">
        <w:trPr>
          <w:trHeight w:val="457"/>
        </w:trPr>
        <w:tc>
          <w:tcPr>
            <w:tcW w:w="133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0FFDF390"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1. stopnja</w:t>
            </w:r>
          </w:p>
        </w:tc>
        <w:tc>
          <w:tcPr>
            <w:tcW w:w="1450"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1C75905D" w14:textId="77777777" w:rsidR="00776491" w:rsidRPr="007B5891" w:rsidRDefault="00776491" w:rsidP="007B5891">
            <w:pPr>
              <w:spacing w:after="0"/>
              <w:jc w:val="both"/>
              <w:rPr>
                <w:rFonts w:ascii="Verdana" w:hAnsi="Verdana"/>
                <w:b/>
                <w:bCs/>
                <w:sz w:val="20"/>
                <w:szCs w:val="20"/>
              </w:rPr>
            </w:pPr>
          </w:p>
        </w:tc>
        <w:tc>
          <w:tcPr>
            <w:tcW w:w="145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5300A56" w14:textId="77777777" w:rsidR="00776491" w:rsidRPr="007B5891" w:rsidRDefault="00776491" w:rsidP="007B5891">
            <w:pPr>
              <w:spacing w:after="0"/>
              <w:jc w:val="both"/>
              <w:rPr>
                <w:rFonts w:ascii="Verdana" w:hAnsi="Verdana"/>
                <w:sz w:val="20"/>
                <w:szCs w:val="20"/>
              </w:rPr>
            </w:pPr>
          </w:p>
        </w:tc>
        <w:tc>
          <w:tcPr>
            <w:tcW w:w="104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29C769CE" w14:textId="77777777" w:rsidR="00776491" w:rsidRPr="007B5891" w:rsidRDefault="00776491" w:rsidP="007B5891">
            <w:pPr>
              <w:spacing w:after="0"/>
              <w:jc w:val="both"/>
              <w:rPr>
                <w:rFonts w:ascii="Verdana" w:hAnsi="Verdana"/>
                <w:sz w:val="20"/>
                <w:szCs w:val="20"/>
              </w:rPr>
            </w:pPr>
          </w:p>
        </w:tc>
        <w:tc>
          <w:tcPr>
            <w:tcW w:w="1133"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232D26F" w14:textId="77777777" w:rsidR="00776491" w:rsidRPr="007B5891" w:rsidRDefault="00776491" w:rsidP="007B5891">
            <w:pPr>
              <w:spacing w:after="0"/>
              <w:jc w:val="both"/>
              <w:rPr>
                <w:rFonts w:ascii="Verdana" w:hAnsi="Verdana"/>
                <w:sz w:val="20"/>
                <w:szCs w:val="20"/>
              </w:rPr>
            </w:pPr>
          </w:p>
        </w:tc>
        <w:tc>
          <w:tcPr>
            <w:tcW w:w="2629"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52BFDAEB" w14:textId="77777777" w:rsidR="00776491" w:rsidRPr="007B5891" w:rsidRDefault="00776491" w:rsidP="007B5891">
            <w:pPr>
              <w:spacing w:after="0"/>
              <w:jc w:val="both"/>
              <w:rPr>
                <w:rFonts w:ascii="Verdana" w:hAnsi="Verdana"/>
                <w:sz w:val="20"/>
                <w:szCs w:val="20"/>
              </w:rPr>
            </w:pPr>
          </w:p>
        </w:tc>
      </w:tr>
      <w:tr w:rsidR="00776491" w:rsidRPr="007B5891" w14:paraId="1A1A1AA8" w14:textId="77777777" w:rsidTr="00FD2164">
        <w:trPr>
          <w:trHeight w:val="480"/>
        </w:trPr>
        <w:tc>
          <w:tcPr>
            <w:tcW w:w="133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613AB990"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0000463</w:t>
            </w:r>
          </w:p>
        </w:tc>
        <w:tc>
          <w:tcPr>
            <w:tcW w:w="1450"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24EDB297"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Ples, koreografija</w:t>
            </w:r>
          </w:p>
        </w:tc>
        <w:tc>
          <w:tcPr>
            <w:tcW w:w="145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DE90633"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Visokošolski strokovni</w:t>
            </w:r>
          </w:p>
        </w:tc>
        <w:tc>
          <w:tcPr>
            <w:tcW w:w="104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2AD56D22"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0215</w:t>
            </w:r>
          </w:p>
        </w:tc>
        <w:tc>
          <w:tcPr>
            <w:tcW w:w="1133"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58C880B3"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06</w:t>
            </w:r>
          </w:p>
        </w:tc>
        <w:tc>
          <w:tcPr>
            <w:tcW w:w="2629" w:type="dxa"/>
            <w:tcBorders>
              <w:top w:val="single" w:sz="2" w:space="0" w:color="DBDBDB"/>
              <w:left w:val="single" w:sz="2" w:space="0" w:color="DBDBDB"/>
              <w:bottom w:val="single" w:sz="6" w:space="0" w:color="DBDBDB"/>
              <w:right w:val="single" w:sz="2" w:space="0" w:color="DBDBDB"/>
            </w:tcBorders>
            <w:shd w:val="clear" w:color="auto" w:fill="auto"/>
            <w:tcMar>
              <w:top w:w="60" w:type="dxa"/>
              <w:left w:w="120" w:type="dxa"/>
              <w:bottom w:w="60" w:type="dxa"/>
              <w:right w:w="120" w:type="dxa"/>
            </w:tcMar>
            <w:hideMark/>
          </w:tcPr>
          <w:p w14:paraId="0FBC70C5" w14:textId="77777777" w:rsidR="004C6686" w:rsidRDefault="00776491" w:rsidP="007B5891">
            <w:pPr>
              <w:spacing w:after="0"/>
              <w:jc w:val="both"/>
              <w:rPr>
                <w:rFonts w:ascii="Verdana" w:hAnsi="Verdana"/>
                <w:sz w:val="20"/>
                <w:szCs w:val="20"/>
              </w:rPr>
            </w:pPr>
            <w:r w:rsidRPr="00FD2164">
              <w:rPr>
                <w:rFonts w:ascii="Verdana" w:hAnsi="Verdana"/>
                <w:sz w:val="20"/>
                <w:szCs w:val="20"/>
              </w:rPr>
              <w:t>Štihova ulica 7</w:t>
            </w:r>
          </w:p>
          <w:p w14:paraId="1EFE3A95" w14:textId="46C44513" w:rsidR="00776491" w:rsidRPr="00FD2164" w:rsidRDefault="00776491" w:rsidP="007B5891">
            <w:pPr>
              <w:spacing w:after="0"/>
              <w:jc w:val="both"/>
              <w:rPr>
                <w:rFonts w:ascii="Verdana" w:hAnsi="Verdana"/>
                <w:sz w:val="20"/>
                <w:szCs w:val="20"/>
              </w:rPr>
            </w:pPr>
            <w:r w:rsidRPr="00FD2164">
              <w:rPr>
                <w:rFonts w:ascii="Verdana" w:hAnsi="Verdana"/>
                <w:sz w:val="20"/>
                <w:szCs w:val="20"/>
              </w:rPr>
              <w:t>1000 Ljubljana</w:t>
            </w:r>
          </w:p>
        </w:tc>
      </w:tr>
      <w:tr w:rsidR="00776491" w:rsidRPr="007B5891" w14:paraId="276D7B0F" w14:textId="77777777" w:rsidTr="00FD2164">
        <w:trPr>
          <w:trHeight w:val="457"/>
        </w:trPr>
        <w:tc>
          <w:tcPr>
            <w:tcW w:w="1336"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67D5F2B" w14:textId="77777777" w:rsidR="00776491" w:rsidRPr="007B5891" w:rsidRDefault="00776491" w:rsidP="007B5891">
            <w:pPr>
              <w:spacing w:after="0"/>
              <w:jc w:val="both"/>
              <w:rPr>
                <w:rFonts w:ascii="Verdana" w:hAnsi="Verdana"/>
                <w:b/>
                <w:bCs/>
                <w:sz w:val="20"/>
                <w:szCs w:val="20"/>
              </w:rPr>
            </w:pPr>
            <w:r w:rsidRPr="007B5891">
              <w:rPr>
                <w:rFonts w:ascii="Verdana" w:hAnsi="Verdana"/>
                <w:b/>
                <w:bCs/>
                <w:sz w:val="20"/>
                <w:szCs w:val="20"/>
              </w:rPr>
              <w:t>2. stopnja</w:t>
            </w:r>
          </w:p>
        </w:tc>
        <w:tc>
          <w:tcPr>
            <w:tcW w:w="1450"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2B8E10B" w14:textId="77777777" w:rsidR="00776491" w:rsidRPr="007B5891" w:rsidRDefault="00776491" w:rsidP="007B5891">
            <w:pPr>
              <w:spacing w:after="0"/>
              <w:jc w:val="both"/>
              <w:rPr>
                <w:rFonts w:ascii="Verdana" w:hAnsi="Verdana"/>
                <w:b/>
                <w:bCs/>
                <w:sz w:val="20"/>
                <w:szCs w:val="20"/>
              </w:rPr>
            </w:pPr>
          </w:p>
        </w:tc>
        <w:tc>
          <w:tcPr>
            <w:tcW w:w="145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499E368A" w14:textId="77777777" w:rsidR="00776491" w:rsidRPr="007B5891" w:rsidRDefault="00776491" w:rsidP="007B5891">
            <w:pPr>
              <w:spacing w:after="0"/>
              <w:jc w:val="both"/>
              <w:rPr>
                <w:rFonts w:ascii="Verdana" w:hAnsi="Verdana"/>
                <w:sz w:val="20"/>
                <w:szCs w:val="20"/>
              </w:rPr>
            </w:pPr>
          </w:p>
        </w:tc>
        <w:tc>
          <w:tcPr>
            <w:tcW w:w="1045"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588B9015" w14:textId="77777777" w:rsidR="00776491" w:rsidRPr="007B5891" w:rsidRDefault="00776491" w:rsidP="007B5891">
            <w:pPr>
              <w:spacing w:after="0"/>
              <w:jc w:val="both"/>
              <w:rPr>
                <w:rFonts w:ascii="Verdana" w:hAnsi="Verdana"/>
                <w:sz w:val="20"/>
                <w:szCs w:val="20"/>
              </w:rPr>
            </w:pPr>
          </w:p>
        </w:tc>
        <w:tc>
          <w:tcPr>
            <w:tcW w:w="1133" w:type="dxa"/>
            <w:tcBorders>
              <w:top w:val="single" w:sz="2" w:space="0" w:color="DBDBDB"/>
              <w:left w:val="single" w:sz="2" w:space="0" w:color="DBDBDB"/>
              <w:bottom w:val="single" w:sz="6" w:space="0" w:color="DBDBDB"/>
              <w:right w:val="single" w:sz="2" w:space="0" w:color="DBDBDB"/>
            </w:tcBorders>
            <w:shd w:val="clear" w:color="auto" w:fill="FFFFFF"/>
            <w:tcMar>
              <w:top w:w="60" w:type="dxa"/>
              <w:left w:w="120" w:type="dxa"/>
              <w:bottom w:w="60" w:type="dxa"/>
              <w:right w:w="120" w:type="dxa"/>
            </w:tcMar>
            <w:hideMark/>
          </w:tcPr>
          <w:p w14:paraId="7D234ABE" w14:textId="77777777" w:rsidR="00776491" w:rsidRPr="007B5891" w:rsidRDefault="00776491" w:rsidP="007B5891">
            <w:pPr>
              <w:spacing w:after="0"/>
              <w:jc w:val="both"/>
              <w:rPr>
                <w:rFonts w:ascii="Verdana" w:hAnsi="Verdana"/>
                <w:sz w:val="20"/>
                <w:szCs w:val="20"/>
              </w:rPr>
            </w:pPr>
          </w:p>
        </w:tc>
        <w:tc>
          <w:tcPr>
            <w:tcW w:w="2629" w:type="dxa"/>
            <w:tcBorders>
              <w:top w:val="single" w:sz="2" w:space="0" w:color="DBDBDB"/>
              <w:left w:val="single" w:sz="2" w:space="0" w:color="DBDBDB"/>
              <w:bottom w:val="single" w:sz="6" w:space="0" w:color="DBDBDB"/>
              <w:right w:val="single" w:sz="2" w:space="0" w:color="DBDBDB"/>
            </w:tcBorders>
            <w:shd w:val="clear" w:color="auto" w:fill="auto"/>
            <w:tcMar>
              <w:top w:w="60" w:type="dxa"/>
              <w:left w:w="120" w:type="dxa"/>
              <w:bottom w:w="60" w:type="dxa"/>
              <w:right w:w="120" w:type="dxa"/>
            </w:tcMar>
            <w:hideMark/>
          </w:tcPr>
          <w:p w14:paraId="4DF7686A" w14:textId="77777777" w:rsidR="00776491" w:rsidRPr="00FD2164" w:rsidRDefault="00776491" w:rsidP="007B5891">
            <w:pPr>
              <w:spacing w:after="0"/>
              <w:jc w:val="both"/>
              <w:rPr>
                <w:rFonts w:ascii="Verdana" w:hAnsi="Verdana"/>
                <w:sz w:val="20"/>
                <w:szCs w:val="20"/>
              </w:rPr>
            </w:pPr>
          </w:p>
        </w:tc>
      </w:tr>
      <w:tr w:rsidR="00776491" w:rsidRPr="007B5891" w14:paraId="1E87C978" w14:textId="77777777" w:rsidTr="00FD2164">
        <w:trPr>
          <w:trHeight w:val="810"/>
        </w:trPr>
        <w:tc>
          <w:tcPr>
            <w:tcW w:w="1336"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2E16AC0B"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0023826</w:t>
            </w:r>
          </w:p>
        </w:tc>
        <w:tc>
          <w:tcPr>
            <w:tcW w:w="1450"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36D2E150"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Študije plesnih umetnosti</w:t>
            </w:r>
          </w:p>
        </w:tc>
        <w:tc>
          <w:tcPr>
            <w:tcW w:w="1455"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531A8032"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Magistrski</w:t>
            </w:r>
          </w:p>
        </w:tc>
        <w:tc>
          <w:tcPr>
            <w:tcW w:w="1045"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46E66F00"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0215</w:t>
            </w:r>
          </w:p>
        </w:tc>
        <w:tc>
          <w:tcPr>
            <w:tcW w:w="1133" w:type="dxa"/>
            <w:tcBorders>
              <w:top w:val="single" w:sz="2" w:space="0" w:color="DBDBDB"/>
              <w:left w:val="single" w:sz="2" w:space="0" w:color="DBDBDB"/>
              <w:bottom w:val="single" w:sz="2" w:space="0" w:color="DBDBDB"/>
              <w:right w:val="single" w:sz="2" w:space="0" w:color="DBDBDB"/>
            </w:tcBorders>
            <w:shd w:val="clear" w:color="auto" w:fill="FFFFFF"/>
            <w:tcMar>
              <w:top w:w="60" w:type="dxa"/>
              <w:left w:w="120" w:type="dxa"/>
              <w:bottom w:w="60" w:type="dxa"/>
              <w:right w:w="120" w:type="dxa"/>
            </w:tcMar>
            <w:hideMark/>
          </w:tcPr>
          <w:p w14:paraId="113D31CA" w14:textId="77777777" w:rsidR="00776491" w:rsidRPr="007B5891" w:rsidRDefault="00776491" w:rsidP="007B5891">
            <w:pPr>
              <w:spacing w:after="0"/>
              <w:jc w:val="both"/>
              <w:rPr>
                <w:rFonts w:ascii="Verdana" w:hAnsi="Verdana"/>
                <w:sz w:val="20"/>
                <w:szCs w:val="20"/>
              </w:rPr>
            </w:pPr>
            <w:r w:rsidRPr="007B5891">
              <w:rPr>
                <w:rFonts w:ascii="Verdana" w:hAnsi="Verdana"/>
                <w:sz w:val="20"/>
                <w:szCs w:val="20"/>
              </w:rPr>
              <w:t>06</w:t>
            </w:r>
          </w:p>
        </w:tc>
        <w:tc>
          <w:tcPr>
            <w:tcW w:w="2629" w:type="dxa"/>
            <w:tcBorders>
              <w:top w:val="single" w:sz="2" w:space="0" w:color="DBDBDB"/>
              <w:left w:val="single" w:sz="2" w:space="0" w:color="DBDBDB"/>
              <w:bottom w:val="single" w:sz="2" w:space="0" w:color="DBDBDB"/>
              <w:right w:val="single" w:sz="2" w:space="0" w:color="DBDBDB"/>
            </w:tcBorders>
            <w:shd w:val="clear" w:color="auto" w:fill="auto"/>
            <w:tcMar>
              <w:top w:w="60" w:type="dxa"/>
              <w:left w:w="120" w:type="dxa"/>
              <w:bottom w:w="60" w:type="dxa"/>
              <w:right w:w="120" w:type="dxa"/>
            </w:tcMar>
            <w:hideMark/>
          </w:tcPr>
          <w:p w14:paraId="362903A3" w14:textId="77777777" w:rsidR="004C6686" w:rsidRDefault="00776491" w:rsidP="007B5891">
            <w:pPr>
              <w:spacing w:after="0"/>
              <w:jc w:val="both"/>
              <w:rPr>
                <w:rFonts w:ascii="Verdana" w:hAnsi="Verdana"/>
                <w:sz w:val="20"/>
                <w:szCs w:val="20"/>
              </w:rPr>
            </w:pPr>
            <w:r w:rsidRPr="00FD2164">
              <w:rPr>
                <w:rFonts w:ascii="Verdana" w:hAnsi="Verdana"/>
                <w:sz w:val="20"/>
                <w:szCs w:val="20"/>
              </w:rPr>
              <w:t>Štihova ulica 7</w:t>
            </w:r>
          </w:p>
          <w:p w14:paraId="73ABBD3D" w14:textId="0843AB25" w:rsidR="00776491" w:rsidRPr="00FD2164" w:rsidRDefault="00776491" w:rsidP="007B5891">
            <w:pPr>
              <w:spacing w:after="0"/>
              <w:jc w:val="both"/>
              <w:rPr>
                <w:rFonts w:ascii="Verdana" w:hAnsi="Verdana"/>
                <w:sz w:val="20"/>
                <w:szCs w:val="20"/>
              </w:rPr>
            </w:pPr>
            <w:r w:rsidRPr="00FD2164">
              <w:rPr>
                <w:rFonts w:ascii="Verdana" w:hAnsi="Verdana"/>
                <w:sz w:val="20"/>
                <w:szCs w:val="20"/>
              </w:rPr>
              <w:t>1000 Ljubljana</w:t>
            </w:r>
          </w:p>
        </w:tc>
      </w:tr>
    </w:tbl>
    <w:p w14:paraId="0A8812B0" w14:textId="77777777" w:rsidR="007B5891" w:rsidRPr="00E91662" w:rsidRDefault="007B5891" w:rsidP="008B5E01">
      <w:pPr>
        <w:spacing w:after="0"/>
        <w:jc w:val="both"/>
        <w:rPr>
          <w:rFonts w:ascii="Verdana" w:hAnsi="Verdana"/>
          <w:sz w:val="20"/>
          <w:szCs w:val="20"/>
        </w:rPr>
      </w:pPr>
    </w:p>
    <w:p w14:paraId="48E7D84C" w14:textId="32312886" w:rsidR="00AA440B" w:rsidRPr="00E91662" w:rsidRDefault="008B5E01" w:rsidP="00515521">
      <w:pPr>
        <w:jc w:val="both"/>
        <w:rPr>
          <w:rFonts w:ascii="Verdana" w:hAnsi="Verdana"/>
          <w:sz w:val="20"/>
          <w:szCs w:val="20"/>
        </w:rPr>
      </w:pPr>
      <w:r w:rsidRPr="00E91662">
        <w:rPr>
          <w:rFonts w:ascii="Verdana" w:hAnsi="Verdana"/>
          <w:sz w:val="20"/>
          <w:szCs w:val="20"/>
        </w:rPr>
        <w:t xml:space="preserve">Svet agencije je za izvedbo zunanje evalvacije </w:t>
      </w:r>
      <w:r w:rsidR="00515521">
        <w:rPr>
          <w:rFonts w:ascii="Verdana" w:hAnsi="Verdana"/>
          <w:sz w:val="20"/>
          <w:szCs w:val="20"/>
        </w:rPr>
        <w:t xml:space="preserve">na svoji 170. seji, dne 16. 12. 2021 </w:t>
      </w:r>
      <w:r w:rsidRPr="00E91662">
        <w:rPr>
          <w:rFonts w:ascii="Verdana" w:hAnsi="Verdana"/>
          <w:sz w:val="20"/>
          <w:szCs w:val="20"/>
        </w:rPr>
        <w:t>imenoval skupino strokovnjakov v sestavi:</w:t>
      </w:r>
      <w:r w:rsidR="00FE2F0D" w:rsidRPr="00E91662">
        <w:rPr>
          <w:rFonts w:ascii="Verdana" w:hAnsi="Verdana"/>
          <w:sz w:val="20"/>
          <w:szCs w:val="20"/>
        </w:rPr>
        <w:t xml:space="preserve"> </w:t>
      </w:r>
      <w:r w:rsidR="00515521" w:rsidRPr="00515521">
        <w:rPr>
          <w:rFonts w:ascii="Verdana" w:hAnsi="Verdana"/>
          <w:sz w:val="20"/>
          <w:szCs w:val="20"/>
        </w:rPr>
        <w:t>doc. mmag. Peter Ciuha, Fakulteta za strojništvo, Univerza v Mariboru, predsednik,</w:t>
      </w:r>
      <w:r w:rsidR="00515521">
        <w:rPr>
          <w:rFonts w:ascii="Verdana" w:hAnsi="Verdana"/>
          <w:sz w:val="20"/>
          <w:szCs w:val="20"/>
        </w:rPr>
        <w:t xml:space="preserve"> </w:t>
      </w:r>
      <w:r w:rsidR="00515521" w:rsidRPr="00515521">
        <w:rPr>
          <w:rFonts w:ascii="Verdana" w:hAnsi="Verdana"/>
          <w:sz w:val="20"/>
          <w:szCs w:val="20"/>
        </w:rPr>
        <w:t xml:space="preserve">izr. prof. dr. Katarina Nina Simončič, </w:t>
      </w:r>
      <w:r w:rsidR="00515521" w:rsidRPr="00515521">
        <w:rPr>
          <w:rFonts w:ascii="Verdana" w:hAnsi="Verdana"/>
          <w:sz w:val="20"/>
          <w:szCs w:val="20"/>
        </w:rPr>
        <w:lastRenderedPageBreak/>
        <w:t>Tekstilno-tehnološk</w:t>
      </w:r>
      <w:r w:rsidR="00515521">
        <w:rPr>
          <w:rFonts w:ascii="Verdana" w:hAnsi="Verdana"/>
          <w:sz w:val="20"/>
          <w:szCs w:val="20"/>
        </w:rPr>
        <w:t xml:space="preserve">i </w:t>
      </w:r>
      <w:r w:rsidR="00515521" w:rsidRPr="00515521">
        <w:rPr>
          <w:rFonts w:ascii="Verdana" w:hAnsi="Verdana"/>
          <w:sz w:val="20"/>
          <w:szCs w:val="20"/>
        </w:rPr>
        <w:t>fakultet</w:t>
      </w:r>
      <w:r w:rsidR="00515521">
        <w:rPr>
          <w:rFonts w:ascii="Verdana" w:hAnsi="Verdana"/>
          <w:sz w:val="20"/>
          <w:szCs w:val="20"/>
        </w:rPr>
        <w:t xml:space="preserve">, Sveučilište </w:t>
      </w:r>
      <w:r w:rsidR="00515521" w:rsidRPr="00515521">
        <w:rPr>
          <w:rFonts w:ascii="Verdana" w:hAnsi="Verdana"/>
          <w:sz w:val="20"/>
          <w:szCs w:val="20"/>
        </w:rPr>
        <w:t>u Zagrebu, članica,</w:t>
      </w:r>
      <w:r w:rsidR="00515521">
        <w:rPr>
          <w:rFonts w:ascii="Verdana" w:hAnsi="Verdana"/>
          <w:sz w:val="20"/>
          <w:szCs w:val="20"/>
        </w:rPr>
        <w:t xml:space="preserve"> in </w:t>
      </w:r>
      <w:r w:rsidR="00515521" w:rsidRPr="00515521">
        <w:rPr>
          <w:rFonts w:ascii="Verdana" w:hAnsi="Verdana"/>
          <w:sz w:val="20"/>
          <w:szCs w:val="20"/>
        </w:rPr>
        <w:t>Nikolaja Bukovšek, študentka, članica.</w:t>
      </w:r>
    </w:p>
    <w:p w14:paraId="0161B2E8" w14:textId="19AEDE64" w:rsidR="008B5E01" w:rsidRPr="00E91662" w:rsidRDefault="008B5E01" w:rsidP="00FE2F0D">
      <w:pPr>
        <w:contextualSpacing/>
        <w:jc w:val="both"/>
        <w:rPr>
          <w:rFonts w:ascii="Verdana" w:hAnsi="Verdana"/>
          <w:sz w:val="20"/>
          <w:szCs w:val="20"/>
        </w:rPr>
      </w:pPr>
      <w:r w:rsidRPr="00E91662">
        <w:rPr>
          <w:rFonts w:ascii="Verdana" w:hAnsi="Verdana"/>
          <w:sz w:val="20"/>
          <w:szCs w:val="20"/>
        </w:rPr>
        <w:t xml:space="preserve">Skupina strokovnjakov je dne </w:t>
      </w:r>
      <w:r w:rsidR="00515521">
        <w:rPr>
          <w:rFonts w:ascii="Verdana" w:hAnsi="Verdana" w:cs="Calibri"/>
          <w:iCs/>
          <w:sz w:val="20"/>
          <w:szCs w:val="20"/>
        </w:rPr>
        <w:t>3</w:t>
      </w:r>
      <w:r w:rsidR="00FE2F0D" w:rsidRPr="00E91662">
        <w:rPr>
          <w:rFonts w:ascii="Verdana" w:hAnsi="Verdana" w:cs="Calibri"/>
          <w:iCs/>
          <w:sz w:val="20"/>
          <w:szCs w:val="20"/>
        </w:rPr>
        <w:t xml:space="preserve">. </w:t>
      </w:r>
      <w:r w:rsidR="00515521">
        <w:rPr>
          <w:rFonts w:ascii="Verdana" w:hAnsi="Verdana" w:cs="Calibri"/>
          <w:iCs/>
          <w:sz w:val="20"/>
          <w:szCs w:val="20"/>
        </w:rPr>
        <w:t>3</w:t>
      </w:r>
      <w:r w:rsidR="00FE2F0D" w:rsidRPr="00E91662">
        <w:rPr>
          <w:rFonts w:ascii="Verdana" w:hAnsi="Verdana" w:cs="Calibri"/>
          <w:iCs/>
          <w:sz w:val="20"/>
          <w:szCs w:val="20"/>
        </w:rPr>
        <w:t xml:space="preserve">. in </w:t>
      </w:r>
      <w:r w:rsidR="004B3D1D">
        <w:rPr>
          <w:rFonts w:ascii="Verdana" w:hAnsi="Verdana" w:cs="Calibri"/>
          <w:iCs/>
          <w:sz w:val="20"/>
          <w:szCs w:val="20"/>
        </w:rPr>
        <w:t>4</w:t>
      </w:r>
      <w:r w:rsidR="00FE2F0D" w:rsidRPr="00E91662">
        <w:rPr>
          <w:rFonts w:ascii="Verdana" w:hAnsi="Verdana" w:cs="Calibri"/>
          <w:iCs/>
          <w:sz w:val="20"/>
          <w:szCs w:val="20"/>
        </w:rPr>
        <w:t>.</w:t>
      </w:r>
      <w:r w:rsidR="00515521">
        <w:rPr>
          <w:rFonts w:ascii="Verdana" w:hAnsi="Verdana" w:cs="Calibri"/>
          <w:iCs/>
          <w:sz w:val="20"/>
          <w:szCs w:val="20"/>
        </w:rPr>
        <w:t xml:space="preserve"> 3.</w:t>
      </w:r>
      <w:r w:rsidR="00FE2F0D" w:rsidRPr="00E91662">
        <w:rPr>
          <w:rFonts w:ascii="Verdana" w:hAnsi="Verdana" w:cs="Calibri"/>
          <w:iCs/>
          <w:sz w:val="20"/>
          <w:szCs w:val="20"/>
        </w:rPr>
        <w:t xml:space="preserve"> 202</w:t>
      </w:r>
      <w:r w:rsidR="00515521">
        <w:rPr>
          <w:rFonts w:ascii="Verdana" w:hAnsi="Verdana" w:cs="Calibri"/>
          <w:iCs/>
          <w:sz w:val="20"/>
          <w:szCs w:val="20"/>
        </w:rPr>
        <w:t>2</w:t>
      </w:r>
      <w:r w:rsidR="00FE2F0D" w:rsidRPr="00E91662">
        <w:rPr>
          <w:rFonts w:ascii="Verdana" w:hAnsi="Verdana" w:cs="Calibri"/>
          <w:iCs/>
          <w:sz w:val="20"/>
          <w:szCs w:val="20"/>
        </w:rPr>
        <w:t xml:space="preserve"> </w:t>
      </w:r>
      <w:r w:rsidR="00121576" w:rsidRPr="00E91662">
        <w:rPr>
          <w:rFonts w:ascii="Verdana" w:hAnsi="Verdana"/>
          <w:sz w:val="20"/>
          <w:szCs w:val="20"/>
        </w:rPr>
        <w:t xml:space="preserve">opravila obisk visokošolskega zavoda in </w:t>
      </w:r>
      <w:r w:rsidRPr="00E91662">
        <w:rPr>
          <w:rFonts w:ascii="Verdana" w:hAnsi="Verdana"/>
          <w:sz w:val="20"/>
          <w:szCs w:val="20"/>
        </w:rPr>
        <w:t xml:space="preserve">pripravila </w:t>
      </w:r>
      <w:r w:rsidR="00216EF4" w:rsidRPr="00E91662">
        <w:rPr>
          <w:rFonts w:ascii="Verdana" w:hAnsi="Verdana"/>
          <w:sz w:val="20"/>
          <w:szCs w:val="20"/>
        </w:rPr>
        <w:t>p</w:t>
      </w:r>
      <w:r w:rsidR="00121576" w:rsidRPr="00E91662">
        <w:rPr>
          <w:rFonts w:ascii="Verdana" w:hAnsi="Verdana"/>
          <w:sz w:val="20"/>
          <w:szCs w:val="20"/>
        </w:rPr>
        <w:t>oročilo</w:t>
      </w:r>
      <w:r w:rsidR="00216EF4" w:rsidRPr="00E91662">
        <w:rPr>
          <w:rFonts w:ascii="Verdana" w:hAnsi="Verdana"/>
          <w:sz w:val="20"/>
          <w:szCs w:val="20"/>
        </w:rPr>
        <w:t xml:space="preserve"> o ugotovitvah (t.</w:t>
      </w:r>
      <w:r w:rsidR="004B3D1D">
        <w:rPr>
          <w:rFonts w:ascii="Verdana" w:hAnsi="Verdana"/>
          <w:sz w:val="20"/>
          <w:szCs w:val="20"/>
        </w:rPr>
        <w:t xml:space="preserve"> </w:t>
      </w:r>
      <w:r w:rsidR="00216EF4" w:rsidRPr="00E91662">
        <w:rPr>
          <w:rFonts w:ascii="Verdana" w:hAnsi="Verdana"/>
          <w:sz w:val="20"/>
          <w:szCs w:val="20"/>
        </w:rPr>
        <w:t>i. ugotovitveno poročilo)</w:t>
      </w:r>
      <w:r w:rsidR="006B13B0" w:rsidRPr="00E91662">
        <w:rPr>
          <w:rFonts w:ascii="Verdana" w:hAnsi="Verdana"/>
          <w:sz w:val="20"/>
          <w:szCs w:val="20"/>
        </w:rPr>
        <w:t xml:space="preserve">, </w:t>
      </w:r>
      <w:r w:rsidR="00216EF4" w:rsidRPr="00E91662">
        <w:rPr>
          <w:rFonts w:ascii="Verdana" w:hAnsi="Verdana"/>
          <w:sz w:val="20"/>
          <w:szCs w:val="20"/>
        </w:rPr>
        <w:t>v katerem je svetu agencije predlagala, da zaradi</w:t>
      </w:r>
      <w:r w:rsidR="00FE2F0D" w:rsidRPr="00E91662">
        <w:rPr>
          <w:rFonts w:ascii="Verdana" w:hAnsi="Verdana"/>
          <w:sz w:val="20"/>
          <w:szCs w:val="20"/>
        </w:rPr>
        <w:t xml:space="preserve"> popolno ugotovljenega dejanskega stanja in presoje vseh študijskih programov, ki jih visokošolski zavod izvaja, </w:t>
      </w:r>
      <w:r w:rsidR="00216EF4" w:rsidRPr="00E91662">
        <w:rPr>
          <w:rFonts w:ascii="Verdana" w:hAnsi="Verdana"/>
          <w:sz w:val="20"/>
          <w:szCs w:val="20"/>
        </w:rPr>
        <w:t xml:space="preserve">drugi obisk ni potreben. Svet agencije je zato na svoji </w:t>
      </w:r>
      <w:r w:rsidR="00FE2F0D" w:rsidRPr="00E91662">
        <w:rPr>
          <w:rFonts w:ascii="Verdana" w:hAnsi="Verdana"/>
          <w:sz w:val="20"/>
          <w:szCs w:val="20"/>
        </w:rPr>
        <w:t>1</w:t>
      </w:r>
      <w:r w:rsidR="00515521">
        <w:rPr>
          <w:rFonts w:ascii="Verdana" w:hAnsi="Verdana"/>
          <w:sz w:val="20"/>
          <w:szCs w:val="20"/>
        </w:rPr>
        <w:t>74</w:t>
      </w:r>
      <w:r w:rsidR="00FE2F0D" w:rsidRPr="00E91662">
        <w:rPr>
          <w:rFonts w:ascii="Verdana" w:hAnsi="Verdana"/>
          <w:sz w:val="20"/>
          <w:szCs w:val="20"/>
        </w:rPr>
        <w:t xml:space="preserve">. </w:t>
      </w:r>
      <w:r w:rsidR="00216EF4" w:rsidRPr="00E91662">
        <w:rPr>
          <w:rFonts w:ascii="Verdana" w:hAnsi="Verdana"/>
          <w:sz w:val="20"/>
          <w:szCs w:val="20"/>
        </w:rPr>
        <w:t>seji sklenil, da drugi obisk ni potreben</w:t>
      </w:r>
      <w:r w:rsidR="00B20CAB" w:rsidRPr="00E91662">
        <w:rPr>
          <w:rFonts w:ascii="Verdana" w:hAnsi="Verdana"/>
          <w:sz w:val="20"/>
          <w:szCs w:val="20"/>
        </w:rPr>
        <w:t xml:space="preserve"> in da naj skupina strokovnjakov na podlagi u</w:t>
      </w:r>
      <w:r w:rsidR="00216EF4" w:rsidRPr="00E91662">
        <w:rPr>
          <w:rFonts w:ascii="Verdana" w:hAnsi="Verdana"/>
          <w:sz w:val="20"/>
          <w:szCs w:val="20"/>
        </w:rPr>
        <w:t>gotovitve</w:t>
      </w:r>
      <w:r w:rsidR="00B20CAB" w:rsidRPr="00E91662">
        <w:rPr>
          <w:rFonts w:ascii="Verdana" w:hAnsi="Verdana"/>
          <w:sz w:val="20"/>
          <w:szCs w:val="20"/>
        </w:rPr>
        <w:t>nega</w:t>
      </w:r>
      <w:r w:rsidR="00216EF4" w:rsidRPr="00E91662">
        <w:rPr>
          <w:rFonts w:ascii="Verdana" w:hAnsi="Verdana"/>
          <w:sz w:val="20"/>
          <w:szCs w:val="20"/>
        </w:rPr>
        <w:t xml:space="preserve"> poročil</w:t>
      </w:r>
      <w:r w:rsidR="00B20CAB" w:rsidRPr="00E91662">
        <w:rPr>
          <w:rFonts w:ascii="Verdana" w:hAnsi="Verdana"/>
          <w:sz w:val="20"/>
          <w:szCs w:val="20"/>
        </w:rPr>
        <w:t>a</w:t>
      </w:r>
      <w:r w:rsidR="00216EF4" w:rsidRPr="00E91662">
        <w:rPr>
          <w:rFonts w:ascii="Verdana" w:hAnsi="Verdana"/>
          <w:sz w:val="20"/>
          <w:szCs w:val="20"/>
        </w:rPr>
        <w:t xml:space="preserve"> </w:t>
      </w:r>
      <w:r w:rsidR="00B20CAB" w:rsidRPr="00E91662">
        <w:rPr>
          <w:rFonts w:ascii="Verdana" w:hAnsi="Verdana"/>
          <w:sz w:val="20"/>
          <w:szCs w:val="20"/>
        </w:rPr>
        <w:t>pripravi evalvacijsko poročilo. To je bilo</w:t>
      </w:r>
      <w:r w:rsidR="006B13B0" w:rsidRPr="00E91662">
        <w:rPr>
          <w:rFonts w:ascii="Verdana" w:hAnsi="Verdana"/>
          <w:sz w:val="20"/>
          <w:szCs w:val="20"/>
        </w:rPr>
        <w:t xml:space="preserve"> poslano vlagatelju v pripombe. T</w:t>
      </w:r>
      <w:r w:rsidRPr="00E91662">
        <w:rPr>
          <w:rFonts w:ascii="Verdana" w:hAnsi="Verdana"/>
          <w:sz w:val="20"/>
          <w:szCs w:val="20"/>
        </w:rPr>
        <w:t xml:space="preserve">a </w:t>
      </w:r>
      <w:r w:rsidR="00515521">
        <w:rPr>
          <w:rFonts w:ascii="Verdana" w:hAnsi="Verdana"/>
          <w:sz w:val="20"/>
          <w:szCs w:val="20"/>
        </w:rPr>
        <w:t xml:space="preserve">se je s poročili v celoti strinjal </w:t>
      </w:r>
      <w:r w:rsidR="004B3D1D">
        <w:rPr>
          <w:rFonts w:ascii="Verdana" w:hAnsi="Verdana"/>
          <w:sz w:val="20"/>
          <w:szCs w:val="20"/>
        </w:rPr>
        <w:t xml:space="preserve">in tako je dne </w:t>
      </w:r>
      <w:r w:rsidR="00515521">
        <w:rPr>
          <w:rFonts w:ascii="Verdana" w:hAnsi="Verdana"/>
          <w:sz w:val="20"/>
          <w:szCs w:val="20"/>
        </w:rPr>
        <w:t>6</w:t>
      </w:r>
      <w:r w:rsidR="004B3D1D">
        <w:rPr>
          <w:rFonts w:ascii="Verdana" w:hAnsi="Verdana"/>
          <w:sz w:val="20"/>
          <w:szCs w:val="20"/>
        </w:rPr>
        <w:t>. </w:t>
      </w:r>
      <w:r w:rsidR="00515521">
        <w:rPr>
          <w:rFonts w:ascii="Verdana" w:hAnsi="Verdana"/>
          <w:sz w:val="20"/>
          <w:szCs w:val="20"/>
        </w:rPr>
        <w:t>6</w:t>
      </w:r>
      <w:r w:rsidR="004B3D1D">
        <w:rPr>
          <w:rFonts w:ascii="Verdana" w:hAnsi="Verdana"/>
          <w:sz w:val="20"/>
          <w:szCs w:val="20"/>
        </w:rPr>
        <w:t>. 202</w:t>
      </w:r>
      <w:r w:rsidR="00515521">
        <w:rPr>
          <w:rFonts w:ascii="Verdana" w:hAnsi="Verdana"/>
          <w:sz w:val="20"/>
          <w:szCs w:val="20"/>
        </w:rPr>
        <w:t>2</w:t>
      </w:r>
      <w:r w:rsidR="004B3D1D">
        <w:rPr>
          <w:rFonts w:ascii="Verdana" w:hAnsi="Verdana"/>
          <w:sz w:val="20"/>
          <w:szCs w:val="20"/>
        </w:rPr>
        <w:t xml:space="preserve"> skupina strokovnjakov oddala končno evalvacijsko poročilo. </w:t>
      </w:r>
      <w:r w:rsidR="00406409" w:rsidRPr="00E91662">
        <w:rPr>
          <w:rFonts w:ascii="Verdana" w:hAnsi="Verdana"/>
          <w:sz w:val="20"/>
          <w:szCs w:val="20"/>
        </w:rPr>
        <w:t>To je pripravljeno</w:t>
      </w:r>
      <w:r w:rsidRPr="00E91662">
        <w:rPr>
          <w:rFonts w:ascii="Verdana" w:hAnsi="Verdana"/>
          <w:sz w:val="20"/>
          <w:szCs w:val="20"/>
        </w:rPr>
        <w:t xml:space="preserve"> na podlagi samoevalvacijskega poročila vlagatelja, prejete dokumentacije</w:t>
      </w:r>
      <w:r w:rsidR="004B3D1D">
        <w:rPr>
          <w:rFonts w:ascii="Verdana" w:hAnsi="Verdana"/>
          <w:sz w:val="20"/>
          <w:szCs w:val="20"/>
        </w:rPr>
        <w:t xml:space="preserve"> in</w:t>
      </w:r>
      <w:r w:rsidRPr="00E91662">
        <w:rPr>
          <w:rFonts w:ascii="Verdana" w:hAnsi="Verdana"/>
          <w:sz w:val="20"/>
          <w:szCs w:val="20"/>
        </w:rPr>
        <w:t xml:space="preserve"> opravljenega </w:t>
      </w:r>
      <w:r w:rsidR="00C17995" w:rsidRPr="00E91662">
        <w:rPr>
          <w:rFonts w:ascii="Verdana" w:hAnsi="Verdana"/>
          <w:sz w:val="20"/>
          <w:szCs w:val="20"/>
        </w:rPr>
        <w:t>obiska</w:t>
      </w:r>
      <w:r w:rsidRPr="00E91662">
        <w:rPr>
          <w:rFonts w:ascii="Verdana" w:hAnsi="Verdana"/>
          <w:sz w:val="20"/>
          <w:szCs w:val="20"/>
        </w:rPr>
        <w:t xml:space="preserve"> visokošolskega zavoda. </w:t>
      </w:r>
    </w:p>
    <w:p w14:paraId="1C1912D9" w14:textId="77777777" w:rsidR="008B5E01" w:rsidRPr="00E91662" w:rsidRDefault="008B5E01" w:rsidP="008B5E01">
      <w:pPr>
        <w:spacing w:after="0"/>
        <w:jc w:val="both"/>
        <w:rPr>
          <w:rFonts w:ascii="Verdana" w:hAnsi="Verdana"/>
          <w:sz w:val="20"/>
          <w:szCs w:val="20"/>
        </w:rPr>
      </w:pPr>
    </w:p>
    <w:p w14:paraId="08F4DAE4" w14:textId="77777777" w:rsidR="008B5E01" w:rsidRPr="00E91662" w:rsidRDefault="008B5E01" w:rsidP="008B5E01">
      <w:pPr>
        <w:spacing w:after="0"/>
        <w:jc w:val="both"/>
        <w:rPr>
          <w:rFonts w:ascii="Verdana" w:hAnsi="Verdana"/>
          <w:iCs/>
          <w:sz w:val="20"/>
          <w:szCs w:val="20"/>
        </w:rPr>
      </w:pPr>
      <w:r w:rsidRPr="00E91662">
        <w:rPr>
          <w:rFonts w:ascii="Verdana" w:hAnsi="Verdana" w:cs="Arial"/>
          <w:sz w:val="20"/>
          <w:szCs w:val="20"/>
        </w:rPr>
        <w:t xml:space="preserve">Šesta alineja enajstega odstavka 51. h člena </w:t>
      </w:r>
      <w:r w:rsidRPr="00E91662">
        <w:rPr>
          <w:rFonts w:ascii="Verdana" w:hAnsi="Verdana"/>
          <w:iCs/>
          <w:sz w:val="20"/>
          <w:szCs w:val="20"/>
        </w:rPr>
        <w:t xml:space="preserve">ZViS, določa, da svet agencije odloča o akreditacijah visokošolskih zavodov. Četrti odstavek 14. člena ZViS določa, da si mora visokošolski zavod pri agenciji najmanj vsakih </w:t>
      </w:r>
      <w:r w:rsidR="00C726CE" w:rsidRPr="00E91662">
        <w:rPr>
          <w:rFonts w:ascii="Verdana" w:hAnsi="Verdana"/>
          <w:iCs/>
          <w:sz w:val="20"/>
          <w:szCs w:val="20"/>
        </w:rPr>
        <w:t>pet</w:t>
      </w:r>
      <w:r w:rsidRPr="00E91662">
        <w:rPr>
          <w:rFonts w:ascii="Verdana" w:hAnsi="Verdana"/>
          <w:iCs/>
          <w:sz w:val="20"/>
          <w:szCs w:val="20"/>
        </w:rPr>
        <w:t xml:space="preserve"> let pridobiti odločbo o podaljšanju akreditacije visokošolskega zavoda.</w:t>
      </w:r>
      <w:r w:rsidR="004839BD" w:rsidRPr="00E91662">
        <w:rPr>
          <w:rFonts w:ascii="Verdana" w:hAnsi="Verdana"/>
          <w:iCs/>
          <w:sz w:val="20"/>
          <w:szCs w:val="20"/>
        </w:rPr>
        <w:t xml:space="preserve"> </w:t>
      </w:r>
    </w:p>
    <w:p w14:paraId="347E0374" w14:textId="77777777" w:rsidR="004839BD" w:rsidRPr="00E91662" w:rsidRDefault="004839BD" w:rsidP="008B5E01">
      <w:pPr>
        <w:spacing w:after="0"/>
        <w:jc w:val="both"/>
        <w:rPr>
          <w:rFonts w:ascii="Verdana" w:hAnsi="Verdana"/>
          <w:iCs/>
          <w:sz w:val="20"/>
          <w:szCs w:val="20"/>
        </w:rPr>
      </w:pPr>
    </w:p>
    <w:p w14:paraId="6157582F" w14:textId="77777777" w:rsidR="008B5E01" w:rsidRPr="00E91662" w:rsidRDefault="008B5E01" w:rsidP="008B5E01">
      <w:pPr>
        <w:pStyle w:val="Telobesedila3"/>
        <w:rPr>
          <w:rFonts w:ascii="Verdana" w:hAnsi="Verdana"/>
          <w:iCs w:val="0"/>
          <w:sz w:val="20"/>
        </w:rPr>
      </w:pPr>
      <w:r w:rsidRPr="00E91662">
        <w:rPr>
          <w:rFonts w:ascii="Verdana" w:hAnsi="Verdana"/>
          <w:sz w:val="20"/>
        </w:rPr>
        <w:t xml:space="preserve">ZViS </w:t>
      </w:r>
      <w:r w:rsidRPr="00E91662">
        <w:rPr>
          <w:rFonts w:ascii="Verdana" w:hAnsi="Verdana"/>
          <w:iCs w:val="0"/>
          <w:sz w:val="20"/>
        </w:rPr>
        <w:t>v 14. členu določa</w:t>
      </w:r>
      <w:r w:rsidR="00C726CE" w:rsidRPr="00E91662">
        <w:rPr>
          <w:rFonts w:ascii="Verdana" w:hAnsi="Verdana"/>
          <w:iCs w:val="0"/>
          <w:sz w:val="20"/>
        </w:rPr>
        <w:t xml:space="preserve"> pogoje za akreditacijo</w:t>
      </w:r>
      <w:r w:rsidRPr="00E91662">
        <w:rPr>
          <w:rFonts w:ascii="Verdana" w:hAnsi="Verdana"/>
          <w:iCs w:val="0"/>
          <w:sz w:val="20"/>
        </w:rPr>
        <w:t xml:space="preserve"> visokošolsk</w:t>
      </w:r>
      <w:r w:rsidR="00C726CE" w:rsidRPr="00E91662">
        <w:rPr>
          <w:rFonts w:ascii="Verdana" w:hAnsi="Verdana"/>
          <w:iCs w:val="0"/>
          <w:sz w:val="20"/>
        </w:rPr>
        <w:t>ega</w:t>
      </w:r>
      <w:r w:rsidRPr="00E91662">
        <w:rPr>
          <w:rFonts w:ascii="Verdana" w:hAnsi="Verdana"/>
          <w:iCs w:val="0"/>
          <w:sz w:val="20"/>
        </w:rPr>
        <w:t xml:space="preserve"> zavod</w:t>
      </w:r>
      <w:r w:rsidR="00C726CE" w:rsidRPr="00E91662">
        <w:rPr>
          <w:rFonts w:ascii="Verdana" w:hAnsi="Verdana"/>
          <w:iCs w:val="0"/>
          <w:sz w:val="20"/>
        </w:rPr>
        <w:t xml:space="preserve">a. V prehodni določbi novele ZViS iz leta 2016 je določeno, da izpolnjevanje pogojev za ustanovitev visokošolskega zavoda iz prvega in drugega odstavka spremenjenega 14. </w:t>
      </w:r>
      <w:r w:rsidR="00AA440B" w:rsidRPr="00E91662">
        <w:rPr>
          <w:rFonts w:ascii="Verdana" w:hAnsi="Verdana"/>
          <w:iCs w:val="0"/>
          <w:sz w:val="20"/>
        </w:rPr>
        <w:t>č</w:t>
      </w:r>
      <w:r w:rsidR="00C726CE" w:rsidRPr="00E91662">
        <w:rPr>
          <w:rFonts w:ascii="Verdana" w:hAnsi="Verdana"/>
          <w:iCs w:val="0"/>
          <w:sz w:val="20"/>
        </w:rPr>
        <w:t>lena zakona, agencija preveri pri obstoječih visokošolskih zavodih pri prvem naslednjem podaljšanju akreditacije visokošolskega zavoda, vendar ne prej kot v šestih mesecih od uveljavitve te novele.</w:t>
      </w:r>
    </w:p>
    <w:p w14:paraId="6EDEFFDD" w14:textId="77777777" w:rsidR="008B5E01" w:rsidRPr="00E91662" w:rsidRDefault="008B5E01" w:rsidP="008B5E01">
      <w:pPr>
        <w:spacing w:after="0"/>
        <w:jc w:val="both"/>
        <w:rPr>
          <w:rFonts w:ascii="Verdana" w:hAnsi="Verdana"/>
          <w:iCs/>
          <w:sz w:val="20"/>
          <w:szCs w:val="20"/>
        </w:rPr>
      </w:pPr>
    </w:p>
    <w:p w14:paraId="7C0AC24F" w14:textId="77777777" w:rsidR="008B5E01" w:rsidRPr="00E91662" w:rsidRDefault="00AA440B" w:rsidP="008B5E01">
      <w:pPr>
        <w:spacing w:after="0"/>
        <w:jc w:val="both"/>
        <w:rPr>
          <w:rFonts w:ascii="Verdana" w:hAnsi="Verdana"/>
          <w:iCs/>
          <w:sz w:val="20"/>
          <w:szCs w:val="20"/>
        </w:rPr>
      </w:pPr>
      <w:r w:rsidRPr="00E91662">
        <w:rPr>
          <w:rFonts w:ascii="Verdana" w:hAnsi="Verdana"/>
          <w:iCs/>
          <w:sz w:val="20"/>
          <w:szCs w:val="20"/>
        </w:rPr>
        <w:t xml:space="preserve">Poleg </w:t>
      </w:r>
      <w:r w:rsidR="004839BD" w:rsidRPr="00E91662">
        <w:rPr>
          <w:rFonts w:ascii="Verdana" w:hAnsi="Verdana"/>
          <w:iCs/>
          <w:sz w:val="20"/>
          <w:szCs w:val="20"/>
        </w:rPr>
        <w:t>določb ZViS</w:t>
      </w:r>
      <w:r w:rsidRPr="00E91662">
        <w:rPr>
          <w:rFonts w:ascii="Verdana" w:hAnsi="Verdana"/>
          <w:iCs/>
          <w:sz w:val="20"/>
          <w:szCs w:val="20"/>
        </w:rPr>
        <w:t xml:space="preserve"> se pri podaljšanju akreditacije visokošolskega zavoda uporabljajo </w:t>
      </w:r>
      <w:r w:rsidR="00527ACE" w:rsidRPr="00E91662">
        <w:rPr>
          <w:rFonts w:ascii="Verdana" w:hAnsi="Verdana" w:cs="Arial"/>
          <w:sz w:val="20"/>
          <w:szCs w:val="20"/>
        </w:rPr>
        <w:t xml:space="preserve">Merila za akreditacijo in zunanjo evalvacijo visokošolskih zavodov in študijskih programov (Uradni list RS, št. </w:t>
      </w:r>
      <w:hyperlink r:id="rId8" w:tgtFrame="_blank" w:tooltip="Merila za akreditacijo in zunanjo evalvacijo visokošolskih zavodov in študijskih programov" w:history="1">
        <w:r w:rsidR="00527ACE" w:rsidRPr="00E91662">
          <w:rPr>
            <w:rFonts w:ascii="Verdana" w:hAnsi="Verdana" w:cs="Arial"/>
            <w:sz w:val="20"/>
            <w:szCs w:val="20"/>
          </w:rPr>
          <w:t>20/17</w:t>
        </w:r>
      </w:hyperlink>
      <w:r w:rsidR="00527ACE" w:rsidRPr="00E91662">
        <w:rPr>
          <w:rFonts w:ascii="Verdana" w:hAnsi="Verdana" w:cs="Arial"/>
          <w:sz w:val="20"/>
          <w:szCs w:val="20"/>
        </w:rPr>
        <w:t>, 14/19, 3/20, 82/20 in 82/20-popr., v nadaljevanju: Merila za akreditacijo)</w:t>
      </w:r>
      <w:r w:rsidRPr="00E91662">
        <w:rPr>
          <w:rFonts w:ascii="Verdana" w:hAnsi="Verdana"/>
          <w:iCs/>
          <w:sz w:val="20"/>
          <w:szCs w:val="20"/>
        </w:rPr>
        <w:t>. Ta določajo po</w:t>
      </w:r>
      <w:r w:rsidR="008B5E01" w:rsidRPr="00E91662">
        <w:rPr>
          <w:rFonts w:ascii="Verdana" w:hAnsi="Verdana"/>
          <w:iCs/>
          <w:sz w:val="20"/>
          <w:szCs w:val="20"/>
        </w:rPr>
        <w:t>dročja presoje visokošolskega zavoda v postopku podaljšanja akreditacije visokošolskega zavoda</w:t>
      </w:r>
      <w:r w:rsidRPr="00E91662">
        <w:rPr>
          <w:rFonts w:ascii="Verdana" w:hAnsi="Verdana"/>
          <w:iCs/>
          <w:sz w:val="20"/>
          <w:szCs w:val="20"/>
        </w:rPr>
        <w:t>, in sicer</w:t>
      </w:r>
      <w:r w:rsidR="008B5E01" w:rsidRPr="00E91662">
        <w:rPr>
          <w:rFonts w:ascii="Verdana" w:hAnsi="Verdana"/>
          <w:iCs/>
          <w:sz w:val="20"/>
          <w:szCs w:val="20"/>
        </w:rPr>
        <w:t xml:space="preserve"> </w:t>
      </w:r>
      <w:r w:rsidRPr="00E91662">
        <w:rPr>
          <w:rFonts w:ascii="Verdana" w:hAnsi="Verdana"/>
          <w:iCs/>
          <w:sz w:val="20"/>
          <w:szCs w:val="20"/>
        </w:rPr>
        <w:t xml:space="preserve">delovanje visokošolskega zavoda, kadri, študenti, materialne razmere, notranje zagotavljanje in izboljševanje kakovosti, spreminjanje, posodabljanje in izvajanje študijskih programov. </w:t>
      </w:r>
    </w:p>
    <w:p w14:paraId="43CD48CF" w14:textId="77777777" w:rsidR="00AA440B" w:rsidRPr="00E91662" w:rsidRDefault="00AA440B" w:rsidP="008B5E01">
      <w:pPr>
        <w:spacing w:after="0"/>
        <w:jc w:val="both"/>
        <w:rPr>
          <w:rFonts w:ascii="Verdana" w:hAnsi="Verdana"/>
          <w:iCs/>
          <w:sz w:val="20"/>
          <w:szCs w:val="20"/>
        </w:rPr>
      </w:pPr>
    </w:p>
    <w:p w14:paraId="356F0DA2" w14:textId="26210A53" w:rsidR="009F357F" w:rsidRPr="00E91662" w:rsidRDefault="008B5E01" w:rsidP="008B5E01">
      <w:pPr>
        <w:spacing w:after="0"/>
        <w:jc w:val="both"/>
        <w:rPr>
          <w:rFonts w:ascii="Verdana" w:hAnsi="Verdana"/>
          <w:iCs/>
          <w:sz w:val="20"/>
          <w:szCs w:val="20"/>
        </w:rPr>
      </w:pPr>
      <w:r w:rsidRPr="00E91662">
        <w:rPr>
          <w:rFonts w:ascii="Verdana" w:hAnsi="Verdana"/>
          <w:iCs/>
          <w:sz w:val="20"/>
          <w:szCs w:val="20"/>
        </w:rPr>
        <w:t>Svet agencije je vlogo vlagatelja</w:t>
      </w:r>
      <w:r w:rsidR="004B3D1D">
        <w:rPr>
          <w:rFonts w:ascii="Verdana" w:hAnsi="Verdana"/>
          <w:iCs/>
          <w:sz w:val="20"/>
          <w:szCs w:val="20"/>
        </w:rPr>
        <w:t xml:space="preserve"> in</w:t>
      </w:r>
      <w:r w:rsidR="00AA440B" w:rsidRPr="00E91662">
        <w:rPr>
          <w:rFonts w:ascii="Verdana" w:hAnsi="Verdana"/>
          <w:iCs/>
          <w:sz w:val="20"/>
          <w:szCs w:val="20"/>
        </w:rPr>
        <w:t xml:space="preserve"> končno evalvacijsko poročilo skupine strokovnjakov </w:t>
      </w:r>
      <w:r w:rsidRPr="00E91662">
        <w:rPr>
          <w:rFonts w:ascii="Verdana" w:hAnsi="Verdana"/>
          <w:iCs/>
          <w:sz w:val="20"/>
          <w:szCs w:val="20"/>
        </w:rPr>
        <w:t xml:space="preserve">obravnaval na svoji </w:t>
      </w:r>
      <w:r w:rsidR="00527ACE" w:rsidRPr="00E91662">
        <w:rPr>
          <w:rFonts w:ascii="Verdana" w:hAnsi="Verdana"/>
          <w:iCs/>
          <w:sz w:val="20"/>
          <w:szCs w:val="20"/>
        </w:rPr>
        <w:t>1</w:t>
      </w:r>
      <w:r w:rsidR="004B3D1D">
        <w:rPr>
          <w:rFonts w:ascii="Verdana" w:hAnsi="Verdana"/>
          <w:iCs/>
          <w:sz w:val="20"/>
          <w:szCs w:val="20"/>
        </w:rPr>
        <w:t>7</w:t>
      </w:r>
      <w:r w:rsidR="00EC77FA">
        <w:rPr>
          <w:rFonts w:ascii="Verdana" w:hAnsi="Verdana"/>
          <w:iCs/>
          <w:sz w:val="20"/>
          <w:szCs w:val="20"/>
        </w:rPr>
        <w:t>7</w:t>
      </w:r>
      <w:r w:rsidR="00527ACE" w:rsidRPr="00E91662">
        <w:rPr>
          <w:rFonts w:ascii="Verdana" w:hAnsi="Verdana"/>
          <w:iCs/>
          <w:sz w:val="20"/>
          <w:szCs w:val="20"/>
        </w:rPr>
        <w:t>.</w:t>
      </w:r>
      <w:r w:rsidRPr="00E91662">
        <w:rPr>
          <w:rFonts w:ascii="Verdana" w:hAnsi="Verdana"/>
          <w:iCs/>
          <w:sz w:val="20"/>
          <w:szCs w:val="20"/>
        </w:rPr>
        <w:t xml:space="preserve"> seji. </w:t>
      </w:r>
    </w:p>
    <w:p w14:paraId="49946A17" w14:textId="77777777" w:rsidR="004B3D1D" w:rsidRDefault="004B3D1D" w:rsidP="00527ACE">
      <w:pPr>
        <w:tabs>
          <w:tab w:val="left" w:pos="5412"/>
        </w:tabs>
        <w:spacing w:after="0"/>
        <w:jc w:val="both"/>
        <w:rPr>
          <w:rFonts w:ascii="Verdana" w:hAnsi="Verdana"/>
          <w:iCs/>
          <w:sz w:val="20"/>
          <w:szCs w:val="20"/>
        </w:rPr>
      </w:pPr>
    </w:p>
    <w:p w14:paraId="1EF8AFE8" w14:textId="77777777" w:rsidR="00EC77FA" w:rsidRDefault="00AA440B" w:rsidP="00166205">
      <w:pPr>
        <w:spacing w:after="0"/>
        <w:jc w:val="both"/>
        <w:rPr>
          <w:rFonts w:ascii="Verdana" w:hAnsi="Verdana"/>
          <w:iCs/>
          <w:sz w:val="20"/>
          <w:szCs w:val="20"/>
        </w:rPr>
      </w:pPr>
      <w:r w:rsidRPr="00E91662">
        <w:rPr>
          <w:rFonts w:ascii="Verdana" w:hAnsi="Verdana"/>
          <w:iCs/>
          <w:sz w:val="20"/>
          <w:szCs w:val="20"/>
        </w:rPr>
        <w:t>Iz končnega poročila izhaja, da</w:t>
      </w:r>
      <w:r w:rsidR="008B5E01" w:rsidRPr="00E91662">
        <w:rPr>
          <w:rFonts w:ascii="Verdana" w:hAnsi="Verdana"/>
          <w:iCs/>
          <w:sz w:val="20"/>
          <w:szCs w:val="20"/>
        </w:rPr>
        <w:t xml:space="preserve"> </w:t>
      </w:r>
      <w:r w:rsidR="00AB7795" w:rsidRPr="00E91662">
        <w:rPr>
          <w:rFonts w:ascii="Verdana" w:hAnsi="Verdana"/>
          <w:iCs/>
          <w:sz w:val="20"/>
          <w:szCs w:val="20"/>
        </w:rPr>
        <w:t xml:space="preserve">vlagatelj </w:t>
      </w:r>
      <w:r w:rsidR="002C54B5" w:rsidRPr="00E91662">
        <w:rPr>
          <w:rFonts w:ascii="Verdana" w:hAnsi="Verdana"/>
          <w:iCs/>
          <w:sz w:val="20"/>
          <w:szCs w:val="20"/>
        </w:rPr>
        <w:t xml:space="preserve">izpolnjuje vse zakonske pogoje ter </w:t>
      </w:r>
      <w:r w:rsidR="00EC77FA">
        <w:rPr>
          <w:rFonts w:ascii="Verdana" w:hAnsi="Verdana"/>
          <w:iCs/>
          <w:sz w:val="20"/>
          <w:szCs w:val="20"/>
        </w:rPr>
        <w:t>vse</w:t>
      </w:r>
      <w:r w:rsidR="00AB7795" w:rsidRPr="00E91662">
        <w:rPr>
          <w:rFonts w:ascii="Verdana" w:hAnsi="Verdana"/>
          <w:iCs/>
          <w:sz w:val="20"/>
          <w:szCs w:val="20"/>
        </w:rPr>
        <w:t xml:space="preserve"> standarde kakovosti</w:t>
      </w:r>
      <w:r w:rsidR="00EC77FA">
        <w:rPr>
          <w:rFonts w:ascii="Verdana" w:hAnsi="Verdana"/>
          <w:iCs/>
          <w:sz w:val="20"/>
          <w:szCs w:val="20"/>
        </w:rPr>
        <w:t>.</w:t>
      </w:r>
    </w:p>
    <w:p w14:paraId="270A4AEB" w14:textId="2A3970C6" w:rsidR="006F1CA8" w:rsidRDefault="00EC77FA" w:rsidP="00B313F5">
      <w:pPr>
        <w:spacing w:after="0"/>
        <w:jc w:val="both"/>
        <w:rPr>
          <w:rFonts w:ascii="Verdana" w:hAnsi="Verdana"/>
          <w:iCs/>
          <w:sz w:val="20"/>
          <w:szCs w:val="20"/>
        </w:rPr>
      </w:pPr>
      <w:r w:rsidRPr="00EC77FA">
        <w:rPr>
          <w:rFonts w:ascii="Verdana" w:hAnsi="Verdana"/>
          <w:iCs/>
          <w:sz w:val="20"/>
          <w:szCs w:val="20"/>
        </w:rPr>
        <w:t>Vlagatelj izpolnjuje standarde kakovosti iz 12. člena Meril za akreditacijo na področju</w:t>
      </w:r>
      <w:r>
        <w:rPr>
          <w:rFonts w:ascii="Verdana" w:hAnsi="Verdana"/>
          <w:iCs/>
          <w:sz w:val="20"/>
          <w:szCs w:val="20"/>
        </w:rPr>
        <w:t xml:space="preserve"> </w:t>
      </w:r>
      <w:r w:rsidRPr="00EC77FA">
        <w:rPr>
          <w:rFonts w:ascii="Verdana" w:hAnsi="Verdana"/>
          <w:iCs/>
          <w:sz w:val="20"/>
          <w:szCs w:val="20"/>
        </w:rPr>
        <w:t>delovanja visokošolskega zavoda.</w:t>
      </w:r>
      <w:r>
        <w:rPr>
          <w:rFonts w:ascii="Verdana" w:hAnsi="Verdana"/>
          <w:iCs/>
          <w:sz w:val="20"/>
          <w:szCs w:val="20"/>
        </w:rPr>
        <w:t xml:space="preserve"> </w:t>
      </w:r>
      <w:r w:rsidRPr="00EC77FA">
        <w:rPr>
          <w:rFonts w:ascii="Verdana" w:hAnsi="Verdana"/>
          <w:iCs/>
          <w:sz w:val="20"/>
          <w:szCs w:val="20"/>
        </w:rPr>
        <w:t xml:space="preserve">Izkazano strateško načrtovanje je temeljito in celovito, se zaveda tako svojih prednosti kot pomanjkljivosti, ter </w:t>
      </w:r>
      <w:r w:rsidR="00744AAC">
        <w:rPr>
          <w:rFonts w:ascii="Verdana" w:hAnsi="Verdana"/>
          <w:iCs/>
          <w:sz w:val="20"/>
          <w:szCs w:val="20"/>
        </w:rPr>
        <w:t xml:space="preserve">je </w:t>
      </w:r>
      <w:r w:rsidRPr="00EC77FA">
        <w:rPr>
          <w:rFonts w:ascii="Verdana" w:hAnsi="Verdana"/>
          <w:iCs/>
          <w:sz w:val="20"/>
          <w:szCs w:val="20"/>
        </w:rPr>
        <w:t>v največji meri izvedljivo.</w:t>
      </w:r>
      <w:r w:rsidR="00744AAC">
        <w:rPr>
          <w:rFonts w:ascii="Verdana" w:hAnsi="Verdana"/>
          <w:iCs/>
          <w:sz w:val="20"/>
          <w:szCs w:val="20"/>
        </w:rPr>
        <w:t xml:space="preserve"> Skupina strokovnjakov zavodu priporoča več vsebinskega povezovanja s študijskimi programi zavoda AMEU ECM.</w:t>
      </w:r>
      <w:r w:rsidR="00744AAC" w:rsidRPr="00744AAC">
        <w:rPr>
          <w:rFonts w:ascii="Verdana" w:hAnsi="Verdana"/>
          <w:iCs/>
          <w:sz w:val="20"/>
          <w:szCs w:val="20"/>
        </w:rPr>
        <w:t xml:space="preserve"> </w:t>
      </w:r>
      <w:r w:rsidR="00744AAC">
        <w:rPr>
          <w:rFonts w:ascii="Verdana" w:hAnsi="Verdana"/>
          <w:iCs/>
          <w:sz w:val="20"/>
          <w:szCs w:val="20"/>
        </w:rPr>
        <w:t>Notranja organizacija zavoda je ustrezna, t</w:t>
      </w:r>
      <w:r w:rsidR="00744AAC" w:rsidRPr="00744AAC">
        <w:rPr>
          <w:rFonts w:ascii="Verdana" w:hAnsi="Verdana"/>
          <w:iCs/>
          <w:sz w:val="20"/>
          <w:szCs w:val="20"/>
        </w:rPr>
        <w:t>esno sodelovanje vseh deležnikov zavoda</w:t>
      </w:r>
      <w:r w:rsidR="00744AAC">
        <w:rPr>
          <w:rFonts w:ascii="Verdana" w:hAnsi="Verdana"/>
          <w:iCs/>
          <w:sz w:val="20"/>
          <w:szCs w:val="20"/>
        </w:rPr>
        <w:t xml:space="preserve"> </w:t>
      </w:r>
      <w:r w:rsidR="00744AAC" w:rsidRPr="00744AAC">
        <w:rPr>
          <w:rFonts w:ascii="Verdana" w:hAnsi="Verdana"/>
          <w:iCs/>
          <w:sz w:val="20"/>
          <w:szCs w:val="20"/>
        </w:rPr>
        <w:t xml:space="preserve"> omogoča hitro reševanje praktičnih težav in izzivov študentov ter hiter razvoj in izboljšavo študijskih programov.</w:t>
      </w:r>
      <w:r w:rsidR="00B313F5">
        <w:rPr>
          <w:rFonts w:ascii="Verdana" w:hAnsi="Verdana"/>
          <w:iCs/>
          <w:sz w:val="20"/>
          <w:szCs w:val="20"/>
        </w:rPr>
        <w:t xml:space="preserve"> </w:t>
      </w:r>
      <w:r w:rsidR="00B313F5" w:rsidRPr="00B313F5">
        <w:rPr>
          <w:rFonts w:ascii="Verdana" w:hAnsi="Verdana"/>
          <w:iCs/>
          <w:sz w:val="20"/>
          <w:szCs w:val="20"/>
        </w:rPr>
        <w:t>Zavod spodbuja visoko umetniško kvaliteto delovanja svojega pedagoškega kadra ter pomembno prispeva k znanstveni humanistični dejavnosti na tem področju.</w:t>
      </w:r>
      <w:r w:rsidR="00B313F5">
        <w:rPr>
          <w:rFonts w:ascii="Verdana" w:hAnsi="Verdana"/>
          <w:iCs/>
          <w:sz w:val="20"/>
          <w:szCs w:val="20"/>
        </w:rPr>
        <w:t xml:space="preserve"> Praktično izobraževanje je dobro urejeno in študentom omogoča prvi potencialni stik z delodajalci. Povezovanje z okoljem intenzivno poteka  preko festivalov, tekmovanj</w:t>
      </w:r>
      <w:r w:rsidR="006F1CA8">
        <w:rPr>
          <w:rFonts w:ascii="Verdana" w:hAnsi="Verdana"/>
          <w:iCs/>
          <w:sz w:val="20"/>
          <w:szCs w:val="20"/>
        </w:rPr>
        <w:t xml:space="preserve"> ter znanstvenih konferenc, preko katerih zavod redno spremlja tudi doseganje kompetenc.</w:t>
      </w:r>
      <w:r w:rsidR="00B313F5">
        <w:rPr>
          <w:rFonts w:ascii="Verdana" w:hAnsi="Verdana"/>
          <w:iCs/>
          <w:sz w:val="20"/>
          <w:szCs w:val="20"/>
        </w:rPr>
        <w:t xml:space="preserve"> Kljub temu skupina strokovnjakov priporoča, </w:t>
      </w:r>
      <w:r w:rsidR="00B313F5" w:rsidRPr="00B313F5">
        <w:rPr>
          <w:rFonts w:ascii="Verdana" w:hAnsi="Verdana"/>
          <w:iCs/>
          <w:sz w:val="20"/>
          <w:szCs w:val="20"/>
        </w:rPr>
        <w:t xml:space="preserve">da praktično usposabljanje bolj osmislijo in strukturirajo na vseh oddelkih </w:t>
      </w:r>
      <w:r w:rsidR="00B313F5">
        <w:rPr>
          <w:rFonts w:ascii="Verdana" w:hAnsi="Verdana"/>
          <w:iCs/>
          <w:sz w:val="20"/>
          <w:szCs w:val="20"/>
        </w:rPr>
        <w:t>ter</w:t>
      </w:r>
      <w:r w:rsidR="00B313F5" w:rsidRPr="00B313F5">
        <w:rPr>
          <w:rFonts w:ascii="Verdana" w:hAnsi="Verdana"/>
          <w:iCs/>
          <w:sz w:val="20"/>
          <w:szCs w:val="20"/>
        </w:rPr>
        <w:t xml:space="preserve"> </w:t>
      </w:r>
      <w:r w:rsidR="00B313F5">
        <w:rPr>
          <w:rFonts w:ascii="Verdana" w:hAnsi="Verdana"/>
          <w:iCs/>
          <w:sz w:val="20"/>
          <w:szCs w:val="20"/>
        </w:rPr>
        <w:t xml:space="preserve">ga </w:t>
      </w:r>
      <w:r w:rsidR="00B313F5" w:rsidRPr="00B313F5">
        <w:rPr>
          <w:rFonts w:ascii="Verdana" w:hAnsi="Verdana"/>
          <w:iCs/>
          <w:sz w:val="20"/>
          <w:szCs w:val="20"/>
        </w:rPr>
        <w:t>razširi</w:t>
      </w:r>
      <w:r w:rsidR="00B313F5">
        <w:rPr>
          <w:rFonts w:ascii="Verdana" w:hAnsi="Verdana"/>
          <w:iCs/>
          <w:sz w:val="20"/>
          <w:szCs w:val="20"/>
        </w:rPr>
        <w:t>jo</w:t>
      </w:r>
      <w:r w:rsidR="00B313F5" w:rsidRPr="00B313F5">
        <w:rPr>
          <w:rFonts w:ascii="Verdana" w:hAnsi="Verdana"/>
          <w:iCs/>
          <w:sz w:val="20"/>
          <w:szCs w:val="20"/>
        </w:rPr>
        <w:t xml:space="preserve"> z novimi </w:t>
      </w:r>
      <w:r w:rsidR="00B313F5" w:rsidRPr="00B313F5">
        <w:rPr>
          <w:rFonts w:ascii="Verdana" w:hAnsi="Verdana"/>
          <w:iCs/>
          <w:sz w:val="20"/>
          <w:szCs w:val="20"/>
        </w:rPr>
        <w:lastRenderedPageBreak/>
        <w:t>partnerstvi in strokovnimi področji</w:t>
      </w:r>
      <w:r w:rsidR="006F1CA8">
        <w:rPr>
          <w:rFonts w:ascii="Verdana" w:hAnsi="Verdana"/>
          <w:iCs/>
          <w:sz w:val="20"/>
          <w:szCs w:val="20"/>
        </w:rPr>
        <w:t>, prav tako naj se profesionalizira ALUMNI klub za ohranjanje in razvijanje stikov</w:t>
      </w:r>
      <w:r w:rsidR="00B313F5">
        <w:rPr>
          <w:rFonts w:ascii="Verdana" w:hAnsi="Verdana"/>
          <w:iCs/>
          <w:sz w:val="20"/>
          <w:szCs w:val="20"/>
        </w:rPr>
        <w:t>.</w:t>
      </w:r>
    </w:p>
    <w:p w14:paraId="78A837F0" w14:textId="6876F47C" w:rsidR="006F1CA8" w:rsidRDefault="006F1CA8" w:rsidP="00B313F5">
      <w:pPr>
        <w:spacing w:after="0"/>
        <w:jc w:val="both"/>
        <w:rPr>
          <w:rFonts w:ascii="Verdana" w:hAnsi="Verdana"/>
          <w:iCs/>
          <w:sz w:val="20"/>
          <w:szCs w:val="20"/>
        </w:rPr>
      </w:pPr>
    </w:p>
    <w:p w14:paraId="368E3474" w14:textId="7CD98528" w:rsidR="006F1CA8" w:rsidRDefault="006F1CA8" w:rsidP="00B313F5">
      <w:pPr>
        <w:spacing w:after="0"/>
        <w:jc w:val="both"/>
        <w:rPr>
          <w:rFonts w:ascii="Verdana" w:hAnsi="Verdana"/>
          <w:iCs/>
          <w:sz w:val="20"/>
          <w:szCs w:val="20"/>
        </w:rPr>
      </w:pPr>
      <w:r>
        <w:rPr>
          <w:rFonts w:ascii="Verdana" w:hAnsi="Verdana"/>
          <w:iCs/>
          <w:sz w:val="20"/>
          <w:szCs w:val="20"/>
        </w:rPr>
        <w:t>Notranji sistem kakovosti omogoča sklenitev zanke kakovosti, s</w:t>
      </w:r>
      <w:r w:rsidRPr="006F1CA8">
        <w:rPr>
          <w:rFonts w:ascii="Verdana" w:hAnsi="Verdana"/>
          <w:iCs/>
          <w:sz w:val="20"/>
          <w:szCs w:val="20"/>
        </w:rPr>
        <w:t xml:space="preserve">amoevalvacija visokošolskega zavoda je  dovolj celovita, vsebinsko uravnotežena in zajema presoje vseh dejavnosti Akademije za ples. Zelo pogoste </w:t>
      </w:r>
      <w:r>
        <w:rPr>
          <w:rFonts w:ascii="Verdana" w:hAnsi="Verdana"/>
          <w:iCs/>
          <w:sz w:val="20"/>
          <w:szCs w:val="20"/>
        </w:rPr>
        <w:t xml:space="preserve">so </w:t>
      </w:r>
      <w:r w:rsidRPr="006F1CA8">
        <w:rPr>
          <w:rFonts w:ascii="Verdana" w:hAnsi="Verdana"/>
          <w:iCs/>
          <w:sz w:val="20"/>
          <w:szCs w:val="20"/>
        </w:rPr>
        <w:t>sprotne evalvacije</w:t>
      </w:r>
      <w:r>
        <w:rPr>
          <w:rFonts w:ascii="Verdana" w:hAnsi="Verdana"/>
          <w:iCs/>
          <w:sz w:val="20"/>
          <w:szCs w:val="20"/>
        </w:rPr>
        <w:t xml:space="preserve">, še posebej </w:t>
      </w:r>
      <w:r w:rsidRPr="006F1CA8">
        <w:rPr>
          <w:rFonts w:ascii="Verdana" w:hAnsi="Verdana"/>
          <w:iCs/>
          <w:sz w:val="20"/>
          <w:szCs w:val="20"/>
        </w:rPr>
        <w:t>v obliki neformalnih razgovorov in fokusnih skupin</w:t>
      </w:r>
      <w:r>
        <w:rPr>
          <w:rFonts w:ascii="Verdana" w:hAnsi="Verdana"/>
          <w:iCs/>
          <w:sz w:val="20"/>
          <w:szCs w:val="20"/>
        </w:rPr>
        <w:t>.</w:t>
      </w:r>
      <w:r w:rsidR="00AB7193">
        <w:rPr>
          <w:rFonts w:ascii="Verdana" w:hAnsi="Verdana"/>
          <w:iCs/>
          <w:sz w:val="20"/>
          <w:szCs w:val="20"/>
        </w:rPr>
        <w:t xml:space="preserve"> Skupina strokovnjakov priporoča naj se sprotna neformalna komunikacija ustrezno formalizira kot dnevniški zapis in se ustrezno anonimizira ter se kot dopolnilo k anketam uporabi pri redni samoevalvaciji, saj redne ankete kljub trudu in promociji vlagatelj namreč izpolnjuje malo število študentov in drugih deležnikov. Še posebej študenti se raje poslužujejo sprotne komunikacije za reševanje potencialnih težav.</w:t>
      </w:r>
    </w:p>
    <w:p w14:paraId="3FD644F2" w14:textId="1A1FC3AB" w:rsidR="005A08ED" w:rsidRDefault="005A08ED" w:rsidP="00B313F5">
      <w:pPr>
        <w:spacing w:after="0"/>
        <w:jc w:val="both"/>
        <w:rPr>
          <w:rFonts w:ascii="Verdana" w:hAnsi="Verdana"/>
          <w:iCs/>
          <w:sz w:val="20"/>
          <w:szCs w:val="20"/>
        </w:rPr>
      </w:pPr>
    </w:p>
    <w:p w14:paraId="4FA24319" w14:textId="09AA2297" w:rsidR="005A08ED" w:rsidRDefault="005A08ED" w:rsidP="00B313F5">
      <w:pPr>
        <w:spacing w:after="0"/>
        <w:jc w:val="both"/>
        <w:rPr>
          <w:rFonts w:ascii="Verdana" w:hAnsi="Verdana"/>
          <w:iCs/>
          <w:sz w:val="20"/>
          <w:szCs w:val="20"/>
        </w:rPr>
      </w:pPr>
      <w:r w:rsidRPr="005A08ED">
        <w:rPr>
          <w:rFonts w:ascii="Verdana" w:hAnsi="Verdana"/>
          <w:iCs/>
          <w:sz w:val="20"/>
          <w:szCs w:val="20"/>
        </w:rPr>
        <w:t>Spletna stran Akademije za ples je pregledna, informativna in razumljiva</w:t>
      </w:r>
      <w:r>
        <w:rPr>
          <w:rFonts w:ascii="Verdana" w:hAnsi="Verdana"/>
          <w:iCs/>
          <w:sz w:val="20"/>
          <w:szCs w:val="20"/>
        </w:rPr>
        <w:t>, b</w:t>
      </w:r>
      <w:r w:rsidRPr="005A08ED">
        <w:rPr>
          <w:rFonts w:ascii="Verdana" w:hAnsi="Verdana"/>
          <w:iCs/>
          <w:sz w:val="20"/>
          <w:szCs w:val="20"/>
        </w:rPr>
        <w:t xml:space="preserve">olj jasno </w:t>
      </w:r>
      <w:r>
        <w:rPr>
          <w:rFonts w:ascii="Verdana" w:hAnsi="Verdana"/>
          <w:iCs/>
          <w:sz w:val="20"/>
          <w:szCs w:val="20"/>
        </w:rPr>
        <w:t xml:space="preserve">pa bi bilo treba </w:t>
      </w:r>
      <w:r w:rsidRPr="005A08ED">
        <w:rPr>
          <w:rFonts w:ascii="Verdana" w:hAnsi="Verdana"/>
          <w:iCs/>
          <w:sz w:val="20"/>
          <w:szCs w:val="20"/>
        </w:rPr>
        <w:t>predstaviti kompetence, ki se pridobijo z določeno stopnjo študija in smerjo.</w:t>
      </w:r>
    </w:p>
    <w:p w14:paraId="1535FF11" w14:textId="77777777" w:rsidR="006F1CA8" w:rsidRDefault="006F1CA8" w:rsidP="00B313F5">
      <w:pPr>
        <w:spacing w:after="0"/>
        <w:jc w:val="both"/>
        <w:rPr>
          <w:rFonts w:ascii="Verdana" w:hAnsi="Verdana"/>
          <w:iCs/>
          <w:sz w:val="20"/>
          <w:szCs w:val="20"/>
        </w:rPr>
      </w:pPr>
    </w:p>
    <w:p w14:paraId="560C183F" w14:textId="1ED633C9" w:rsidR="005A08ED" w:rsidRPr="005A08ED" w:rsidRDefault="006F1CA8" w:rsidP="005A08ED">
      <w:pPr>
        <w:spacing w:after="0"/>
        <w:jc w:val="both"/>
        <w:rPr>
          <w:rFonts w:ascii="Verdana" w:hAnsi="Verdana"/>
          <w:iCs/>
          <w:sz w:val="20"/>
          <w:szCs w:val="20"/>
        </w:rPr>
      </w:pPr>
      <w:r w:rsidRPr="006F1CA8">
        <w:rPr>
          <w:rFonts w:ascii="Verdana" w:hAnsi="Verdana"/>
          <w:iCs/>
          <w:sz w:val="20"/>
          <w:szCs w:val="20"/>
        </w:rPr>
        <w:t>Vlagatelj izpolnjuje standarde kakovosti iz 13. člena Meril za akreditacijo na področju</w:t>
      </w:r>
      <w:r>
        <w:rPr>
          <w:rFonts w:ascii="Verdana" w:hAnsi="Verdana"/>
          <w:iCs/>
          <w:sz w:val="20"/>
          <w:szCs w:val="20"/>
        </w:rPr>
        <w:t xml:space="preserve"> </w:t>
      </w:r>
      <w:r w:rsidRPr="006F1CA8">
        <w:rPr>
          <w:rFonts w:ascii="Verdana" w:hAnsi="Verdana"/>
          <w:iCs/>
          <w:sz w:val="20"/>
          <w:szCs w:val="20"/>
        </w:rPr>
        <w:t>kadrov.</w:t>
      </w:r>
      <w:r w:rsidR="00B313F5">
        <w:rPr>
          <w:rFonts w:ascii="Verdana" w:hAnsi="Verdana"/>
          <w:iCs/>
          <w:sz w:val="20"/>
          <w:szCs w:val="20"/>
        </w:rPr>
        <w:t xml:space="preserve"> </w:t>
      </w:r>
      <w:r w:rsidR="005A08ED">
        <w:rPr>
          <w:rFonts w:ascii="Verdana" w:hAnsi="Verdana"/>
          <w:iCs/>
          <w:sz w:val="20"/>
          <w:szCs w:val="20"/>
        </w:rPr>
        <w:t>P</w:t>
      </w:r>
      <w:r w:rsidR="005A08ED" w:rsidRPr="005A08ED">
        <w:rPr>
          <w:rFonts w:ascii="Verdana" w:hAnsi="Verdana"/>
          <w:iCs/>
          <w:sz w:val="20"/>
          <w:szCs w:val="20"/>
        </w:rPr>
        <w:t>redavatelj</w:t>
      </w:r>
      <w:r w:rsidR="005A08ED">
        <w:rPr>
          <w:rFonts w:ascii="Verdana" w:hAnsi="Verdana"/>
          <w:iCs/>
          <w:sz w:val="20"/>
          <w:szCs w:val="20"/>
        </w:rPr>
        <w:t xml:space="preserve">i pokrivajo </w:t>
      </w:r>
      <w:r w:rsidR="005A08ED" w:rsidRPr="005A08ED">
        <w:rPr>
          <w:rFonts w:ascii="Verdana" w:hAnsi="Verdana"/>
          <w:iCs/>
          <w:sz w:val="20"/>
          <w:szCs w:val="20"/>
        </w:rPr>
        <w:t>različn</w:t>
      </w:r>
      <w:r w:rsidR="005A08ED">
        <w:rPr>
          <w:rFonts w:ascii="Verdana" w:hAnsi="Verdana"/>
          <w:iCs/>
          <w:sz w:val="20"/>
          <w:szCs w:val="20"/>
        </w:rPr>
        <w:t>e</w:t>
      </w:r>
      <w:r w:rsidR="005A08ED" w:rsidRPr="005A08ED">
        <w:rPr>
          <w:rFonts w:ascii="Verdana" w:hAnsi="Verdana"/>
          <w:iCs/>
          <w:sz w:val="20"/>
          <w:szCs w:val="20"/>
        </w:rPr>
        <w:t xml:space="preserve"> znanstven</w:t>
      </w:r>
      <w:r w:rsidR="005A08ED">
        <w:rPr>
          <w:rFonts w:ascii="Verdana" w:hAnsi="Verdana"/>
          <w:iCs/>
          <w:sz w:val="20"/>
          <w:szCs w:val="20"/>
        </w:rPr>
        <w:t>e</w:t>
      </w:r>
      <w:r w:rsidR="005A08ED" w:rsidRPr="005A08ED">
        <w:rPr>
          <w:rFonts w:ascii="Verdana" w:hAnsi="Verdana"/>
          <w:iCs/>
          <w:sz w:val="20"/>
          <w:szCs w:val="20"/>
        </w:rPr>
        <w:t xml:space="preserve"> in umetnišk</w:t>
      </w:r>
      <w:r w:rsidR="005A08ED">
        <w:rPr>
          <w:rFonts w:ascii="Verdana" w:hAnsi="Verdana"/>
          <w:iCs/>
          <w:sz w:val="20"/>
          <w:szCs w:val="20"/>
        </w:rPr>
        <w:t>e</w:t>
      </w:r>
      <w:r w:rsidR="005A08ED" w:rsidRPr="005A08ED">
        <w:rPr>
          <w:rFonts w:ascii="Verdana" w:hAnsi="Verdana"/>
          <w:iCs/>
          <w:sz w:val="20"/>
          <w:szCs w:val="20"/>
        </w:rPr>
        <w:t xml:space="preserve"> disciplin</w:t>
      </w:r>
      <w:r w:rsidR="005A08ED">
        <w:rPr>
          <w:rFonts w:ascii="Verdana" w:hAnsi="Verdana"/>
          <w:iCs/>
          <w:sz w:val="20"/>
          <w:szCs w:val="20"/>
        </w:rPr>
        <w:t>e</w:t>
      </w:r>
      <w:r w:rsidR="005A08ED" w:rsidRPr="005A08ED">
        <w:rPr>
          <w:rFonts w:ascii="Verdana" w:hAnsi="Verdana"/>
          <w:iCs/>
          <w:sz w:val="20"/>
          <w:szCs w:val="20"/>
        </w:rPr>
        <w:t>, kar programu omogoča interdisciplinaren pristop k izobraževanju.</w:t>
      </w:r>
      <w:r w:rsidR="005A08ED">
        <w:rPr>
          <w:rFonts w:ascii="Verdana" w:hAnsi="Verdana"/>
          <w:iCs/>
          <w:sz w:val="20"/>
          <w:szCs w:val="20"/>
        </w:rPr>
        <w:t xml:space="preserve"> </w:t>
      </w:r>
      <w:r w:rsidR="005A08ED" w:rsidRPr="005A08ED">
        <w:rPr>
          <w:rFonts w:ascii="Verdana" w:hAnsi="Verdana"/>
          <w:iCs/>
          <w:sz w:val="20"/>
          <w:szCs w:val="20"/>
        </w:rPr>
        <w:t>Poseben doprinos</w:t>
      </w:r>
      <w:r w:rsidR="005A08ED">
        <w:rPr>
          <w:rFonts w:ascii="Verdana" w:hAnsi="Verdana"/>
          <w:iCs/>
          <w:sz w:val="20"/>
          <w:szCs w:val="20"/>
        </w:rPr>
        <w:t xml:space="preserve"> k </w:t>
      </w:r>
      <w:r w:rsidR="005A08ED" w:rsidRPr="005A08ED">
        <w:rPr>
          <w:rFonts w:ascii="Verdana" w:hAnsi="Verdana"/>
          <w:iCs/>
          <w:sz w:val="20"/>
          <w:szCs w:val="20"/>
        </w:rPr>
        <w:t>študijskem</w:t>
      </w:r>
      <w:r w:rsidR="005A08ED">
        <w:rPr>
          <w:rFonts w:ascii="Verdana" w:hAnsi="Verdana"/>
          <w:iCs/>
          <w:sz w:val="20"/>
          <w:szCs w:val="20"/>
        </w:rPr>
        <w:t>u</w:t>
      </w:r>
      <w:r w:rsidR="005A08ED" w:rsidRPr="005A08ED">
        <w:rPr>
          <w:rFonts w:ascii="Verdana" w:hAnsi="Verdana"/>
          <w:iCs/>
          <w:sz w:val="20"/>
          <w:szCs w:val="20"/>
        </w:rPr>
        <w:t xml:space="preserve"> procesu </w:t>
      </w:r>
      <w:r w:rsidR="005A08ED">
        <w:rPr>
          <w:rFonts w:ascii="Verdana" w:hAnsi="Verdana"/>
          <w:iCs/>
          <w:sz w:val="20"/>
          <w:szCs w:val="20"/>
        </w:rPr>
        <w:t xml:space="preserve">imajo </w:t>
      </w:r>
      <w:r w:rsidR="005A08ED" w:rsidRPr="005A08ED">
        <w:rPr>
          <w:rFonts w:ascii="Verdana" w:hAnsi="Verdana"/>
          <w:iCs/>
          <w:sz w:val="20"/>
          <w:szCs w:val="20"/>
        </w:rPr>
        <w:t>gostujoči predavatelj</w:t>
      </w:r>
      <w:r w:rsidR="005A08ED">
        <w:rPr>
          <w:rFonts w:ascii="Verdana" w:hAnsi="Verdana"/>
          <w:iCs/>
          <w:sz w:val="20"/>
          <w:szCs w:val="20"/>
        </w:rPr>
        <w:t xml:space="preserve">i, </w:t>
      </w:r>
      <w:r w:rsidR="005A08ED" w:rsidRPr="005A08ED">
        <w:rPr>
          <w:rFonts w:ascii="Verdana" w:hAnsi="Verdana"/>
          <w:iCs/>
          <w:sz w:val="20"/>
          <w:szCs w:val="20"/>
        </w:rPr>
        <w:t>ki s svojim strokovnim znanjem sodelujejo na vajah</w:t>
      </w:r>
      <w:r w:rsidR="005A08ED">
        <w:rPr>
          <w:rFonts w:ascii="Verdana" w:hAnsi="Verdana"/>
          <w:iCs/>
          <w:sz w:val="20"/>
          <w:szCs w:val="20"/>
        </w:rPr>
        <w:t xml:space="preserve">. </w:t>
      </w:r>
    </w:p>
    <w:p w14:paraId="562686EE" w14:textId="616B3B12" w:rsidR="00EC77FA" w:rsidRDefault="005A08ED" w:rsidP="005A08ED">
      <w:pPr>
        <w:spacing w:after="0"/>
        <w:jc w:val="both"/>
        <w:rPr>
          <w:rFonts w:ascii="Verdana" w:hAnsi="Verdana"/>
          <w:iCs/>
          <w:sz w:val="20"/>
          <w:szCs w:val="20"/>
        </w:rPr>
      </w:pPr>
      <w:r>
        <w:rPr>
          <w:rFonts w:ascii="Verdana" w:hAnsi="Verdana"/>
          <w:iCs/>
          <w:sz w:val="20"/>
          <w:szCs w:val="20"/>
        </w:rPr>
        <w:t xml:space="preserve">Skupina strokovnjakov priporoča redno spremljanje najbolj </w:t>
      </w:r>
      <w:r w:rsidR="00C36E7E">
        <w:rPr>
          <w:rFonts w:ascii="Verdana" w:hAnsi="Verdana"/>
          <w:iCs/>
          <w:sz w:val="20"/>
          <w:szCs w:val="20"/>
        </w:rPr>
        <w:t xml:space="preserve">obremenjenega dela pedagoškega </w:t>
      </w:r>
      <w:r>
        <w:rPr>
          <w:rFonts w:ascii="Verdana" w:hAnsi="Verdana"/>
          <w:iCs/>
          <w:sz w:val="20"/>
          <w:szCs w:val="20"/>
        </w:rPr>
        <w:t xml:space="preserve">kadra </w:t>
      </w:r>
      <w:r w:rsidRPr="005A08ED">
        <w:rPr>
          <w:rFonts w:ascii="Verdana" w:hAnsi="Verdana"/>
          <w:iCs/>
          <w:sz w:val="20"/>
          <w:szCs w:val="20"/>
        </w:rPr>
        <w:t>z namenom izogniti se izgorelosti</w:t>
      </w:r>
      <w:r w:rsidR="00C36E7E">
        <w:rPr>
          <w:rFonts w:ascii="Verdana" w:hAnsi="Verdana"/>
          <w:iCs/>
          <w:sz w:val="20"/>
          <w:szCs w:val="20"/>
        </w:rPr>
        <w:t>, prav tako naj vlagatelj poišče</w:t>
      </w:r>
      <w:r w:rsidRPr="005A08ED">
        <w:rPr>
          <w:rFonts w:ascii="Verdana" w:hAnsi="Verdana"/>
          <w:iCs/>
          <w:sz w:val="20"/>
          <w:szCs w:val="20"/>
        </w:rPr>
        <w:t xml:space="preserve"> alternativne praktične rešitve in po potrebi </w:t>
      </w:r>
      <w:r w:rsidR="00C36E7E">
        <w:rPr>
          <w:rFonts w:ascii="Verdana" w:hAnsi="Verdana"/>
          <w:iCs/>
          <w:sz w:val="20"/>
          <w:szCs w:val="20"/>
        </w:rPr>
        <w:t>po</w:t>
      </w:r>
      <w:r w:rsidRPr="005A08ED">
        <w:rPr>
          <w:rFonts w:ascii="Verdana" w:hAnsi="Verdana"/>
          <w:iCs/>
          <w:sz w:val="20"/>
          <w:szCs w:val="20"/>
        </w:rPr>
        <w:t>nudi psihosocialno pomoč.</w:t>
      </w:r>
      <w:r w:rsidR="00C36E7E">
        <w:rPr>
          <w:rFonts w:ascii="Verdana" w:hAnsi="Verdana"/>
          <w:iCs/>
          <w:sz w:val="20"/>
          <w:szCs w:val="20"/>
        </w:rPr>
        <w:t xml:space="preserve"> V okviru povezovanja z zavodom AMEU ECM pri strokovno-tehnični in administrativni pomoči sodelujejo tudi delavci tega visokošolskega zavoda. Redna izobraževanja se organizirajo za ves kader, pri čemer se priporočajo dodatne možnosti za pedagoški kader.</w:t>
      </w:r>
    </w:p>
    <w:p w14:paraId="19453B68" w14:textId="77777777" w:rsidR="00EC77FA" w:rsidRDefault="00EC77FA" w:rsidP="00EC77FA">
      <w:pPr>
        <w:spacing w:after="0"/>
        <w:jc w:val="both"/>
        <w:rPr>
          <w:rFonts w:ascii="Verdana" w:hAnsi="Verdana"/>
          <w:iCs/>
          <w:sz w:val="20"/>
          <w:szCs w:val="20"/>
        </w:rPr>
      </w:pPr>
    </w:p>
    <w:p w14:paraId="5379B106" w14:textId="0E9EBF2D" w:rsidR="00A66C6F" w:rsidRDefault="00C36E7E" w:rsidP="00C36E7E">
      <w:pPr>
        <w:spacing w:after="0"/>
        <w:jc w:val="both"/>
        <w:rPr>
          <w:rFonts w:ascii="Verdana" w:hAnsi="Verdana"/>
          <w:iCs/>
          <w:sz w:val="20"/>
          <w:szCs w:val="20"/>
        </w:rPr>
      </w:pPr>
      <w:r w:rsidRPr="00C36E7E">
        <w:rPr>
          <w:rFonts w:ascii="Verdana" w:hAnsi="Verdana"/>
          <w:iCs/>
          <w:sz w:val="20"/>
          <w:szCs w:val="20"/>
        </w:rPr>
        <w:t>Vlagatelj izpolnjuje standarde kakovosti iz 14. člena Meril za akreditacijo na področju</w:t>
      </w:r>
      <w:r w:rsidR="00E32B05">
        <w:rPr>
          <w:rFonts w:ascii="Verdana" w:hAnsi="Verdana"/>
          <w:iCs/>
          <w:sz w:val="20"/>
          <w:szCs w:val="20"/>
        </w:rPr>
        <w:t xml:space="preserve"> </w:t>
      </w:r>
      <w:r w:rsidRPr="00C36E7E">
        <w:rPr>
          <w:rFonts w:ascii="Verdana" w:hAnsi="Verdana"/>
          <w:iCs/>
          <w:sz w:val="20"/>
          <w:szCs w:val="20"/>
        </w:rPr>
        <w:t>študentov.</w:t>
      </w:r>
      <w:r w:rsidR="00E32B05">
        <w:rPr>
          <w:rFonts w:ascii="Verdana" w:hAnsi="Verdana"/>
          <w:iCs/>
          <w:sz w:val="20"/>
          <w:szCs w:val="20"/>
        </w:rPr>
        <w:t xml:space="preserve"> </w:t>
      </w:r>
      <w:r w:rsidR="00E32B05" w:rsidRPr="00E32B05">
        <w:rPr>
          <w:rFonts w:ascii="Verdana" w:hAnsi="Verdana"/>
          <w:iCs/>
          <w:sz w:val="20"/>
          <w:szCs w:val="20"/>
        </w:rPr>
        <w:t>Akademija za ples ustrezno upošteva raznolikost študentov in njihove potrebe.</w:t>
      </w:r>
      <w:r w:rsidR="00E32B05">
        <w:rPr>
          <w:rFonts w:ascii="Verdana" w:hAnsi="Verdana"/>
          <w:iCs/>
          <w:sz w:val="20"/>
          <w:szCs w:val="20"/>
        </w:rPr>
        <w:t xml:space="preserve"> Stik s študenti je reden in neposreden, potencialne želje in težave zaznavajo sproti, urniki so zelo prilagodljivi glede na ostale obveznosti študentov</w:t>
      </w:r>
      <w:r w:rsidR="00EB712E">
        <w:rPr>
          <w:rFonts w:ascii="Verdana" w:hAnsi="Verdana"/>
          <w:iCs/>
          <w:sz w:val="20"/>
          <w:szCs w:val="20"/>
        </w:rPr>
        <w:t xml:space="preserve">, vlagatelj je prav tako hitro odziven v primerih potreb po dodatnih znanjih.  Prav tako je študentom omogočeno redno </w:t>
      </w:r>
      <w:r w:rsidR="00EB712E" w:rsidRPr="00EB712E">
        <w:rPr>
          <w:rFonts w:ascii="Verdana" w:hAnsi="Verdana"/>
          <w:iCs/>
          <w:sz w:val="20"/>
          <w:szCs w:val="20"/>
        </w:rPr>
        <w:t>strokovn</w:t>
      </w:r>
      <w:r w:rsidR="00EB712E">
        <w:rPr>
          <w:rFonts w:ascii="Verdana" w:hAnsi="Verdana"/>
          <w:iCs/>
          <w:sz w:val="20"/>
          <w:szCs w:val="20"/>
        </w:rPr>
        <w:t>o</w:t>
      </w:r>
      <w:r w:rsidR="00EB712E" w:rsidRPr="00EB712E">
        <w:rPr>
          <w:rFonts w:ascii="Verdana" w:hAnsi="Verdana"/>
          <w:iCs/>
          <w:sz w:val="20"/>
          <w:szCs w:val="20"/>
        </w:rPr>
        <w:t>, umetnišk</w:t>
      </w:r>
      <w:r w:rsidR="00EB712E">
        <w:rPr>
          <w:rFonts w:ascii="Verdana" w:hAnsi="Verdana"/>
          <w:iCs/>
          <w:sz w:val="20"/>
          <w:szCs w:val="20"/>
        </w:rPr>
        <w:t>o</w:t>
      </w:r>
      <w:r w:rsidR="00EB712E" w:rsidRPr="00EB712E">
        <w:rPr>
          <w:rFonts w:ascii="Verdana" w:hAnsi="Verdana"/>
          <w:iCs/>
          <w:sz w:val="20"/>
          <w:szCs w:val="20"/>
        </w:rPr>
        <w:t xml:space="preserve"> in raziskovaln</w:t>
      </w:r>
      <w:r w:rsidR="00EB712E">
        <w:rPr>
          <w:rFonts w:ascii="Verdana" w:hAnsi="Verdana"/>
          <w:iCs/>
          <w:sz w:val="20"/>
          <w:szCs w:val="20"/>
        </w:rPr>
        <w:t xml:space="preserve">o </w:t>
      </w:r>
      <w:r w:rsidR="00EB712E" w:rsidRPr="00EB712E">
        <w:rPr>
          <w:rFonts w:ascii="Verdana" w:hAnsi="Verdana"/>
          <w:iCs/>
          <w:sz w:val="20"/>
          <w:szCs w:val="20"/>
        </w:rPr>
        <w:t>del</w:t>
      </w:r>
      <w:r w:rsidR="00EB712E">
        <w:rPr>
          <w:rFonts w:ascii="Verdana" w:hAnsi="Verdana"/>
          <w:iCs/>
          <w:sz w:val="20"/>
          <w:szCs w:val="20"/>
        </w:rPr>
        <w:t>o.</w:t>
      </w:r>
      <w:r w:rsidR="00E32B05">
        <w:rPr>
          <w:rFonts w:ascii="Verdana" w:hAnsi="Verdana"/>
          <w:iCs/>
          <w:sz w:val="20"/>
          <w:szCs w:val="20"/>
        </w:rPr>
        <w:t xml:space="preserve"> Skupina strokovnjakov priporoča okrepitev </w:t>
      </w:r>
      <w:r w:rsidR="00E32B05" w:rsidRPr="00E32B05">
        <w:rPr>
          <w:rFonts w:ascii="Verdana" w:hAnsi="Verdana"/>
          <w:iCs/>
          <w:sz w:val="20"/>
          <w:szCs w:val="20"/>
        </w:rPr>
        <w:t>obveščenosti glede virov psihosocialne pomoči</w:t>
      </w:r>
      <w:r w:rsidR="00E32B05">
        <w:rPr>
          <w:rFonts w:ascii="Verdana" w:hAnsi="Verdana"/>
          <w:iCs/>
          <w:sz w:val="20"/>
          <w:szCs w:val="20"/>
        </w:rPr>
        <w:t xml:space="preserve"> in poenotenje vsebine predmetov </w:t>
      </w:r>
      <w:r w:rsidR="00E32B05" w:rsidRPr="00E32B05">
        <w:rPr>
          <w:rFonts w:ascii="Verdana" w:hAnsi="Verdana"/>
          <w:iCs/>
          <w:sz w:val="20"/>
          <w:szCs w:val="20"/>
        </w:rPr>
        <w:t>v spletni učilnici, pri tem pa izkoristiti vse kategorije, ki so na voljo (npr. kompetence).</w:t>
      </w:r>
    </w:p>
    <w:p w14:paraId="3F6BDE43" w14:textId="77777777" w:rsidR="005A08ED" w:rsidRDefault="005A08ED" w:rsidP="008B5E01">
      <w:pPr>
        <w:spacing w:after="0"/>
        <w:jc w:val="both"/>
        <w:rPr>
          <w:rFonts w:ascii="Verdana" w:hAnsi="Verdana"/>
          <w:iCs/>
          <w:sz w:val="20"/>
          <w:szCs w:val="20"/>
        </w:rPr>
      </w:pPr>
    </w:p>
    <w:p w14:paraId="4CAA4918" w14:textId="3FF22534" w:rsidR="006731C2" w:rsidRDefault="00E32B05" w:rsidP="00B231DE">
      <w:pPr>
        <w:spacing w:after="0"/>
        <w:jc w:val="both"/>
        <w:rPr>
          <w:rFonts w:ascii="Verdana" w:hAnsi="Verdana"/>
          <w:iCs/>
          <w:sz w:val="20"/>
          <w:szCs w:val="20"/>
        </w:rPr>
      </w:pPr>
      <w:r w:rsidRPr="00C36E7E">
        <w:rPr>
          <w:rFonts w:ascii="Verdana" w:hAnsi="Verdana"/>
          <w:iCs/>
          <w:sz w:val="20"/>
          <w:szCs w:val="20"/>
        </w:rPr>
        <w:t>Vlagatelj izpolnjuje standarde kakovosti iz 1</w:t>
      </w:r>
      <w:r>
        <w:rPr>
          <w:rFonts w:ascii="Verdana" w:hAnsi="Verdana"/>
          <w:iCs/>
          <w:sz w:val="20"/>
          <w:szCs w:val="20"/>
        </w:rPr>
        <w:t>5</w:t>
      </w:r>
      <w:r w:rsidRPr="00C36E7E">
        <w:rPr>
          <w:rFonts w:ascii="Verdana" w:hAnsi="Verdana"/>
          <w:iCs/>
          <w:sz w:val="20"/>
          <w:szCs w:val="20"/>
        </w:rPr>
        <w:t>. člena Meril za akreditacijo na področju</w:t>
      </w:r>
      <w:r>
        <w:rPr>
          <w:rFonts w:ascii="Verdana" w:hAnsi="Verdana"/>
          <w:iCs/>
          <w:sz w:val="20"/>
          <w:szCs w:val="20"/>
        </w:rPr>
        <w:t xml:space="preserve"> materialnih razmer.</w:t>
      </w:r>
      <w:r w:rsidR="00EB712E" w:rsidRPr="00EB712E">
        <w:rPr>
          <w:rFonts w:ascii="Verdana" w:hAnsi="Verdana"/>
          <w:iCs/>
          <w:sz w:val="20"/>
          <w:szCs w:val="20"/>
        </w:rPr>
        <w:tab/>
        <w:t>Prostori so primerni za trenutno število vpisanih študentov. V kolikor se bo zanimanje za vpis na Akademijo za ples povečalo, bo potrebno poiskati večje prostore za izvedbo praktičnega dela študijskega procesa.</w:t>
      </w:r>
      <w:r w:rsidR="00EB712E">
        <w:rPr>
          <w:rFonts w:ascii="Verdana" w:hAnsi="Verdana"/>
          <w:iCs/>
          <w:sz w:val="20"/>
          <w:szCs w:val="20"/>
        </w:rPr>
        <w:t xml:space="preserve"> Prav tako skupina priporoča izvajanje vseh aktivnosti na eni lokaciji znotraj Ljubljane.</w:t>
      </w:r>
      <w:r w:rsidR="0038053A">
        <w:rPr>
          <w:rFonts w:ascii="Verdana" w:hAnsi="Verdana"/>
          <w:iCs/>
          <w:sz w:val="20"/>
          <w:szCs w:val="20"/>
        </w:rPr>
        <w:t xml:space="preserve"> </w:t>
      </w:r>
    </w:p>
    <w:p w14:paraId="478A1FB2" w14:textId="72A65AEA" w:rsidR="0038053A" w:rsidRDefault="0038053A" w:rsidP="00B231DE">
      <w:pPr>
        <w:spacing w:after="0"/>
        <w:jc w:val="both"/>
        <w:rPr>
          <w:rFonts w:ascii="Verdana" w:hAnsi="Verdana"/>
          <w:iCs/>
          <w:sz w:val="20"/>
          <w:szCs w:val="20"/>
        </w:rPr>
      </w:pPr>
      <w:r w:rsidRPr="0038053A">
        <w:rPr>
          <w:rFonts w:ascii="Verdana" w:hAnsi="Verdana"/>
          <w:iCs/>
          <w:sz w:val="20"/>
          <w:szCs w:val="20"/>
        </w:rPr>
        <w:t>Ustrezni in stabilni finančni viri za izvajanje in nadaljnji razvoj visokošolske dejavnosti so zagotovljen</w:t>
      </w:r>
      <w:r>
        <w:rPr>
          <w:rFonts w:ascii="Verdana" w:hAnsi="Verdana"/>
          <w:iCs/>
          <w:sz w:val="20"/>
          <w:szCs w:val="20"/>
        </w:rPr>
        <w:t>i, tudi preko povezovanja z zavodom AMEU ECM</w:t>
      </w:r>
      <w:r w:rsidRPr="0038053A">
        <w:rPr>
          <w:rFonts w:ascii="Verdana" w:hAnsi="Verdana"/>
          <w:iCs/>
          <w:sz w:val="20"/>
          <w:szCs w:val="20"/>
        </w:rPr>
        <w:t>.</w:t>
      </w:r>
      <w:r>
        <w:rPr>
          <w:rFonts w:ascii="Verdana" w:hAnsi="Verdana"/>
          <w:iCs/>
          <w:sz w:val="20"/>
          <w:szCs w:val="20"/>
        </w:rPr>
        <w:t xml:space="preserve"> Vlagatelj </w:t>
      </w:r>
      <w:r w:rsidRPr="0038053A">
        <w:rPr>
          <w:rFonts w:ascii="Verdana" w:hAnsi="Verdana"/>
          <w:iCs/>
          <w:sz w:val="20"/>
          <w:szCs w:val="20"/>
        </w:rPr>
        <w:t>si prizadeva za pridobitev koncesije in štipendiranja študentov s strani države, vendar do</w:t>
      </w:r>
      <w:r>
        <w:rPr>
          <w:rFonts w:ascii="Verdana" w:hAnsi="Verdana"/>
          <w:iCs/>
          <w:sz w:val="20"/>
          <w:szCs w:val="20"/>
        </w:rPr>
        <w:t xml:space="preserve"> sedaj</w:t>
      </w:r>
      <w:r w:rsidRPr="0038053A">
        <w:rPr>
          <w:rFonts w:ascii="Verdana" w:hAnsi="Verdana"/>
          <w:iCs/>
          <w:sz w:val="20"/>
          <w:szCs w:val="20"/>
        </w:rPr>
        <w:t xml:space="preserve"> ni bilo odziva.</w:t>
      </w:r>
      <w:r>
        <w:rPr>
          <w:rFonts w:ascii="Verdana" w:hAnsi="Verdana"/>
          <w:iCs/>
          <w:sz w:val="20"/>
          <w:szCs w:val="20"/>
        </w:rPr>
        <w:t xml:space="preserve"> Skupina strokovnjakov priporoča še več </w:t>
      </w:r>
      <w:r w:rsidRPr="0038053A">
        <w:rPr>
          <w:rFonts w:ascii="Verdana" w:hAnsi="Verdana"/>
          <w:iCs/>
          <w:sz w:val="20"/>
          <w:szCs w:val="20"/>
        </w:rPr>
        <w:t>prijav na razpise za različne oblike financiranja, vključevanje v evropske projekte (umetniške) v statusu "sodelavca- partnerja" na projektu.</w:t>
      </w:r>
    </w:p>
    <w:p w14:paraId="3C769E3C" w14:textId="77777777" w:rsidR="00E32B05" w:rsidRDefault="00E32B05" w:rsidP="00B231DE">
      <w:pPr>
        <w:spacing w:after="0"/>
        <w:jc w:val="both"/>
        <w:rPr>
          <w:rFonts w:ascii="Verdana" w:hAnsi="Verdana"/>
          <w:iCs/>
          <w:sz w:val="20"/>
          <w:szCs w:val="20"/>
        </w:rPr>
      </w:pPr>
    </w:p>
    <w:p w14:paraId="3D501C89" w14:textId="3853FB75" w:rsidR="00533517" w:rsidRPr="00E91662" w:rsidRDefault="0038053A" w:rsidP="008B5E01">
      <w:pPr>
        <w:spacing w:after="0"/>
        <w:jc w:val="both"/>
        <w:rPr>
          <w:rFonts w:ascii="Verdana" w:hAnsi="Verdana"/>
          <w:iCs/>
          <w:sz w:val="20"/>
          <w:szCs w:val="20"/>
        </w:rPr>
      </w:pPr>
      <w:r w:rsidRPr="0038053A">
        <w:rPr>
          <w:rFonts w:ascii="Verdana" w:hAnsi="Verdana"/>
          <w:iCs/>
          <w:sz w:val="20"/>
          <w:szCs w:val="20"/>
        </w:rPr>
        <w:t>Knjižnica omogoča dostop do online zbirk in knjižnic multimedijskih gradiv in filmov, ki pokrivajo področje plesa in glasbe.</w:t>
      </w:r>
      <w:r w:rsidRPr="0038053A">
        <w:rPr>
          <w:rFonts w:ascii="Verdana" w:hAnsi="Verdana"/>
          <w:iCs/>
          <w:sz w:val="20"/>
          <w:szCs w:val="20"/>
        </w:rPr>
        <w:tab/>
        <w:t xml:space="preserve">Potrebno je spremljati potrebe in želje po dostopu do multimedijskih vsebin </w:t>
      </w:r>
      <w:r>
        <w:rPr>
          <w:rFonts w:ascii="Verdana" w:hAnsi="Verdana"/>
          <w:iCs/>
          <w:sz w:val="20"/>
          <w:szCs w:val="20"/>
        </w:rPr>
        <w:t xml:space="preserve">in </w:t>
      </w:r>
      <w:r w:rsidRPr="0038053A">
        <w:rPr>
          <w:rFonts w:ascii="Verdana" w:hAnsi="Verdana"/>
          <w:iCs/>
          <w:sz w:val="20"/>
          <w:szCs w:val="20"/>
        </w:rPr>
        <w:t>gradiv, ter širiti tovrstno ponudbo.</w:t>
      </w:r>
    </w:p>
    <w:p w14:paraId="0768DBFE" w14:textId="77777777" w:rsidR="0038053A" w:rsidRDefault="0038053A" w:rsidP="00AE3D62">
      <w:pPr>
        <w:spacing w:after="0"/>
        <w:jc w:val="both"/>
        <w:rPr>
          <w:rFonts w:ascii="Verdana" w:hAnsi="Verdana"/>
          <w:iCs/>
          <w:sz w:val="20"/>
          <w:szCs w:val="20"/>
        </w:rPr>
      </w:pPr>
    </w:p>
    <w:p w14:paraId="62085D0B" w14:textId="653D1C7A" w:rsidR="0038053A" w:rsidRPr="0038053A" w:rsidRDefault="0038053A" w:rsidP="0038053A">
      <w:pPr>
        <w:spacing w:after="0"/>
        <w:jc w:val="both"/>
        <w:rPr>
          <w:rFonts w:ascii="Verdana" w:hAnsi="Verdana"/>
          <w:iCs/>
          <w:sz w:val="20"/>
          <w:szCs w:val="20"/>
        </w:rPr>
      </w:pPr>
      <w:r w:rsidRPr="0038053A">
        <w:rPr>
          <w:rFonts w:ascii="Verdana" w:hAnsi="Verdana"/>
          <w:iCs/>
          <w:sz w:val="20"/>
          <w:szCs w:val="20"/>
        </w:rPr>
        <w:lastRenderedPageBreak/>
        <w:t>Študijsk</w:t>
      </w:r>
      <w:r>
        <w:rPr>
          <w:rFonts w:ascii="Verdana" w:hAnsi="Verdana"/>
          <w:iCs/>
          <w:sz w:val="20"/>
          <w:szCs w:val="20"/>
        </w:rPr>
        <w:t>a</w:t>
      </w:r>
      <w:r w:rsidRPr="0038053A">
        <w:rPr>
          <w:rFonts w:ascii="Verdana" w:hAnsi="Verdana"/>
          <w:iCs/>
          <w:sz w:val="20"/>
          <w:szCs w:val="20"/>
        </w:rPr>
        <w:t xml:space="preserve"> program</w:t>
      </w:r>
      <w:r>
        <w:rPr>
          <w:rFonts w:ascii="Verdana" w:hAnsi="Verdana"/>
          <w:iCs/>
          <w:sz w:val="20"/>
          <w:szCs w:val="20"/>
        </w:rPr>
        <w:t>a</w:t>
      </w:r>
      <w:r w:rsidRPr="0038053A">
        <w:rPr>
          <w:rFonts w:ascii="Verdana" w:hAnsi="Verdana"/>
          <w:iCs/>
          <w:sz w:val="20"/>
          <w:szCs w:val="20"/>
        </w:rPr>
        <w:t xml:space="preserve"> je skupina strokovnjakov presojala po področjih presoje, določenih v</w:t>
      </w:r>
    </w:p>
    <w:p w14:paraId="2583E1F1" w14:textId="75E64B14" w:rsidR="0038053A" w:rsidRDefault="0038053A" w:rsidP="0038053A">
      <w:pPr>
        <w:spacing w:after="0"/>
        <w:jc w:val="both"/>
        <w:rPr>
          <w:rFonts w:ascii="Verdana" w:hAnsi="Verdana"/>
          <w:iCs/>
          <w:sz w:val="20"/>
          <w:szCs w:val="20"/>
        </w:rPr>
      </w:pPr>
      <w:r w:rsidRPr="0038053A">
        <w:rPr>
          <w:rFonts w:ascii="Verdana" w:hAnsi="Verdana"/>
          <w:iCs/>
          <w:sz w:val="20"/>
          <w:szCs w:val="20"/>
        </w:rPr>
        <w:t>21., 22. in 23. členu Meril za akreditacijo.</w:t>
      </w:r>
    </w:p>
    <w:p w14:paraId="43CD0BDC" w14:textId="77777777" w:rsidR="00D547EC" w:rsidRDefault="00D547EC" w:rsidP="00AE3D62">
      <w:pPr>
        <w:spacing w:after="0"/>
        <w:jc w:val="both"/>
        <w:rPr>
          <w:rFonts w:ascii="Verdana" w:hAnsi="Verdana"/>
          <w:iCs/>
          <w:sz w:val="20"/>
          <w:szCs w:val="20"/>
        </w:rPr>
      </w:pPr>
    </w:p>
    <w:p w14:paraId="3558710E" w14:textId="77777777" w:rsidR="0038053A" w:rsidRPr="0038053A" w:rsidRDefault="0038053A" w:rsidP="0038053A">
      <w:pPr>
        <w:spacing w:after="0"/>
        <w:jc w:val="both"/>
        <w:rPr>
          <w:rFonts w:ascii="Verdana" w:hAnsi="Verdana"/>
          <w:iCs/>
          <w:sz w:val="20"/>
          <w:szCs w:val="20"/>
        </w:rPr>
      </w:pPr>
      <w:r w:rsidRPr="0038053A">
        <w:rPr>
          <w:rFonts w:ascii="Verdana" w:hAnsi="Verdana"/>
          <w:iCs/>
          <w:sz w:val="20"/>
          <w:szCs w:val="20"/>
        </w:rPr>
        <w:t>Na področju notranjega zagotavljanja in izboljševanja kakovosti študijskega programa (21.</w:t>
      </w:r>
    </w:p>
    <w:p w14:paraId="33971AD3" w14:textId="6FBC368D" w:rsidR="0038053A" w:rsidRDefault="0038053A" w:rsidP="0038053A">
      <w:pPr>
        <w:spacing w:after="0"/>
        <w:jc w:val="both"/>
        <w:rPr>
          <w:rFonts w:ascii="Verdana" w:hAnsi="Verdana"/>
          <w:iCs/>
          <w:sz w:val="20"/>
          <w:szCs w:val="20"/>
        </w:rPr>
      </w:pPr>
      <w:r w:rsidRPr="0038053A">
        <w:rPr>
          <w:rFonts w:ascii="Verdana" w:hAnsi="Verdana"/>
          <w:iCs/>
          <w:sz w:val="20"/>
          <w:szCs w:val="20"/>
        </w:rPr>
        <w:t>člen Meril za akreditacijo)</w:t>
      </w:r>
      <w:r w:rsidR="00CB39BA">
        <w:rPr>
          <w:rFonts w:ascii="Verdana" w:hAnsi="Verdana"/>
          <w:iCs/>
          <w:sz w:val="20"/>
          <w:szCs w:val="20"/>
        </w:rPr>
        <w:t xml:space="preserve"> skupina strokovnjakov ugotavlja, da je s</w:t>
      </w:r>
      <w:r w:rsidR="00CB39BA" w:rsidRPr="00CB39BA">
        <w:rPr>
          <w:rFonts w:ascii="Verdana" w:hAnsi="Verdana"/>
          <w:iCs/>
          <w:sz w:val="20"/>
          <w:szCs w:val="20"/>
        </w:rPr>
        <w:t>amoevalvacija študijsk</w:t>
      </w:r>
      <w:r w:rsidR="00CB39BA">
        <w:rPr>
          <w:rFonts w:ascii="Verdana" w:hAnsi="Verdana"/>
          <w:iCs/>
          <w:sz w:val="20"/>
          <w:szCs w:val="20"/>
        </w:rPr>
        <w:t xml:space="preserve">ih </w:t>
      </w:r>
      <w:r w:rsidR="00CB39BA" w:rsidRPr="00CB39BA">
        <w:rPr>
          <w:rFonts w:ascii="Verdana" w:hAnsi="Verdana"/>
          <w:iCs/>
          <w:sz w:val="20"/>
          <w:szCs w:val="20"/>
        </w:rPr>
        <w:t xml:space="preserve"> program</w:t>
      </w:r>
      <w:r w:rsidR="00CB39BA">
        <w:rPr>
          <w:rFonts w:ascii="Verdana" w:hAnsi="Verdana"/>
          <w:iCs/>
          <w:sz w:val="20"/>
          <w:szCs w:val="20"/>
        </w:rPr>
        <w:t xml:space="preserve">ov </w:t>
      </w:r>
      <w:r w:rsidR="00CB39BA" w:rsidRPr="00CB39BA">
        <w:rPr>
          <w:rFonts w:ascii="Verdana" w:hAnsi="Verdana"/>
          <w:iCs/>
          <w:sz w:val="20"/>
          <w:szCs w:val="20"/>
        </w:rPr>
        <w:t>načrtovana in uspešno povezana s posodabljanjem vsebine</w:t>
      </w:r>
      <w:r w:rsidR="00CB39BA">
        <w:rPr>
          <w:rFonts w:ascii="Verdana" w:hAnsi="Verdana"/>
          <w:iCs/>
          <w:sz w:val="20"/>
          <w:szCs w:val="20"/>
        </w:rPr>
        <w:t xml:space="preserve"> programov. </w:t>
      </w:r>
      <w:r w:rsidR="00F53BE5" w:rsidRPr="00F53BE5">
        <w:rPr>
          <w:rFonts w:ascii="Verdana" w:hAnsi="Verdana"/>
          <w:iCs/>
          <w:sz w:val="20"/>
          <w:szCs w:val="20"/>
        </w:rPr>
        <w:t xml:space="preserve">Samoevalvacijska poročila so kvalitetna, izčrpna, jasna, poglobljena in informativna, ter omogočajo dobro načrtovanje in uresničevanje nalog. Opazna je tudi njihova čedalje večja kvaliteta ter dejanski prispevek k vsakoletnim izboljšavam študijskega procesa.  </w:t>
      </w:r>
      <w:r w:rsidR="00CB39BA" w:rsidRPr="00CB39BA">
        <w:rPr>
          <w:rFonts w:ascii="Verdana" w:hAnsi="Verdana"/>
          <w:iCs/>
          <w:sz w:val="20"/>
          <w:szCs w:val="20"/>
        </w:rPr>
        <w:t>Načini in postopki zbiranja informacij za spreminjanje in analiziranje program</w:t>
      </w:r>
      <w:r w:rsidR="00CB39BA">
        <w:rPr>
          <w:rFonts w:ascii="Verdana" w:hAnsi="Verdana"/>
          <w:iCs/>
          <w:sz w:val="20"/>
          <w:szCs w:val="20"/>
        </w:rPr>
        <w:t>ov</w:t>
      </w:r>
      <w:r w:rsidR="00CB39BA" w:rsidRPr="00CB39BA">
        <w:rPr>
          <w:rFonts w:ascii="Verdana" w:hAnsi="Verdana"/>
          <w:iCs/>
          <w:sz w:val="20"/>
          <w:szCs w:val="20"/>
        </w:rPr>
        <w:t xml:space="preserve"> so izvajani z anketami, s sestanki kateder in sestank</w:t>
      </w:r>
      <w:r w:rsidR="00CB39BA">
        <w:rPr>
          <w:rFonts w:ascii="Verdana" w:hAnsi="Verdana"/>
          <w:iCs/>
          <w:sz w:val="20"/>
          <w:szCs w:val="20"/>
        </w:rPr>
        <w:t>i</w:t>
      </w:r>
      <w:r w:rsidR="00CB39BA" w:rsidRPr="00CB39BA">
        <w:rPr>
          <w:rFonts w:ascii="Verdana" w:hAnsi="Verdana"/>
          <w:iCs/>
          <w:sz w:val="20"/>
          <w:szCs w:val="20"/>
        </w:rPr>
        <w:t xml:space="preserve"> vodstva akademije. </w:t>
      </w:r>
      <w:r w:rsidR="00CB39BA">
        <w:rPr>
          <w:rFonts w:ascii="Verdana" w:hAnsi="Verdana"/>
          <w:iCs/>
          <w:sz w:val="20"/>
          <w:szCs w:val="20"/>
        </w:rPr>
        <w:t>V</w:t>
      </w:r>
      <w:r w:rsidR="00CB39BA" w:rsidRPr="00CB39BA">
        <w:rPr>
          <w:rFonts w:ascii="Verdana" w:hAnsi="Verdana"/>
          <w:iCs/>
          <w:sz w:val="20"/>
          <w:szCs w:val="20"/>
        </w:rPr>
        <w:t xml:space="preserve">eliko izmenjave informacij poteka preko neformalnih pogovorov </w:t>
      </w:r>
      <w:r w:rsidR="00CB39BA">
        <w:rPr>
          <w:rFonts w:ascii="Verdana" w:hAnsi="Verdana"/>
          <w:iCs/>
          <w:sz w:val="20"/>
          <w:szCs w:val="20"/>
        </w:rPr>
        <w:t>na vseh ravneh</w:t>
      </w:r>
      <w:r w:rsidR="00CB39BA" w:rsidRPr="00CB39BA">
        <w:rPr>
          <w:rFonts w:ascii="Verdana" w:hAnsi="Verdana"/>
          <w:iCs/>
          <w:sz w:val="20"/>
          <w:szCs w:val="20"/>
        </w:rPr>
        <w:t xml:space="preserve">. </w:t>
      </w:r>
      <w:r w:rsidR="00CB39BA">
        <w:rPr>
          <w:rFonts w:ascii="Verdana" w:hAnsi="Verdana"/>
          <w:iCs/>
          <w:sz w:val="20"/>
          <w:szCs w:val="20"/>
        </w:rPr>
        <w:t xml:space="preserve">Vlagatelj je zasnoval poseben sistem, ki omogoča </w:t>
      </w:r>
      <w:r w:rsidR="00F53BE5">
        <w:rPr>
          <w:rFonts w:ascii="Verdana" w:hAnsi="Verdana"/>
          <w:iCs/>
          <w:sz w:val="20"/>
          <w:szCs w:val="20"/>
        </w:rPr>
        <w:t>sledljivost</w:t>
      </w:r>
      <w:r w:rsidR="00CB39BA">
        <w:rPr>
          <w:rFonts w:ascii="Verdana" w:hAnsi="Verdana"/>
          <w:iCs/>
          <w:sz w:val="20"/>
          <w:szCs w:val="20"/>
        </w:rPr>
        <w:t xml:space="preserve"> predavanj in vaj</w:t>
      </w:r>
      <w:r w:rsidR="00F53BE5">
        <w:rPr>
          <w:rFonts w:ascii="Verdana" w:hAnsi="Verdana"/>
          <w:iCs/>
          <w:sz w:val="20"/>
          <w:szCs w:val="20"/>
        </w:rPr>
        <w:t xml:space="preserve">, kar je še posebej pomembno zaradi številnega sodelovanja gostujočih predavateljev. </w:t>
      </w:r>
      <w:r w:rsidR="00CB39BA">
        <w:rPr>
          <w:rFonts w:ascii="Verdana" w:hAnsi="Verdana"/>
          <w:iCs/>
          <w:sz w:val="20"/>
          <w:szCs w:val="20"/>
        </w:rPr>
        <w:t xml:space="preserve"> </w:t>
      </w:r>
      <w:r w:rsidR="00CB39BA" w:rsidRPr="00CB39BA">
        <w:rPr>
          <w:rFonts w:ascii="Verdana" w:hAnsi="Verdana"/>
          <w:iCs/>
          <w:sz w:val="20"/>
          <w:szCs w:val="20"/>
        </w:rPr>
        <w:t xml:space="preserve">Skupina strokovnjakov ugotavlja, da je </w:t>
      </w:r>
      <w:r w:rsidR="00F53BE5">
        <w:rPr>
          <w:rFonts w:ascii="Verdana" w:hAnsi="Verdana"/>
          <w:iCs/>
          <w:sz w:val="20"/>
          <w:szCs w:val="20"/>
        </w:rPr>
        <w:t>zastavljen</w:t>
      </w:r>
      <w:r w:rsidR="00CB39BA" w:rsidRPr="00CB39BA">
        <w:rPr>
          <w:rFonts w:ascii="Verdana" w:hAnsi="Verdana"/>
          <w:iCs/>
          <w:sz w:val="20"/>
          <w:szCs w:val="20"/>
        </w:rPr>
        <w:t xml:space="preserve"> sistem učinkovit</w:t>
      </w:r>
      <w:r w:rsidR="00F53BE5">
        <w:rPr>
          <w:rFonts w:ascii="Verdana" w:hAnsi="Verdana"/>
          <w:iCs/>
          <w:sz w:val="20"/>
          <w:szCs w:val="20"/>
        </w:rPr>
        <w:t xml:space="preserve">, vendar </w:t>
      </w:r>
      <w:r w:rsidR="00CB39BA" w:rsidRPr="00CB39BA">
        <w:rPr>
          <w:rFonts w:ascii="Verdana" w:hAnsi="Verdana"/>
          <w:iCs/>
          <w:sz w:val="20"/>
          <w:szCs w:val="20"/>
        </w:rPr>
        <w:t xml:space="preserve">meni, da je </w:t>
      </w:r>
      <w:r w:rsidR="00F53BE5">
        <w:rPr>
          <w:rFonts w:ascii="Verdana" w:hAnsi="Verdana"/>
          <w:iCs/>
          <w:sz w:val="20"/>
          <w:szCs w:val="20"/>
        </w:rPr>
        <w:t xml:space="preserve">potrebno </w:t>
      </w:r>
      <w:r w:rsidR="00CB39BA" w:rsidRPr="00CB39BA">
        <w:rPr>
          <w:rFonts w:ascii="Verdana" w:hAnsi="Verdana"/>
          <w:iCs/>
          <w:sz w:val="20"/>
          <w:szCs w:val="20"/>
        </w:rPr>
        <w:t>bolj sistematično beleženje in evidentiranje pobud študentov</w:t>
      </w:r>
      <w:r w:rsidR="00F53BE5">
        <w:rPr>
          <w:rFonts w:ascii="Verdana" w:hAnsi="Verdana"/>
          <w:iCs/>
          <w:sz w:val="20"/>
          <w:szCs w:val="20"/>
        </w:rPr>
        <w:t xml:space="preserve">. </w:t>
      </w:r>
      <w:r w:rsidR="00F53BE5" w:rsidRPr="00F53BE5">
        <w:rPr>
          <w:rFonts w:ascii="Verdana" w:hAnsi="Verdana"/>
          <w:iCs/>
          <w:sz w:val="20"/>
          <w:szCs w:val="20"/>
        </w:rPr>
        <w:t>V samoevalvacijo bi bilo potrebno vključiti tudi ugotovitve o zadovoljstvu in pričakovanju visokošolskih učiteljev, na podlagi individualnih pogovorov in pogovorov v ciljnih skupinah.</w:t>
      </w:r>
      <w:r w:rsidR="00F53BE5">
        <w:rPr>
          <w:rFonts w:ascii="Verdana" w:hAnsi="Verdana"/>
          <w:iCs/>
          <w:sz w:val="20"/>
          <w:szCs w:val="20"/>
        </w:rPr>
        <w:t xml:space="preserve"> Prav tako skupina priporoča p</w:t>
      </w:r>
      <w:r w:rsidR="00F53BE5" w:rsidRPr="00F53BE5">
        <w:rPr>
          <w:rFonts w:ascii="Verdana" w:hAnsi="Verdana"/>
          <w:iCs/>
          <w:sz w:val="20"/>
          <w:szCs w:val="20"/>
        </w:rPr>
        <w:t>oenoten</w:t>
      </w:r>
      <w:r w:rsidR="00F53BE5">
        <w:rPr>
          <w:rFonts w:ascii="Verdana" w:hAnsi="Verdana"/>
          <w:iCs/>
          <w:sz w:val="20"/>
          <w:szCs w:val="20"/>
        </w:rPr>
        <w:t>o</w:t>
      </w:r>
      <w:r w:rsidR="00F53BE5" w:rsidRPr="00F53BE5">
        <w:rPr>
          <w:rFonts w:ascii="Verdana" w:hAnsi="Verdana"/>
          <w:iCs/>
          <w:sz w:val="20"/>
          <w:szCs w:val="20"/>
        </w:rPr>
        <w:t xml:space="preserve"> poglobljenost analize tako študijskega programa 1., kot tudi 2. stopnje.</w:t>
      </w:r>
    </w:p>
    <w:p w14:paraId="2285BBE8" w14:textId="7F867058" w:rsidR="00F53BE5" w:rsidRDefault="00F53BE5" w:rsidP="0038053A">
      <w:pPr>
        <w:spacing w:after="0"/>
        <w:jc w:val="both"/>
        <w:rPr>
          <w:rFonts w:ascii="Verdana" w:hAnsi="Verdana"/>
          <w:iCs/>
          <w:sz w:val="20"/>
          <w:szCs w:val="20"/>
        </w:rPr>
      </w:pPr>
    </w:p>
    <w:p w14:paraId="6390E198" w14:textId="23FD04A2" w:rsidR="00F53BE5" w:rsidRDefault="00F53BE5" w:rsidP="00F53BE5">
      <w:pPr>
        <w:spacing w:after="0"/>
        <w:jc w:val="both"/>
        <w:rPr>
          <w:rFonts w:ascii="Verdana" w:hAnsi="Verdana"/>
          <w:iCs/>
          <w:sz w:val="20"/>
          <w:szCs w:val="20"/>
        </w:rPr>
      </w:pPr>
      <w:r w:rsidRPr="00F53BE5">
        <w:rPr>
          <w:rFonts w:ascii="Verdana" w:hAnsi="Verdana"/>
          <w:iCs/>
          <w:sz w:val="20"/>
          <w:szCs w:val="20"/>
        </w:rPr>
        <w:t>Na področju izvajanja študijskega programa (23. člen Meril za akreditacijo) skupina</w:t>
      </w:r>
      <w:r>
        <w:rPr>
          <w:rFonts w:ascii="Verdana" w:hAnsi="Verdana"/>
          <w:iCs/>
          <w:sz w:val="20"/>
          <w:szCs w:val="20"/>
        </w:rPr>
        <w:t xml:space="preserve"> </w:t>
      </w:r>
      <w:r w:rsidRPr="00F53BE5">
        <w:rPr>
          <w:rFonts w:ascii="Verdana" w:hAnsi="Verdana"/>
          <w:iCs/>
          <w:sz w:val="20"/>
          <w:szCs w:val="20"/>
        </w:rPr>
        <w:t>strokovnjakov ugotavlja,</w:t>
      </w:r>
      <w:r>
        <w:rPr>
          <w:rFonts w:ascii="Verdana" w:hAnsi="Verdana"/>
          <w:iCs/>
          <w:sz w:val="20"/>
          <w:szCs w:val="20"/>
        </w:rPr>
        <w:t xml:space="preserve"> da </w:t>
      </w:r>
      <w:r w:rsidRPr="00F53BE5">
        <w:rPr>
          <w:rFonts w:ascii="Verdana" w:hAnsi="Verdana"/>
          <w:iCs/>
          <w:sz w:val="20"/>
          <w:szCs w:val="20"/>
        </w:rPr>
        <w:t>posodabljanje ter razvoj vsebin študijskih programov</w:t>
      </w:r>
      <w:r>
        <w:rPr>
          <w:rFonts w:ascii="Verdana" w:hAnsi="Verdana"/>
          <w:iCs/>
          <w:sz w:val="20"/>
          <w:szCs w:val="20"/>
        </w:rPr>
        <w:t xml:space="preserve"> potekata ažurno. Vlagatelj je izvedel celovito prenovo učnih načrtov ter prenove določenih smeri.</w:t>
      </w:r>
      <w:r w:rsidR="001D3E60">
        <w:rPr>
          <w:rFonts w:ascii="Verdana" w:hAnsi="Verdana"/>
          <w:iCs/>
          <w:sz w:val="20"/>
          <w:szCs w:val="20"/>
        </w:rPr>
        <w:t xml:space="preserve"> </w:t>
      </w:r>
      <w:r w:rsidR="001D3E60" w:rsidRPr="001D3E60">
        <w:rPr>
          <w:rFonts w:ascii="Verdana" w:hAnsi="Verdana"/>
          <w:iCs/>
          <w:sz w:val="20"/>
          <w:szCs w:val="20"/>
        </w:rPr>
        <w:t>Vsebine študijskih smeri, ki se zaradi nezadostnega števila vpisa študentov ne izvajajo, bi se lahko smiselno vključevalo v aktivne študijske programe. To bi omogočilo določeno prisotnost, kontinuiteto in strokovni razvoj redkeje izvajanih študijskih smeri ter njihovih vsebin.</w:t>
      </w:r>
    </w:p>
    <w:p w14:paraId="3CA79165" w14:textId="0381A1AB" w:rsidR="001D3E60" w:rsidRDefault="001D3E60" w:rsidP="00F53BE5">
      <w:pPr>
        <w:spacing w:after="0"/>
        <w:jc w:val="both"/>
        <w:rPr>
          <w:rFonts w:ascii="Verdana" w:hAnsi="Verdana"/>
          <w:iCs/>
          <w:sz w:val="20"/>
          <w:szCs w:val="20"/>
        </w:rPr>
      </w:pPr>
    </w:p>
    <w:p w14:paraId="11C977A7" w14:textId="77777777" w:rsidR="00AE27D7" w:rsidRDefault="001D3E60" w:rsidP="00AE27D7">
      <w:pPr>
        <w:spacing w:after="0"/>
        <w:jc w:val="both"/>
        <w:rPr>
          <w:rFonts w:ascii="Verdana" w:hAnsi="Verdana"/>
          <w:iCs/>
          <w:sz w:val="20"/>
          <w:szCs w:val="20"/>
        </w:rPr>
      </w:pPr>
      <w:r w:rsidRPr="001D3E60">
        <w:rPr>
          <w:rFonts w:ascii="Verdana" w:hAnsi="Verdana"/>
          <w:iCs/>
          <w:sz w:val="20"/>
          <w:szCs w:val="20"/>
        </w:rPr>
        <w:t>Na področju izvajanja študijskega programa</w:t>
      </w:r>
      <w:r>
        <w:rPr>
          <w:rFonts w:ascii="Verdana" w:hAnsi="Verdana"/>
          <w:iCs/>
          <w:sz w:val="20"/>
          <w:szCs w:val="20"/>
        </w:rPr>
        <w:t xml:space="preserve"> </w:t>
      </w:r>
      <w:r w:rsidRPr="00F53BE5">
        <w:rPr>
          <w:rFonts w:ascii="Verdana" w:hAnsi="Verdana"/>
          <w:iCs/>
          <w:sz w:val="20"/>
          <w:szCs w:val="20"/>
        </w:rPr>
        <w:t>(2</w:t>
      </w:r>
      <w:r>
        <w:rPr>
          <w:rFonts w:ascii="Verdana" w:hAnsi="Verdana"/>
          <w:iCs/>
          <w:sz w:val="20"/>
          <w:szCs w:val="20"/>
        </w:rPr>
        <w:t>4</w:t>
      </w:r>
      <w:r w:rsidRPr="00F53BE5">
        <w:rPr>
          <w:rFonts w:ascii="Verdana" w:hAnsi="Verdana"/>
          <w:iCs/>
          <w:sz w:val="20"/>
          <w:szCs w:val="20"/>
        </w:rPr>
        <w:t>. člen Meril za akreditacijo) skupina</w:t>
      </w:r>
      <w:r>
        <w:rPr>
          <w:rFonts w:ascii="Verdana" w:hAnsi="Verdana"/>
          <w:iCs/>
          <w:sz w:val="20"/>
          <w:szCs w:val="20"/>
        </w:rPr>
        <w:t xml:space="preserve"> </w:t>
      </w:r>
      <w:r w:rsidRPr="00F53BE5">
        <w:rPr>
          <w:rFonts w:ascii="Verdana" w:hAnsi="Verdana"/>
          <w:iCs/>
          <w:sz w:val="20"/>
          <w:szCs w:val="20"/>
        </w:rPr>
        <w:t>strokovnjakov ugotavlja,</w:t>
      </w:r>
      <w:r>
        <w:rPr>
          <w:rFonts w:ascii="Verdana" w:hAnsi="Verdana"/>
          <w:iCs/>
          <w:sz w:val="20"/>
          <w:szCs w:val="20"/>
        </w:rPr>
        <w:t xml:space="preserve"> da so</w:t>
      </w:r>
      <w:r w:rsidRPr="001D3E60">
        <w:rPr>
          <w:rFonts w:ascii="Verdana" w:hAnsi="Verdana"/>
          <w:iCs/>
          <w:sz w:val="20"/>
          <w:szCs w:val="20"/>
        </w:rPr>
        <w:t xml:space="preserve"> metode poučevanja ustrezne in primerne za specifike obeh študijskih programov. Kot primer dobre prakse </w:t>
      </w:r>
      <w:r>
        <w:rPr>
          <w:rFonts w:ascii="Verdana" w:hAnsi="Verdana"/>
          <w:iCs/>
          <w:sz w:val="20"/>
          <w:szCs w:val="20"/>
        </w:rPr>
        <w:t xml:space="preserve">je izpostavljeno </w:t>
      </w:r>
      <w:r w:rsidRPr="001D3E60">
        <w:rPr>
          <w:rFonts w:ascii="Verdana" w:hAnsi="Verdana"/>
          <w:iCs/>
          <w:sz w:val="20"/>
          <w:szCs w:val="20"/>
        </w:rPr>
        <w:t>preverjanje znanja v obliki javnega nastopa (t.i. showcase), ki študentom omogoča prvi stik in vpogled v bodoči poklic, stik s publiko, kritiko in analizo.</w:t>
      </w:r>
      <w:r>
        <w:rPr>
          <w:rFonts w:ascii="Verdana" w:hAnsi="Verdana"/>
          <w:iCs/>
          <w:sz w:val="20"/>
          <w:szCs w:val="20"/>
        </w:rPr>
        <w:t xml:space="preserve"> Ustrezne prilagoditve so zagotovljene tujim študentom, študentov s posebnimi potrebami vlagatelj trenutno nima vpisanih, vendar imajo na razpolago ustrezen pravilnik zavoda AMEU ECM.</w:t>
      </w:r>
      <w:r w:rsidR="00AE27D7">
        <w:rPr>
          <w:rFonts w:ascii="Verdana" w:hAnsi="Verdana"/>
          <w:iCs/>
          <w:sz w:val="20"/>
          <w:szCs w:val="20"/>
        </w:rPr>
        <w:t xml:space="preserve"> </w:t>
      </w:r>
    </w:p>
    <w:p w14:paraId="7523D906" w14:textId="70BD38C9" w:rsidR="00CB39BA" w:rsidRDefault="00AE27D7" w:rsidP="00AE27D7">
      <w:pPr>
        <w:spacing w:after="0"/>
        <w:jc w:val="both"/>
        <w:rPr>
          <w:rFonts w:ascii="Verdana" w:hAnsi="Verdana"/>
          <w:iCs/>
          <w:sz w:val="20"/>
          <w:szCs w:val="20"/>
        </w:rPr>
      </w:pPr>
      <w:r w:rsidRPr="00AE27D7">
        <w:rPr>
          <w:rFonts w:ascii="Verdana" w:hAnsi="Verdana"/>
          <w:iCs/>
          <w:sz w:val="20"/>
          <w:szCs w:val="20"/>
        </w:rPr>
        <w:t xml:space="preserve">Skupina strokovnjakov ugotavlja, da ima </w:t>
      </w:r>
      <w:r>
        <w:rPr>
          <w:rFonts w:ascii="Verdana" w:hAnsi="Verdana"/>
          <w:iCs/>
          <w:sz w:val="20"/>
          <w:szCs w:val="20"/>
        </w:rPr>
        <w:t xml:space="preserve">vlagatelj </w:t>
      </w:r>
      <w:r w:rsidRPr="00AE27D7">
        <w:rPr>
          <w:rFonts w:ascii="Verdana" w:hAnsi="Verdana"/>
          <w:iCs/>
          <w:sz w:val="20"/>
          <w:szCs w:val="20"/>
        </w:rPr>
        <w:t>močno razvito umetniško dejavnost in prisotnost</w:t>
      </w:r>
      <w:r>
        <w:rPr>
          <w:rFonts w:ascii="Verdana" w:hAnsi="Verdana"/>
          <w:iCs/>
          <w:sz w:val="20"/>
          <w:szCs w:val="20"/>
        </w:rPr>
        <w:t xml:space="preserve">, </w:t>
      </w:r>
      <w:r w:rsidRPr="00AE27D7">
        <w:rPr>
          <w:rFonts w:ascii="Verdana" w:hAnsi="Verdana"/>
          <w:iCs/>
          <w:sz w:val="20"/>
          <w:szCs w:val="20"/>
        </w:rPr>
        <w:t>težavnost prireditev in festivalov je ustrezna in zagotavlja razvoj stroke ter ustrezno usposablja študent</w:t>
      </w:r>
      <w:r>
        <w:rPr>
          <w:rFonts w:ascii="Verdana" w:hAnsi="Verdana"/>
          <w:iCs/>
          <w:sz w:val="20"/>
          <w:szCs w:val="20"/>
        </w:rPr>
        <w:t>e</w:t>
      </w:r>
      <w:r w:rsidRPr="00AE27D7">
        <w:rPr>
          <w:rFonts w:ascii="Verdana" w:hAnsi="Verdana"/>
          <w:iCs/>
          <w:sz w:val="20"/>
          <w:szCs w:val="20"/>
        </w:rPr>
        <w:t xml:space="preserve"> za nadaljnje delo v znanstvenih, strokovnih, raziskovalnih in umetniških projektih.</w:t>
      </w:r>
      <w:r>
        <w:rPr>
          <w:rFonts w:ascii="Verdana" w:hAnsi="Verdana"/>
          <w:iCs/>
          <w:sz w:val="20"/>
          <w:szCs w:val="20"/>
        </w:rPr>
        <w:t xml:space="preserve"> </w:t>
      </w:r>
      <w:r w:rsidRPr="00AE27D7">
        <w:rPr>
          <w:rFonts w:ascii="Verdana" w:hAnsi="Verdana"/>
          <w:iCs/>
          <w:sz w:val="20"/>
          <w:szCs w:val="20"/>
        </w:rPr>
        <w:t>Praktično izobraževanje je sistemsko urejeno</w:t>
      </w:r>
      <w:r>
        <w:rPr>
          <w:rFonts w:ascii="Verdana" w:hAnsi="Verdana"/>
          <w:iCs/>
          <w:sz w:val="20"/>
          <w:szCs w:val="20"/>
        </w:rPr>
        <w:t xml:space="preserve">, kljub temu skupina strokovnjakov priporoča, da se </w:t>
      </w:r>
      <w:r w:rsidRPr="00AE27D7">
        <w:rPr>
          <w:rFonts w:ascii="Verdana" w:hAnsi="Verdana"/>
          <w:iCs/>
          <w:sz w:val="20"/>
          <w:szCs w:val="20"/>
        </w:rPr>
        <w:t>praktično usposabljanje na vseh oddelkih poenoti (skladno z učnimi načrti in vsebino študijskega programa)</w:t>
      </w:r>
      <w:r>
        <w:rPr>
          <w:rFonts w:ascii="Verdana" w:hAnsi="Verdana"/>
          <w:iCs/>
          <w:sz w:val="20"/>
          <w:szCs w:val="20"/>
        </w:rPr>
        <w:t>, da se določi</w:t>
      </w:r>
      <w:r w:rsidRPr="00AE27D7">
        <w:rPr>
          <w:rFonts w:ascii="Verdana" w:hAnsi="Verdana"/>
          <w:iCs/>
          <w:sz w:val="20"/>
          <w:szCs w:val="20"/>
        </w:rPr>
        <w:t xml:space="preserve"> cilje praktičnega usposabljanja, uvede naj se enoten sistem načrtovanja, spremljanja in dokumentiranja poteka prakse ter postopk</w:t>
      </w:r>
      <w:r>
        <w:rPr>
          <w:rFonts w:ascii="Verdana" w:hAnsi="Verdana"/>
          <w:iCs/>
          <w:sz w:val="20"/>
          <w:szCs w:val="20"/>
        </w:rPr>
        <w:t>e</w:t>
      </w:r>
      <w:r w:rsidRPr="00AE27D7">
        <w:rPr>
          <w:rFonts w:ascii="Verdana" w:hAnsi="Verdana"/>
          <w:iCs/>
          <w:sz w:val="20"/>
          <w:szCs w:val="20"/>
        </w:rPr>
        <w:t xml:space="preserve"> ocenjevanja.</w:t>
      </w:r>
    </w:p>
    <w:p w14:paraId="7970009C" w14:textId="77777777" w:rsidR="006429B3" w:rsidRDefault="00AE27D7" w:rsidP="00AE27D7">
      <w:pPr>
        <w:spacing w:after="0"/>
        <w:jc w:val="both"/>
        <w:rPr>
          <w:rFonts w:ascii="Verdana" w:hAnsi="Verdana"/>
          <w:iCs/>
          <w:sz w:val="20"/>
          <w:szCs w:val="20"/>
        </w:rPr>
      </w:pPr>
      <w:r w:rsidRPr="00AE27D7">
        <w:rPr>
          <w:rFonts w:ascii="Verdana" w:hAnsi="Verdana"/>
          <w:iCs/>
          <w:sz w:val="20"/>
          <w:szCs w:val="20"/>
        </w:rPr>
        <w:t>Skupina strokovnjakov opaža, da je stopnja individualizacije izjemno visoka, kar študentje ocenjujejo kot zelo pozitivno.</w:t>
      </w:r>
      <w:r>
        <w:rPr>
          <w:rFonts w:ascii="Verdana" w:hAnsi="Verdana"/>
          <w:iCs/>
          <w:sz w:val="20"/>
          <w:szCs w:val="20"/>
        </w:rPr>
        <w:t xml:space="preserve"> Ker pa je eden glavnih strateških ciljev vlagatelja pridobitev več študentov, skupina predlaga</w:t>
      </w:r>
      <w:r w:rsidRPr="00AE27D7">
        <w:rPr>
          <w:rFonts w:ascii="Verdana" w:hAnsi="Verdana"/>
          <w:iCs/>
          <w:sz w:val="20"/>
          <w:szCs w:val="20"/>
        </w:rPr>
        <w:t xml:space="preserve">, da se začne delati na vzdržnemu sistemu, ki bo omogočal ažurno komunikacijo med profesorji in študenti, vendar z upoštevanjem </w:t>
      </w:r>
      <w:r>
        <w:rPr>
          <w:rFonts w:ascii="Verdana" w:hAnsi="Verdana"/>
          <w:iCs/>
          <w:sz w:val="20"/>
          <w:szCs w:val="20"/>
        </w:rPr>
        <w:t>obremenjenosti pedagoškega kadra</w:t>
      </w:r>
      <w:r w:rsidRPr="00AE27D7">
        <w:rPr>
          <w:rFonts w:ascii="Verdana" w:hAnsi="Verdana"/>
          <w:iCs/>
          <w:sz w:val="20"/>
          <w:szCs w:val="20"/>
        </w:rPr>
        <w:t>.</w:t>
      </w:r>
    </w:p>
    <w:p w14:paraId="26387C2B" w14:textId="60821135" w:rsidR="00AE27D7" w:rsidRDefault="006429B3" w:rsidP="00AE27D7">
      <w:pPr>
        <w:spacing w:after="0"/>
        <w:jc w:val="both"/>
        <w:rPr>
          <w:rFonts w:ascii="Verdana" w:hAnsi="Verdana"/>
          <w:iCs/>
          <w:sz w:val="20"/>
          <w:szCs w:val="20"/>
        </w:rPr>
      </w:pPr>
      <w:r>
        <w:rPr>
          <w:rFonts w:ascii="Verdana" w:hAnsi="Verdana"/>
          <w:iCs/>
          <w:sz w:val="20"/>
          <w:szCs w:val="20"/>
        </w:rPr>
        <w:t>Kot odličnost skupina strokovnjakov prepoznava š</w:t>
      </w:r>
      <w:r w:rsidRPr="006429B3">
        <w:rPr>
          <w:rFonts w:ascii="Verdana" w:hAnsi="Verdana"/>
          <w:iCs/>
          <w:sz w:val="20"/>
          <w:szCs w:val="20"/>
        </w:rPr>
        <w:t xml:space="preserve">irok nabor vrhunskih zunanjih umetniških in pedagoških sodelavcev </w:t>
      </w:r>
      <w:r>
        <w:rPr>
          <w:rFonts w:ascii="Verdana" w:hAnsi="Verdana"/>
          <w:iCs/>
          <w:sz w:val="20"/>
          <w:szCs w:val="20"/>
        </w:rPr>
        <w:t>ter</w:t>
      </w:r>
      <w:r w:rsidRPr="006429B3">
        <w:rPr>
          <w:rFonts w:ascii="Verdana" w:hAnsi="Verdana"/>
          <w:iCs/>
          <w:sz w:val="20"/>
          <w:szCs w:val="20"/>
        </w:rPr>
        <w:t xml:space="preserve"> raznolikih pedagoških pristopov in praks</w:t>
      </w:r>
      <w:r>
        <w:rPr>
          <w:rFonts w:ascii="Verdana" w:hAnsi="Verdana"/>
          <w:iCs/>
          <w:sz w:val="20"/>
          <w:szCs w:val="20"/>
        </w:rPr>
        <w:t>, kar</w:t>
      </w:r>
      <w:r w:rsidRPr="006429B3">
        <w:rPr>
          <w:rFonts w:ascii="Verdana" w:hAnsi="Verdana"/>
          <w:iCs/>
          <w:sz w:val="20"/>
          <w:szCs w:val="20"/>
        </w:rPr>
        <w:t xml:space="preserve"> ohranja svežino programov in njihovo aktualnost, ter prinaša širino v večinoma utečene in interesno razdrobljene pedagoške umetniške prakse.</w:t>
      </w:r>
      <w:r w:rsidR="00AE27D7" w:rsidRPr="00AE27D7">
        <w:rPr>
          <w:rFonts w:ascii="Verdana" w:hAnsi="Verdana"/>
          <w:iCs/>
          <w:sz w:val="20"/>
          <w:szCs w:val="20"/>
        </w:rPr>
        <w:t xml:space="preserve">  </w:t>
      </w:r>
    </w:p>
    <w:p w14:paraId="37CC82FF" w14:textId="2A4EA70E" w:rsidR="006429B3" w:rsidRDefault="006429B3" w:rsidP="00AE27D7">
      <w:pPr>
        <w:spacing w:after="0"/>
        <w:jc w:val="both"/>
        <w:rPr>
          <w:rFonts w:ascii="Verdana" w:hAnsi="Verdana"/>
          <w:iCs/>
          <w:sz w:val="20"/>
          <w:szCs w:val="20"/>
        </w:rPr>
      </w:pPr>
      <w:r>
        <w:rPr>
          <w:rFonts w:ascii="Verdana" w:hAnsi="Verdana"/>
          <w:iCs/>
          <w:sz w:val="20"/>
          <w:szCs w:val="20"/>
        </w:rPr>
        <w:lastRenderedPageBreak/>
        <w:t>Varovanje pravic deležnikov je zagotovljeno. S</w:t>
      </w:r>
      <w:r w:rsidRPr="006429B3">
        <w:rPr>
          <w:rFonts w:ascii="Verdana" w:hAnsi="Verdana"/>
          <w:iCs/>
          <w:sz w:val="20"/>
          <w:szCs w:val="20"/>
        </w:rPr>
        <w:t xml:space="preserve">kupina strokovnjakov </w:t>
      </w:r>
      <w:r>
        <w:rPr>
          <w:rFonts w:ascii="Verdana" w:hAnsi="Verdana"/>
          <w:iCs/>
          <w:sz w:val="20"/>
          <w:szCs w:val="20"/>
        </w:rPr>
        <w:t xml:space="preserve">ugotavlja, da </w:t>
      </w:r>
      <w:r w:rsidRPr="006429B3">
        <w:rPr>
          <w:rFonts w:ascii="Verdana" w:hAnsi="Verdana"/>
          <w:iCs/>
          <w:sz w:val="20"/>
          <w:szCs w:val="20"/>
        </w:rPr>
        <w:t>je študentom ob rednem izpolnjevanju obveznosti, določenih s študijskim programom, omogočeno nemoteno napredovanje in dokončanje študija</w:t>
      </w:r>
      <w:r>
        <w:rPr>
          <w:rFonts w:ascii="Verdana" w:hAnsi="Verdana"/>
          <w:iCs/>
          <w:sz w:val="20"/>
          <w:szCs w:val="20"/>
        </w:rPr>
        <w:t xml:space="preserve"> ter </w:t>
      </w:r>
      <w:r w:rsidRPr="006429B3">
        <w:rPr>
          <w:rFonts w:ascii="Verdana" w:hAnsi="Verdana"/>
          <w:iCs/>
          <w:sz w:val="20"/>
          <w:szCs w:val="20"/>
        </w:rPr>
        <w:t xml:space="preserve">da </w:t>
      </w:r>
      <w:r>
        <w:rPr>
          <w:rFonts w:ascii="Verdana" w:hAnsi="Verdana"/>
          <w:iCs/>
          <w:sz w:val="20"/>
          <w:szCs w:val="20"/>
        </w:rPr>
        <w:t xml:space="preserve">vlagatelj </w:t>
      </w:r>
      <w:r w:rsidRPr="006429B3">
        <w:rPr>
          <w:rFonts w:ascii="Verdana" w:hAnsi="Verdana"/>
          <w:iCs/>
          <w:sz w:val="20"/>
          <w:szCs w:val="20"/>
        </w:rPr>
        <w:t>visokošolskim učiteljem in sodelavcem zagotavlja avtonomijo pri poučevanju in raziskovanj</w:t>
      </w:r>
      <w:r>
        <w:rPr>
          <w:rFonts w:ascii="Verdana" w:hAnsi="Verdana"/>
          <w:iCs/>
          <w:sz w:val="20"/>
          <w:szCs w:val="20"/>
        </w:rPr>
        <w:t>u</w:t>
      </w:r>
      <w:r w:rsidRPr="006429B3">
        <w:rPr>
          <w:rFonts w:ascii="Verdana" w:hAnsi="Verdana"/>
          <w:iCs/>
          <w:sz w:val="20"/>
          <w:szCs w:val="20"/>
        </w:rPr>
        <w:t xml:space="preserve"> ter pomoč in svetovanje pri razvijanju karierne poti.</w:t>
      </w:r>
      <w:r>
        <w:rPr>
          <w:rFonts w:ascii="Verdana" w:hAnsi="Verdana"/>
          <w:iCs/>
          <w:sz w:val="20"/>
          <w:szCs w:val="20"/>
        </w:rPr>
        <w:t xml:space="preserve"> Obveščanje deležnikov je ustrezno.</w:t>
      </w:r>
    </w:p>
    <w:p w14:paraId="5683F1E6" w14:textId="77777777" w:rsidR="00CB39BA" w:rsidRDefault="00CB39BA" w:rsidP="008B5E01">
      <w:pPr>
        <w:spacing w:after="0"/>
        <w:jc w:val="both"/>
        <w:rPr>
          <w:rFonts w:ascii="Verdana" w:hAnsi="Verdana"/>
          <w:iCs/>
          <w:sz w:val="20"/>
          <w:szCs w:val="20"/>
        </w:rPr>
      </w:pPr>
    </w:p>
    <w:p w14:paraId="31C9784F" w14:textId="05B87633" w:rsidR="008B5E01" w:rsidRPr="00E91662" w:rsidRDefault="002C54B5" w:rsidP="008B5E01">
      <w:pPr>
        <w:spacing w:after="0"/>
        <w:jc w:val="both"/>
        <w:rPr>
          <w:rFonts w:ascii="Verdana" w:hAnsi="Verdana"/>
          <w:iCs/>
          <w:sz w:val="20"/>
          <w:szCs w:val="20"/>
        </w:rPr>
      </w:pPr>
      <w:r w:rsidRPr="00E91662">
        <w:rPr>
          <w:rFonts w:ascii="Verdana" w:hAnsi="Verdana"/>
          <w:iCs/>
          <w:sz w:val="20"/>
          <w:szCs w:val="20"/>
        </w:rPr>
        <w:t>Svet agencije je končnemu poročilu skupine strokovnjakov sledil, saj je p</w:t>
      </w:r>
      <w:r w:rsidR="00E91662" w:rsidRPr="00E91662">
        <w:rPr>
          <w:rFonts w:ascii="Verdana" w:hAnsi="Verdana"/>
          <w:iCs/>
          <w:sz w:val="20"/>
          <w:szCs w:val="20"/>
        </w:rPr>
        <w:t>ripravljeno jasno in strokovno.</w:t>
      </w:r>
    </w:p>
    <w:p w14:paraId="19193FC6" w14:textId="77777777" w:rsidR="008B5E01" w:rsidRPr="00E91662" w:rsidRDefault="008B5E01" w:rsidP="008B5E01">
      <w:pPr>
        <w:spacing w:after="0"/>
        <w:jc w:val="both"/>
        <w:rPr>
          <w:rFonts w:ascii="Verdana" w:hAnsi="Verdana"/>
          <w:iCs/>
          <w:sz w:val="20"/>
          <w:szCs w:val="20"/>
        </w:rPr>
      </w:pPr>
    </w:p>
    <w:p w14:paraId="78B056EF" w14:textId="3FC58174" w:rsidR="008B5E01" w:rsidRDefault="008B5E01" w:rsidP="008B5E01">
      <w:pPr>
        <w:spacing w:after="0"/>
        <w:jc w:val="both"/>
        <w:rPr>
          <w:rFonts w:ascii="Verdana" w:hAnsi="Verdana"/>
          <w:iCs/>
          <w:sz w:val="20"/>
          <w:szCs w:val="20"/>
        </w:rPr>
      </w:pPr>
      <w:r w:rsidRPr="00E91662">
        <w:rPr>
          <w:rFonts w:ascii="Verdana" w:hAnsi="Verdana"/>
          <w:iCs/>
          <w:sz w:val="20"/>
          <w:szCs w:val="20"/>
        </w:rPr>
        <w:t xml:space="preserve">Na podlagi navedenega svet agencije </w:t>
      </w:r>
      <w:r w:rsidR="002C54B5" w:rsidRPr="00E91662">
        <w:rPr>
          <w:rFonts w:ascii="Verdana" w:hAnsi="Verdana"/>
          <w:iCs/>
          <w:sz w:val="20"/>
          <w:szCs w:val="20"/>
        </w:rPr>
        <w:t>ugotavlja</w:t>
      </w:r>
      <w:r w:rsidRPr="00E91662">
        <w:rPr>
          <w:rFonts w:ascii="Verdana" w:hAnsi="Verdana"/>
          <w:iCs/>
          <w:sz w:val="20"/>
          <w:szCs w:val="20"/>
        </w:rPr>
        <w:t>, da vla</w:t>
      </w:r>
      <w:r w:rsidR="002C54B5" w:rsidRPr="00E91662">
        <w:rPr>
          <w:rFonts w:ascii="Verdana" w:hAnsi="Verdana"/>
          <w:iCs/>
          <w:sz w:val="20"/>
          <w:szCs w:val="20"/>
        </w:rPr>
        <w:t>gatelj izpolnjuje vse standarde kakovosti i</w:t>
      </w:r>
      <w:r w:rsidRPr="00E91662">
        <w:rPr>
          <w:rFonts w:ascii="Verdana" w:hAnsi="Verdana"/>
          <w:iCs/>
          <w:sz w:val="20"/>
          <w:szCs w:val="20"/>
        </w:rPr>
        <w:t>n pogoje, ki jih</w:t>
      </w:r>
      <w:r w:rsidR="002C54B5" w:rsidRPr="00E91662">
        <w:rPr>
          <w:rFonts w:ascii="Verdana" w:hAnsi="Verdana"/>
          <w:iCs/>
          <w:sz w:val="20"/>
          <w:szCs w:val="20"/>
        </w:rPr>
        <w:t xml:space="preserve"> za podaljšanje akreditacije visokošolskega zavoda</w:t>
      </w:r>
      <w:r w:rsidRPr="00E91662">
        <w:rPr>
          <w:rFonts w:ascii="Verdana" w:hAnsi="Verdana"/>
          <w:iCs/>
          <w:sz w:val="20"/>
          <w:szCs w:val="20"/>
        </w:rPr>
        <w:t xml:space="preserve"> določata ZViS in Merila za akreditacijo, </w:t>
      </w:r>
      <w:r w:rsidR="002C54B5" w:rsidRPr="00E91662">
        <w:rPr>
          <w:rFonts w:ascii="Verdana" w:hAnsi="Verdana"/>
          <w:iCs/>
          <w:sz w:val="20"/>
          <w:szCs w:val="20"/>
        </w:rPr>
        <w:t xml:space="preserve">zato je </w:t>
      </w:r>
      <w:r w:rsidRPr="00E91662">
        <w:rPr>
          <w:rFonts w:ascii="Verdana" w:hAnsi="Verdana"/>
          <w:iCs/>
          <w:sz w:val="20"/>
          <w:szCs w:val="20"/>
        </w:rPr>
        <w:t xml:space="preserve">skladno s </w:t>
      </w:r>
      <w:r w:rsidR="002C54B5" w:rsidRPr="00E91662">
        <w:rPr>
          <w:rFonts w:ascii="Verdana" w:hAnsi="Verdana"/>
          <w:iCs/>
          <w:sz w:val="20"/>
          <w:szCs w:val="20"/>
        </w:rPr>
        <w:t>osmi</w:t>
      </w:r>
      <w:r w:rsidR="00252D94" w:rsidRPr="00E91662">
        <w:rPr>
          <w:rFonts w:ascii="Verdana" w:hAnsi="Verdana"/>
          <w:iCs/>
          <w:sz w:val="20"/>
          <w:szCs w:val="20"/>
        </w:rPr>
        <w:t>m</w:t>
      </w:r>
      <w:r w:rsidRPr="00E91662">
        <w:rPr>
          <w:rFonts w:ascii="Verdana" w:hAnsi="Verdana"/>
          <w:iCs/>
          <w:sz w:val="20"/>
          <w:szCs w:val="20"/>
        </w:rPr>
        <w:t xml:space="preserve"> odstavkom 51. r člena ZViS sklenil, kot je odločeno v 1. točki izreka te odločbe.</w:t>
      </w:r>
    </w:p>
    <w:p w14:paraId="170409C6" w14:textId="10F7A11D" w:rsidR="008035FC" w:rsidRDefault="008035FC" w:rsidP="008B5E01">
      <w:pPr>
        <w:spacing w:after="0"/>
        <w:jc w:val="both"/>
        <w:rPr>
          <w:rFonts w:ascii="Verdana" w:hAnsi="Verdana"/>
          <w:iCs/>
          <w:sz w:val="20"/>
          <w:szCs w:val="20"/>
        </w:rPr>
      </w:pPr>
    </w:p>
    <w:p w14:paraId="06EC8126" w14:textId="60C8B70A" w:rsidR="008035FC" w:rsidRPr="00E91662" w:rsidRDefault="008035FC" w:rsidP="008B5E01">
      <w:pPr>
        <w:spacing w:after="0"/>
        <w:jc w:val="both"/>
        <w:rPr>
          <w:rFonts w:ascii="Verdana" w:hAnsi="Verdana"/>
          <w:iCs/>
          <w:sz w:val="20"/>
          <w:szCs w:val="20"/>
        </w:rPr>
      </w:pPr>
      <w:r>
        <w:rPr>
          <w:rFonts w:ascii="Verdana" w:hAnsi="Verdana"/>
          <w:iCs/>
          <w:sz w:val="20"/>
          <w:szCs w:val="20"/>
        </w:rPr>
        <w:t>Vlagatelj</w:t>
      </w:r>
      <w:r w:rsidRPr="008035FC">
        <w:rPr>
          <w:rFonts w:ascii="Verdana" w:hAnsi="Verdana"/>
          <w:iCs/>
          <w:sz w:val="20"/>
          <w:szCs w:val="20"/>
        </w:rPr>
        <w:t xml:space="preserve"> mora v skladu z 49.a členom Meril za akreditacijo v dveh letih od dokončnosti odločbe o podaljšanju akreditacije svetu agencije poročati o napredku in upoštevanju priporočil sveta agencije oziroma skupine strokovnjakov.</w:t>
      </w:r>
    </w:p>
    <w:p w14:paraId="2003FE05" w14:textId="77777777" w:rsidR="008B5E01" w:rsidRPr="00E91662" w:rsidRDefault="008B5E01" w:rsidP="008B5E01">
      <w:pPr>
        <w:spacing w:after="0"/>
        <w:jc w:val="both"/>
        <w:rPr>
          <w:rFonts w:ascii="Verdana" w:hAnsi="Verdana"/>
          <w:sz w:val="20"/>
          <w:szCs w:val="20"/>
        </w:rPr>
      </w:pPr>
    </w:p>
    <w:p w14:paraId="08E59F31" w14:textId="086B6C39" w:rsidR="008B5E01" w:rsidRPr="00E91662" w:rsidRDefault="00D27D55" w:rsidP="00D27D55">
      <w:pPr>
        <w:pStyle w:val="Telobesedila3"/>
        <w:rPr>
          <w:rFonts w:ascii="Verdana" w:hAnsi="Verdana"/>
          <w:iCs w:val="0"/>
          <w:sz w:val="20"/>
        </w:rPr>
      </w:pPr>
      <w:r w:rsidRPr="00D27D55">
        <w:rPr>
          <w:rFonts w:ascii="Verdana" w:hAnsi="Verdana"/>
          <w:iCs w:val="0"/>
          <w:sz w:val="20"/>
        </w:rPr>
        <w:t>Na podlagi 118. člena Zakona o splošnem upravnem postopku (Uradni list RS, št. 24/2006 – uradno prečiščeno besedilo, 105/2006 – ZUS-1, 126/2007, 65/2008, 8/2010 in 82/2013; v nadaljevanju: ZUP) organ v odločbi odloči o stroških postopka, kdo trpi stroške postopka, koliko znašajo ter komu in v katerem roku jih je treba plačati. Stroški v postopku predstavljajo avtorski honorar ter stroške namestitev. Skladno z 51.n členom ZViS se sredstva za plačilo in povračilo stroškov skupin strokovnjakov zagotovijo v finančnem načrtu agencije.</w:t>
      </w:r>
    </w:p>
    <w:p w14:paraId="54885337" w14:textId="75FE2E9E" w:rsidR="00D27D55" w:rsidRDefault="00D27D55" w:rsidP="008B5E01">
      <w:pPr>
        <w:pStyle w:val="Telobesedila3"/>
        <w:rPr>
          <w:rFonts w:ascii="Verdana" w:hAnsi="Verdana"/>
          <w:b/>
          <w:iCs w:val="0"/>
          <w:sz w:val="20"/>
        </w:rPr>
      </w:pPr>
    </w:p>
    <w:p w14:paraId="334F5631" w14:textId="77777777" w:rsidR="00D547EC" w:rsidRDefault="00D547EC" w:rsidP="008B5E01">
      <w:pPr>
        <w:pStyle w:val="Telobesedila3"/>
        <w:rPr>
          <w:rFonts w:ascii="Verdana" w:hAnsi="Verdana"/>
          <w:b/>
          <w:iCs w:val="0"/>
          <w:sz w:val="20"/>
        </w:rPr>
      </w:pPr>
    </w:p>
    <w:p w14:paraId="6C18E0B5" w14:textId="380C8CF5" w:rsidR="008B5E01" w:rsidRPr="00E91662" w:rsidRDefault="008B5E01" w:rsidP="008B5E01">
      <w:pPr>
        <w:pStyle w:val="Telobesedila3"/>
        <w:rPr>
          <w:rFonts w:ascii="Verdana" w:hAnsi="Verdana"/>
          <w:b/>
          <w:iCs w:val="0"/>
          <w:sz w:val="20"/>
        </w:rPr>
      </w:pPr>
      <w:r w:rsidRPr="00E91662">
        <w:rPr>
          <w:rFonts w:ascii="Verdana" w:hAnsi="Verdana"/>
          <w:b/>
          <w:iCs w:val="0"/>
          <w:sz w:val="20"/>
        </w:rPr>
        <w:t>Pouk o pravnem sredstvu:</w:t>
      </w:r>
    </w:p>
    <w:p w14:paraId="11716BA7" w14:textId="05AA53C5" w:rsidR="008B5E01" w:rsidRDefault="008B5E01" w:rsidP="008B5E01">
      <w:pPr>
        <w:pStyle w:val="Telobesedila3"/>
        <w:rPr>
          <w:rFonts w:ascii="Verdana" w:hAnsi="Verdana"/>
          <w:b/>
          <w:iCs w:val="0"/>
          <w:sz w:val="20"/>
        </w:rPr>
      </w:pPr>
    </w:p>
    <w:p w14:paraId="473BAEB9" w14:textId="54FFEF3F" w:rsidR="008B5E01" w:rsidRPr="00E91662" w:rsidRDefault="008B5E01" w:rsidP="008B5E01">
      <w:pPr>
        <w:spacing w:after="0"/>
        <w:jc w:val="both"/>
        <w:rPr>
          <w:rFonts w:ascii="Verdana" w:hAnsi="Verdana"/>
          <w:iCs/>
          <w:sz w:val="20"/>
          <w:szCs w:val="20"/>
        </w:rPr>
      </w:pPr>
      <w:r w:rsidRPr="00E91662">
        <w:rPr>
          <w:rFonts w:ascii="Verdana" w:hAnsi="Verdana"/>
          <w:iCs/>
          <w:sz w:val="20"/>
          <w:szCs w:val="20"/>
        </w:rPr>
        <w:t xml:space="preserve">Zoper to odločbo je dovoljena pritožba v roku 30 dni od vročitve pisnega odpravka te odločbe. Pritožba se vloži </w:t>
      </w:r>
      <w:r w:rsidR="002C54B5" w:rsidRPr="00E91662">
        <w:rPr>
          <w:rFonts w:ascii="Verdana" w:hAnsi="Verdana"/>
          <w:iCs/>
          <w:sz w:val="20"/>
          <w:szCs w:val="20"/>
        </w:rPr>
        <w:t xml:space="preserve">pisno ali ustno na zapisnik </w:t>
      </w:r>
      <w:r w:rsidRPr="00E91662">
        <w:rPr>
          <w:rFonts w:ascii="Verdana" w:hAnsi="Verdana"/>
          <w:iCs/>
          <w:sz w:val="20"/>
          <w:szCs w:val="20"/>
        </w:rPr>
        <w:t xml:space="preserve">pri organu, ki je to odločbo izdal, svetu Nacionalne agencije Republike Slovenije za kakovost v visokem šolstvu, </w:t>
      </w:r>
      <w:r w:rsidR="001A3284">
        <w:rPr>
          <w:rFonts w:ascii="Verdana" w:hAnsi="Verdana"/>
          <w:iCs/>
          <w:sz w:val="20"/>
          <w:szCs w:val="20"/>
        </w:rPr>
        <w:t>Miklošičeva cesta 7</w:t>
      </w:r>
      <w:r w:rsidRPr="00E91662">
        <w:rPr>
          <w:rFonts w:ascii="Verdana" w:hAnsi="Verdana"/>
          <w:iCs/>
          <w:sz w:val="20"/>
          <w:szCs w:val="20"/>
        </w:rPr>
        <w:t xml:space="preserve">, 1000 Ljubljana. </w:t>
      </w:r>
      <w:r w:rsidRPr="00E91662">
        <w:rPr>
          <w:rFonts w:ascii="Verdana" w:hAnsi="Verdana"/>
          <w:sz w:val="20"/>
          <w:szCs w:val="20"/>
        </w:rPr>
        <w:t xml:space="preserve">V pritožbi mora biti navedena odločba, ki se izpodbija, in pri tem označen organ, ki ga je izdal, ter številka in datum odločbe. Pritožnik mora v pritožbi navesti, zakaj odločbo izpodbija (238. člen ZUP). </w:t>
      </w:r>
      <w:r w:rsidRPr="00E91662">
        <w:rPr>
          <w:rFonts w:ascii="Verdana" w:hAnsi="Verdana"/>
          <w:iCs/>
          <w:sz w:val="20"/>
          <w:szCs w:val="20"/>
        </w:rPr>
        <w:t>O pritožbi bo odločala pritožbena komisija Nacionalne agencije Republike Slovenije za kakovost v visokem šolstvu.</w:t>
      </w:r>
      <w:r w:rsidR="002C54B5" w:rsidRPr="00E91662">
        <w:rPr>
          <w:rFonts w:ascii="Verdana" w:hAnsi="Verdana"/>
          <w:iCs/>
          <w:sz w:val="20"/>
          <w:szCs w:val="20"/>
        </w:rPr>
        <w:t xml:space="preserve"> Šteje se, da je pritožba </w:t>
      </w:r>
      <w:r w:rsidR="00216EF4" w:rsidRPr="00E91662">
        <w:rPr>
          <w:rFonts w:ascii="Verdana" w:hAnsi="Verdana"/>
          <w:iCs/>
          <w:sz w:val="20"/>
          <w:szCs w:val="20"/>
        </w:rPr>
        <w:t>pravočasna</w:t>
      </w:r>
      <w:r w:rsidR="002C54B5" w:rsidRPr="00E91662">
        <w:rPr>
          <w:rFonts w:ascii="Verdana" w:hAnsi="Verdana"/>
          <w:iCs/>
          <w:sz w:val="20"/>
          <w:szCs w:val="20"/>
        </w:rPr>
        <w:t>, če je zadnji dan roka oddana priporočeno po pošti.</w:t>
      </w:r>
      <w:r w:rsidRPr="00E91662">
        <w:rPr>
          <w:rFonts w:ascii="Verdana" w:hAnsi="Verdana"/>
          <w:iCs/>
          <w:sz w:val="20"/>
          <w:szCs w:val="20"/>
        </w:rPr>
        <w:t xml:space="preserve"> </w:t>
      </w:r>
    </w:p>
    <w:p w14:paraId="4E823C6F" w14:textId="678F269A" w:rsidR="008B5E01" w:rsidRDefault="008B5E01" w:rsidP="008B5E01">
      <w:pPr>
        <w:pStyle w:val="Telobesedila3"/>
        <w:rPr>
          <w:rFonts w:ascii="Verdana" w:hAnsi="Verdana"/>
          <w:iCs w:val="0"/>
          <w:sz w:val="20"/>
        </w:rPr>
      </w:pPr>
    </w:p>
    <w:p w14:paraId="79C8C512" w14:textId="77777777" w:rsidR="004C6686" w:rsidRDefault="004C6686" w:rsidP="008B5E01">
      <w:pPr>
        <w:pStyle w:val="Telobesedila3"/>
        <w:rPr>
          <w:rFonts w:ascii="Verdana" w:hAnsi="Verdana"/>
          <w:iCs w:val="0"/>
          <w:sz w:val="20"/>
        </w:rPr>
      </w:pPr>
    </w:p>
    <w:p w14:paraId="22E26697" w14:textId="77777777" w:rsidR="008035FC" w:rsidRPr="00E91662" w:rsidRDefault="008035FC" w:rsidP="008B5E01">
      <w:pPr>
        <w:pStyle w:val="Telobesedila3"/>
        <w:rPr>
          <w:rFonts w:ascii="Verdana" w:hAnsi="Verdana"/>
          <w:iCs w:val="0"/>
          <w:sz w:val="20"/>
        </w:rPr>
      </w:pPr>
    </w:p>
    <w:tbl>
      <w:tblPr>
        <w:tblW w:w="0" w:type="auto"/>
        <w:tblLook w:val="01E0" w:firstRow="1" w:lastRow="1" w:firstColumn="1" w:lastColumn="1" w:noHBand="0" w:noVBand="0"/>
      </w:tblPr>
      <w:tblGrid>
        <w:gridCol w:w="4362"/>
        <w:gridCol w:w="4710"/>
      </w:tblGrid>
      <w:tr w:rsidR="008B5E01" w:rsidRPr="00E91662" w14:paraId="28097AFE" w14:textId="77777777" w:rsidTr="00E14740">
        <w:tc>
          <w:tcPr>
            <w:tcW w:w="4428" w:type="dxa"/>
            <w:shd w:val="clear" w:color="auto" w:fill="auto"/>
          </w:tcPr>
          <w:p w14:paraId="75555BB7" w14:textId="3495C944" w:rsidR="008B5E01" w:rsidRPr="00E91662" w:rsidRDefault="008B5E01" w:rsidP="00E14740">
            <w:pPr>
              <w:pStyle w:val="Telobesedila3"/>
              <w:rPr>
                <w:rFonts w:ascii="Verdana" w:hAnsi="Verdana"/>
                <w:sz w:val="20"/>
              </w:rPr>
            </w:pPr>
            <w:r w:rsidRPr="00E91662">
              <w:rPr>
                <w:rFonts w:ascii="Verdana" w:hAnsi="Verdana"/>
                <w:sz w:val="20"/>
              </w:rPr>
              <w:t>Postopek vodila:</w:t>
            </w:r>
          </w:p>
          <w:p w14:paraId="66AC832C" w14:textId="44F2E05A" w:rsidR="008B5E01" w:rsidRPr="00E91662" w:rsidRDefault="004B3D1D" w:rsidP="00E14740">
            <w:pPr>
              <w:pStyle w:val="Telobesedila3"/>
              <w:tabs>
                <w:tab w:val="left" w:pos="720"/>
              </w:tabs>
              <w:rPr>
                <w:rFonts w:ascii="Verdana" w:hAnsi="Verdana"/>
                <w:iCs w:val="0"/>
                <w:sz w:val="20"/>
              </w:rPr>
            </w:pPr>
            <w:r>
              <w:rPr>
                <w:rFonts w:ascii="Verdana" w:hAnsi="Verdana"/>
                <w:iCs w:val="0"/>
                <w:sz w:val="20"/>
              </w:rPr>
              <w:t>Nataša Kramar</w:t>
            </w:r>
          </w:p>
          <w:p w14:paraId="03312D64" w14:textId="63BFD11E" w:rsidR="00E91662" w:rsidRPr="00E91662" w:rsidRDefault="00E91662" w:rsidP="00E14740">
            <w:pPr>
              <w:pStyle w:val="Telobesedila3"/>
              <w:tabs>
                <w:tab w:val="left" w:pos="720"/>
              </w:tabs>
              <w:rPr>
                <w:rFonts w:ascii="Verdana" w:hAnsi="Verdana"/>
                <w:iCs w:val="0"/>
                <w:sz w:val="20"/>
              </w:rPr>
            </w:pPr>
            <w:r w:rsidRPr="00E91662">
              <w:rPr>
                <w:rFonts w:ascii="Verdana" w:hAnsi="Verdana"/>
                <w:iCs w:val="0"/>
                <w:sz w:val="20"/>
              </w:rPr>
              <w:t xml:space="preserve">Višja svetovalka </w:t>
            </w:r>
            <w:r w:rsidR="0038053A">
              <w:rPr>
                <w:rFonts w:ascii="Verdana" w:hAnsi="Verdana"/>
                <w:iCs w:val="0"/>
                <w:sz w:val="20"/>
              </w:rPr>
              <w:t xml:space="preserve">področja </w:t>
            </w:r>
            <w:r w:rsidRPr="00E91662">
              <w:rPr>
                <w:rFonts w:ascii="Verdana" w:hAnsi="Verdana"/>
                <w:iCs w:val="0"/>
                <w:sz w:val="20"/>
              </w:rPr>
              <w:t>II</w:t>
            </w:r>
          </w:p>
        </w:tc>
        <w:tc>
          <w:tcPr>
            <w:tcW w:w="4784" w:type="dxa"/>
            <w:shd w:val="clear" w:color="auto" w:fill="auto"/>
          </w:tcPr>
          <w:p w14:paraId="10A71937" w14:textId="4049EACE" w:rsidR="002C54B5" w:rsidRPr="00E91662" w:rsidRDefault="00E91662" w:rsidP="00E14740">
            <w:pPr>
              <w:pStyle w:val="Telobesedila3"/>
              <w:jc w:val="left"/>
              <w:rPr>
                <w:rFonts w:ascii="Verdana" w:hAnsi="Verdana"/>
                <w:iCs w:val="0"/>
                <w:sz w:val="20"/>
              </w:rPr>
            </w:pPr>
            <w:r w:rsidRPr="00E91662">
              <w:rPr>
                <w:rFonts w:ascii="Verdana" w:hAnsi="Verdana"/>
                <w:iCs w:val="0"/>
                <w:sz w:val="20"/>
              </w:rPr>
              <w:t xml:space="preserve">dr. </w:t>
            </w:r>
            <w:r w:rsidR="0038053A">
              <w:rPr>
                <w:rFonts w:ascii="Verdana" w:hAnsi="Verdana"/>
                <w:iCs w:val="0"/>
                <w:sz w:val="20"/>
              </w:rPr>
              <w:t>Boris Dular</w:t>
            </w:r>
          </w:p>
          <w:p w14:paraId="67D66C66" w14:textId="71F38286" w:rsidR="008B5E01" w:rsidRPr="00E91662" w:rsidRDefault="002C54B5" w:rsidP="0038053A">
            <w:pPr>
              <w:pStyle w:val="Telobesedila3"/>
              <w:jc w:val="left"/>
              <w:rPr>
                <w:rFonts w:ascii="Verdana" w:hAnsi="Verdana"/>
                <w:iCs w:val="0"/>
                <w:sz w:val="20"/>
              </w:rPr>
            </w:pPr>
            <w:r w:rsidRPr="00E91662">
              <w:rPr>
                <w:rFonts w:ascii="Verdana" w:hAnsi="Verdana"/>
                <w:iCs w:val="0"/>
                <w:sz w:val="20"/>
              </w:rPr>
              <w:t>Predsednik</w:t>
            </w:r>
            <w:r w:rsidR="008B5E01" w:rsidRPr="00E91662">
              <w:rPr>
                <w:rFonts w:ascii="Verdana" w:hAnsi="Verdana"/>
                <w:iCs w:val="0"/>
                <w:sz w:val="20"/>
              </w:rPr>
              <w:t xml:space="preserve"> sveta Nacionalne agencije Republike Slovenije za kakovost v visokem šolstvu</w:t>
            </w:r>
            <w:r w:rsidR="008B5E01" w:rsidRPr="00E91662" w:rsidDel="00F6082A">
              <w:rPr>
                <w:rFonts w:ascii="Verdana" w:hAnsi="Verdana"/>
                <w:iCs w:val="0"/>
                <w:sz w:val="20"/>
              </w:rPr>
              <w:t xml:space="preserve"> </w:t>
            </w:r>
          </w:p>
        </w:tc>
      </w:tr>
    </w:tbl>
    <w:p w14:paraId="0856186B" w14:textId="263D4FA8" w:rsidR="00D547EC" w:rsidRDefault="00D547EC" w:rsidP="008B5E01">
      <w:pPr>
        <w:pStyle w:val="Telobesedila3"/>
        <w:tabs>
          <w:tab w:val="left" w:pos="720"/>
        </w:tabs>
        <w:rPr>
          <w:rFonts w:ascii="Verdana" w:hAnsi="Verdana"/>
          <w:b/>
          <w:sz w:val="20"/>
        </w:rPr>
      </w:pPr>
    </w:p>
    <w:p w14:paraId="4FD643A9" w14:textId="69EE8C06" w:rsidR="00D547EC" w:rsidRDefault="00D547EC" w:rsidP="008B5E01">
      <w:pPr>
        <w:pStyle w:val="Telobesedila3"/>
        <w:tabs>
          <w:tab w:val="left" w:pos="720"/>
        </w:tabs>
        <w:rPr>
          <w:rFonts w:ascii="Verdana" w:hAnsi="Verdana"/>
          <w:b/>
          <w:sz w:val="20"/>
        </w:rPr>
      </w:pPr>
    </w:p>
    <w:p w14:paraId="7F7EB604" w14:textId="1734548A" w:rsidR="00D547EC" w:rsidRDefault="00D547EC" w:rsidP="008B5E01">
      <w:pPr>
        <w:pStyle w:val="Telobesedila3"/>
        <w:tabs>
          <w:tab w:val="left" w:pos="720"/>
        </w:tabs>
        <w:rPr>
          <w:rFonts w:ascii="Verdana" w:hAnsi="Verdana"/>
          <w:b/>
          <w:sz w:val="20"/>
        </w:rPr>
      </w:pPr>
    </w:p>
    <w:p w14:paraId="4D9C00CF" w14:textId="74D7D465" w:rsidR="00FD2164" w:rsidRDefault="00FD2164" w:rsidP="008B5E01">
      <w:pPr>
        <w:pStyle w:val="Telobesedila3"/>
        <w:tabs>
          <w:tab w:val="left" w:pos="720"/>
        </w:tabs>
        <w:rPr>
          <w:rFonts w:ascii="Verdana" w:hAnsi="Verdana"/>
          <w:b/>
          <w:sz w:val="20"/>
        </w:rPr>
      </w:pPr>
    </w:p>
    <w:p w14:paraId="16FC26AC" w14:textId="62645140" w:rsidR="00FD2164" w:rsidRDefault="00FD2164" w:rsidP="008B5E01">
      <w:pPr>
        <w:pStyle w:val="Telobesedila3"/>
        <w:tabs>
          <w:tab w:val="left" w:pos="720"/>
        </w:tabs>
        <w:rPr>
          <w:rFonts w:ascii="Verdana" w:hAnsi="Verdana"/>
          <w:b/>
          <w:sz w:val="20"/>
        </w:rPr>
      </w:pPr>
    </w:p>
    <w:p w14:paraId="0B13AC8D" w14:textId="77777777" w:rsidR="00FD2164" w:rsidRDefault="00FD2164" w:rsidP="008B5E01">
      <w:pPr>
        <w:pStyle w:val="Telobesedila3"/>
        <w:tabs>
          <w:tab w:val="left" w:pos="720"/>
        </w:tabs>
        <w:rPr>
          <w:rFonts w:ascii="Verdana" w:hAnsi="Verdana"/>
          <w:b/>
          <w:sz w:val="20"/>
        </w:rPr>
      </w:pPr>
    </w:p>
    <w:p w14:paraId="712AF2EF" w14:textId="1C238054" w:rsidR="00D547EC" w:rsidRDefault="00D547EC" w:rsidP="008B5E01">
      <w:pPr>
        <w:pStyle w:val="Telobesedila3"/>
        <w:tabs>
          <w:tab w:val="left" w:pos="720"/>
        </w:tabs>
        <w:rPr>
          <w:rFonts w:ascii="Verdana" w:hAnsi="Verdana"/>
          <w:b/>
          <w:sz w:val="20"/>
        </w:rPr>
      </w:pPr>
    </w:p>
    <w:p w14:paraId="5398B236" w14:textId="41843968" w:rsidR="00D547EC" w:rsidRDefault="00D547EC" w:rsidP="008B5E01">
      <w:pPr>
        <w:pStyle w:val="Telobesedila3"/>
        <w:tabs>
          <w:tab w:val="left" w:pos="720"/>
        </w:tabs>
        <w:rPr>
          <w:rFonts w:ascii="Verdana" w:hAnsi="Verdana"/>
          <w:b/>
          <w:sz w:val="20"/>
        </w:rPr>
      </w:pPr>
    </w:p>
    <w:p w14:paraId="2AC8F55C" w14:textId="77777777" w:rsidR="008035FC" w:rsidRPr="00E91662" w:rsidRDefault="008035FC" w:rsidP="008B5E01">
      <w:pPr>
        <w:pStyle w:val="Telobesedila3"/>
        <w:tabs>
          <w:tab w:val="left" w:pos="720"/>
        </w:tabs>
        <w:rPr>
          <w:rFonts w:ascii="Verdana" w:hAnsi="Verdana"/>
          <w:b/>
          <w:sz w:val="20"/>
        </w:rPr>
      </w:pPr>
    </w:p>
    <w:p w14:paraId="38077A1C" w14:textId="13125644" w:rsidR="008B5E01" w:rsidRPr="00E91662" w:rsidRDefault="008B5E01" w:rsidP="008035FC">
      <w:pPr>
        <w:pStyle w:val="Telobesedila3"/>
        <w:tabs>
          <w:tab w:val="left" w:pos="720"/>
        </w:tabs>
        <w:rPr>
          <w:rFonts w:ascii="Verdana" w:hAnsi="Verdana"/>
          <w:sz w:val="20"/>
        </w:rPr>
      </w:pPr>
      <w:r w:rsidRPr="00E91662">
        <w:rPr>
          <w:rFonts w:ascii="Verdana" w:hAnsi="Verdana"/>
          <w:b/>
          <w:sz w:val="20"/>
        </w:rPr>
        <w:t>Vročiti</w:t>
      </w:r>
      <w:r w:rsidRPr="00E91662">
        <w:rPr>
          <w:rFonts w:ascii="Verdana" w:hAnsi="Verdana"/>
          <w:sz w:val="20"/>
        </w:rPr>
        <w:t xml:space="preserve">: </w:t>
      </w:r>
      <w:r w:rsidR="008035FC">
        <w:rPr>
          <w:rFonts w:ascii="Verdana" w:hAnsi="Verdana"/>
          <w:sz w:val="20"/>
        </w:rPr>
        <w:t>A</w:t>
      </w:r>
      <w:r w:rsidR="002C6826" w:rsidRPr="002C6826">
        <w:rPr>
          <w:rFonts w:ascii="Verdana" w:hAnsi="Verdana" w:cs="Arial"/>
          <w:sz w:val="20"/>
        </w:rPr>
        <w:t>LMA MATER EUROPAEA - Akademij</w:t>
      </w:r>
      <w:r w:rsidR="002C6826">
        <w:rPr>
          <w:rFonts w:ascii="Verdana" w:hAnsi="Verdana" w:cs="Arial"/>
          <w:sz w:val="20"/>
        </w:rPr>
        <w:t>a</w:t>
      </w:r>
      <w:r w:rsidR="002C6826" w:rsidRPr="002C6826">
        <w:rPr>
          <w:rFonts w:ascii="Verdana" w:hAnsi="Verdana" w:cs="Arial"/>
          <w:sz w:val="20"/>
        </w:rPr>
        <w:t xml:space="preserve"> za </w:t>
      </w:r>
      <w:r w:rsidR="002C6826" w:rsidRPr="00FD2164">
        <w:rPr>
          <w:rFonts w:ascii="Verdana" w:hAnsi="Verdana" w:cs="Arial"/>
          <w:sz w:val="20"/>
        </w:rPr>
        <w:t>ples, Dunajska 158, 1000</w:t>
      </w:r>
      <w:r w:rsidR="002C6826" w:rsidRPr="002C6826">
        <w:rPr>
          <w:rFonts w:ascii="Verdana" w:hAnsi="Verdana" w:cs="Arial"/>
          <w:sz w:val="20"/>
        </w:rPr>
        <w:t xml:space="preserve"> Ljubljana </w:t>
      </w:r>
      <w:r w:rsidR="00E91662" w:rsidRPr="00E91662">
        <w:rPr>
          <w:rFonts w:ascii="Verdana" w:hAnsi="Verdana"/>
          <w:sz w:val="20"/>
        </w:rPr>
        <w:t xml:space="preserve">- </w:t>
      </w:r>
      <w:r w:rsidRPr="00E91662">
        <w:rPr>
          <w:rFonts w:ascii="Verdana" w:hAnsi="Verdana"/>
          <w:sz w:val="20"/>
        </w:rPr>
        <w:t>osebna vročitev.</w:t>
      </w:r>
    </w:p>
    <w:sectPr w:rsidR="008B5E01" w:rsidRPr="00E91662" w:rsidSect="002C15CB">
      <w:headerReference w:type="default" r:id="rId9"/>
      <w:footerReference w:type="default" r:id="rId10"/>
      <w:pgSz w:w="11906" w:h="16838" w:code="9"/>
      <w:pgMar w:top="1417" w:right="1417" w:bottom="1417" w:left="1417" w:header="36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3700" w14:textId="77777777" w:rsidR="00532741" w:rsidRDefault="00532741">
      <w:r>
        <w:separator/>
      </w:r>
    </w:p>
  </w:endnote>
  <w:endnote w:type="continuationSeparator" w:id="0">
    <w:p w14:paraId="5E43B3BA" w14:textId="77777777" w:rsidR="00532741" w:rsidRDefault="0053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Dotum">
    <w:altName w:val="돋움"/>
    <w:panose1 w:val="020B0600000101010101"/>
    <w:charset w:val="81"/>
    <w:family w:val="swiss"/>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8685" w14:textId="77777777" w:rsidR="00A02850" w:rsidRPr="00225C05" w:rsidRDefault="00A02850" w:rsidP="00225C05">
    <w:pPr>
      <w:pStyle w:val="Noga"/>
      <w:framePr w:wrap="around" w:vAnchor="text" w:hAnchor="page" w:x="10599" w:y="-45"/>
      <w:rPr>
        <w:rStyle w:val="tevilkastrani"/>
        <w:rFonts w:ascii="Verdana" w:hAnsi="Verdana"/>
        <w:sz w:val="20"/>
        <w:szCs w:val="20"/>
      </w:rPr>
    </w:pPr>
    <w:r w:rsidRPr="00225C05">
      <w:rPr>
        <w:rStyle w:val="tevilkastrani"/>
        <w:rFonts w:ascii="Verdana" w:hAnsi="Verdana"/>
        <w:sz w:val="20"/>
        <w:szCs w:val="20"/>
      </w:rPr>
      <w:fldChar w:fldCharType="begin"/>
    </w:r>
    <w:r w:rsidRPr="00225C05">
      <w:rPr>
        <w:rStyle w:val="tevilkastrani"/>
        <w:rFonts w:ascii="Verdana" w:hAnsi="Verdana"/>
        <w:sz w:val="20"/>
        <w:szCs w:val="20"/>
      </w:rPr>
      <w:instrText xml:space="preserve">PAGE  </w:instrText>
    </w:r>
    <w:r w:rsidRPr="00225C05">
      <w:rPr>
        <w:rStyle w:val="tevilkastrani"/>
        <w:rFonts w:ascii="Verdana" w:hAnsi="Verdana"/>
        <w:sz w:val="20"/>
        <w:szCs w:val="20"/>
      </w:rPr>
      <w:fldChar w:fldCharType="separate"/>
    </w:r>
    <w:r w:rsidR="002C15CB">
      <w:rPr>
        <w:rStyle w:val="tevilkastrani"/>
        <w:rFonts w:ascii="Verdana" w:hAnsi="Verdana"/>
        <w:noProof/>
        <w:sz w:val="20"/>
        <w:szCs w:val="20"/>
      </w:rPr>
      <w:t>3</w:t>
    </w:r>
    <w:r w:rsidRPr="00225C05">
      <w:rPr>
        <w:rStyle w:val="tevilkastrani"/>
        <w:rFonts w:ascii="Verdana" w:hAnsi="Verdana"/>
        <w:sz w:val="20"/>
        <w:szCs w:val="20"/>
      </w:rPr>
      <w:fldChar w:fldCharType="end"/>
    </w:r>
  </w:p>
  <w:p w14:paraId="75E82EA9" w14:textId="7BF80485" w:rsidR="00A02850" w:rsidRPr="00225C05" w:rsidRDefault="00904F55" w:rsidP="00A45013">
    <w:pPr>
      <w:pStyle w:val="Noga"/>
      <w:ind w:right="357"/>
      <w:rPr>
        <w:rFonts w:ascii="Verdana" w:hAnsi="Verdana"/>
        <w:sz w:val="20"/>
        <w:szCs w:val="20"/>
      </w:rPr>
    </w:pPr>
    <w:r>
      <w:rPr>
        <w:rFonts w:ascii="Verdana" w:hAnsi="Verdana"/>
        <w:noProof/>
        <w:sz w:val="20"/>
        <w:szCs w:val="20"/>
      </w:rPr>
      <w:drawing>
        <wp:inline distT="0" distB="0" distL="0" distR="0" wp14:anchorId="74D268E2" wp14:editId="140872BD">
          <wp:extent cx="5760720" cy="354965"/>
          <wp:effectExtent l="0" t="0" r="0" b="698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t="16949" b="16949"/>
                  <a:stretch/>
                </pic:blipFill>
                <pic:spPr bwMode="auto">
                  <a:xfrm>
                    <a:off x="0" y="0"/>
                    <a:ext cx="5760720" cy="3549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661B" w14:textId="77777777" w:rsidR="00532741" w:rsidRDefault="00532741">
      <w:r>
        <w:separator/>
      </w:r>
    </w:p>
  </w:footnote>
  <w:footnote w:type="continuationSeparator" w:id="0">
    <w:p w14:paraId="347C406C" w14:textId="77777777" w:rsidR="00532741" w:rsidRDefault="0053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0EA7" w14:textId="0CB2A80C" w:rsidR="00A02850" w:rsidRPr="003D77E7" w:rsidRDefault="00092821">
    <w:pPr>
      <w:pStyle w:val="Glava"/>
      <w:rPr>
        <w:rFonts w:ascii="Verdana" w:hAnsi="Verdana"/>
        <w:sz w:val="20"/>
        <w:szCs w:val="20"/>
      </w:rPr>
    </w:pPr>
    <w:r w:rsidRPr="003D77E7">
      <w:rPr>
        <w:rFonts w:ascii="Verdana" w:hAnsi="Verdana"/>
        <w:noProof/>
        <w:sz w:val="20"/>
        <w:szCs w:val="20"/>
      </w:rPr>
      <w:drawing>
        <wp:inline distT="0" distB="0" distL="0" distR="0" wp14:anchorId="1C850B88" wp14:editId="3C0AFDAD">
          <wp:extent cx="23622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B8"/>
    <w:multiLevelType w:val="hybridMultilevel"/>
    <w:tmpl w:val="4266CE90"/>
    <w:lvl w:ilvl="0" w:tplc="0424000F">
      <w:start w:val="1"/>
      <w:numFmt w:val="decimal"/>
      <w:lvlText w:val="%1."/>
      <w:lvlJc w:val="left"/>
      <w:pPr>
        <w:tabs>
          <w:tab w:val="num" w:pos="900"/>
        </w:tabs>
        <w:ind w:left="90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 w15:restartNumberingAfterBreak="0">
    <w:nsid w:val="0CCF02BE"/>
    <w:multiLevelType w:val="hybridMultilevel"/>
    <w:tmpl w:val="1AD47C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A22A8A"/>
    <w:multiLevelType w:val="hybridMultilevel"/>
    <w:tmpl w:val="2D3EF85E"/>
    <w:lvl w:ilvl="0" w:tplc="0864673E">
      <w:start w:val="1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B97659"/>
    <w:multiLevelType w:val="hybridMultilevel"/>
    <w:tmpl w:val="EA685BE0"/>
    <w:lvl w:ilvl="0" w:tplc="62D8574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37E97"/>
    <w:multiLevelType w:val="hybridMultilevel"/>
    <w:tmpl w:val="EF9E37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D36F35"/>
    <w:multiLevelType w:val="hybridMultilevel"/>
    <w:tmpl w:val="2D56CA9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1B8"/>
    <w:multiLevelType w:val="hybridMultilevel"/>
    <w:tmpl w:val="1AE666A4"/>
    <w:lvl w:ilvl="0" w:tplc="653AF4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BA869CD"/>
    <w:multiLevelType w:val="hybridMultilevel"/>
    <w:tmpl w:val="8842E8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C9290D"/>
    <w:multiLevelType w:val="hybridMultilevel"/>
    <w:tmpl w:val="3AA05F44"/>
    <w:lvl w:ilvl="0" w:tplc="4D868318">
      <w:start w:val="2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6D0176"/>
    <w:multiLevelType w:val="multilevel"/>
    <w:tmpl w:val="8020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5F127D"/>
    <w:multiLevelType w:val="hybridMultilevel"/>
    <w:tmpl w:val="2CDA1954"/>
    <w:lvl w:ilvl="0" w:tplc="4D868318">
      <w:start w:val="1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CF76AEE"/>
    <w:multiLevelType w:val="multilevel"/>
    <w:tmpl w:val="118EE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D365ED"/>
    <w:multiLevelType w:val="hybridMultilevel"/>
    <w:tmpl w:val="293406D0"/>
    <w:lvl w:ilvl="0" w:tplc="E8E2DEC8">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DF86DAF"/>
    <w:multiLevelType w:val="hybridMultilevel"/>
    <w:tmpl w:val="6DACE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E636CC7"/>
    <w:multiLevelType w:val="hybridMultilevel"/>
    <w:tmpl w:val="CD0266D8"/>
    <w:lvl w:ilvl="0" w:tplc="6AE67B7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2C5C3A"/>
    <w:multiLevelType w:val="hybridMultilevel"/>
    <w:tmpl w:val="903CEF9C"/>
    <w:lvl w:ilvl="0" w:tplc="4D868318">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8266D88"/>
    <w:multiLevelType w:val="hybridMultilevel"/>
    <w:tmpl w:val="4CDE3938"/>
    <w:lvl w:ilvl="0" w:tplc="4D868318">
      <w:start w:val="3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4486F89"/>
    <w:multiLevelType w:val="hybridMultilevel"/>
    <w:tmpl w:val="93D02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B5E3A36"/>
    <w:multiLevelType w:val="hybridMultilevel"/>
    <w:tmpl w:val="D3641BFC"/>
    <w:lvl w:ilvl="0" w:tplc="6AE67B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170708"/>
    <w:multiLevelType w:val="hybridMultilevel"/>
    <w:tmpl w:val="9D02CE2A"/>
    <w:lvl w:ilvl="0" w:tplc="20F84020">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BFA785C"/>
    <w:multiLevelType w:val="multilevel"/>
    <w:tmpl w:val="55BA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15"/>
  </w:num>
  <w:num w:numId="4">
    <w:abstractNumId w:val="10"/>
  </w:num>
  <w:num w:numId="5">
    <w:abstractNumId w:val="8"/>
  </w:num>
  <w:num w:numId="6">
    <w:abstractNumId w:val="16"/>
  </w:num>
  <w:num w:numId="7">
    <w:abstractNumId w:val="14"/>
  </w:num>
  <w:num w:numId="8">
    <w:abstractNumId w:val="0"/>
  </w:num>
  <w:num w:numId="9">
    <w:abstractNumId w:val="18"/>
  </w:num>
  <w:num w:numId="10">
    <w:abstractNumId w:val="19"/>
  </w:num>
  <w:num w:numId="11">
    <w:abstractNumId w:val="3"/>
  </w:num>
  <w:num w:numId="12">
    <w:abstractNumId w:val="17"/>
  </w:num>
  <w:num w:numId="13">
    <w:abstractNumId w:val="1"/>
  </w:num>
  <w:num w:numId="14">
    <w:abstractNumId w:val="13"/>
  </w:num>
  <w:num w:numId="15">
    <w:abstractNumId w:val="6"/>
  </w:num>
  <w:num w:numId="16">
    <w:abstractNumId w:val="12"/>
  </w:num>
  <w:num w:numId="17">
    <w:abstractNumId w:val="11"/>
  </w:num>
  <w:num w:numId="18">
    <w:abstractNumId w:val="9"/>
  </w:num>
  <w:num w:numId="19">
    <w:abstractNumId w:val="20"/>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CF"/>
    <w:rsid w:val="00051ED8"/>
    <w:rsid w:val="000577D0"/>
    <w:rsid w:val="00077171"/>
    <w:rsid w:val="00077188"/>
    <w:rsid w:val="00092821"/>
    <w:rsid w:val="000C5EF3"/>
    <w:rsid w:val="000D3256"/>
    <w:rsid w:val="00121576"/>
    <w:rsid w:val="0012376D"/>
    <w:rsid w:val="001425E7"/>
    <w:rsid w:val="00152655"/>
    <w:rsid w:val="00166205"/>
    <w:rsid w:val="001A3284"/>
    <w:rsid w:val="001D3E60"/>
    <w:rsid w:val="001D5389"/>
    <w:rsid w:val="002069E8"/>
    <w:rsid w:val="00216EF4"/>
    <w:rsid w:val="00225C05"/>
    <w:rsid w:val="00252D94"/>
    <w:rsid w:val="0027103D"/>
    <w:rsid w:val="00281A77"/>
    <w:rsid w:val="002A1D28"/>
    <w:rsid w:val="002C15CB"/>
    <w:rsid w:val="002C3163"/>
    <w:rsid w:val="002C54B5"/>
    <w:rsid w:val="002C6826"/>
    <w:rsid w:val="002F2D83"/>
    <w:rsid w:val="00302C49"/>
    <w:rsid w:val="00306DC0"/>
    <w:rsid w:val="00340AE4"/>
    <w:rsid w:val="00374A4C"/>
    <w:rsid w:val="0038053A"/>
    <w:rsid w:val="003D77E7"/>
    <w:rsid w:val="00406409"/>
    <w:rsid w:val="00424BC9"/>
    <w:rsid w:val="00426A79"/>
    <w:rsid w:val="00441D0D"/>
    <w:rsid w:val="0048101A"/>
    <w:rsid w:val="00482FCF"/>
    <w:rsid w:val="004839BD"/>
    <w:rsid w:val="004B3D1D"/>
    <w:rsid w:val="004C6686"/>
    <w:rsid w:val="004D06B6"/>
    <w:rsid w:val="004E7C45"/>
    <w:rsid w:val="00515521"/>
    <w:rsid w:val="00527ACE"/>
    <w:rsid w:val="00532741"/>
    <w:rsid w:val="00533517"/>
    <w:rsid w:val="00567889"/>
    <w:rsid w:val="00576080"/>
    <w:rsid w:val="005A08ED"/>
    <w:rsid w:val="005A0B46"/>
    <w:rsid w:val="005A142E"/>
    <w:rsid w:val="005C50A8"/>
    <w:rsid w:val="005C5A08"/>
    <w:rsid w:val="006429B3"/>
    <w:rsid w:val="0064676A"/>
    <w:rsid w:val="00667E50"/>
    <w:rsid w:val="0067223D"/>
    <w:rsid w:val="006731C2"/>
    <w:rsid w:val="006B13B0"/>
    <w:rsid w:val="006E6B5A"/>
    <w:rsid w:val="006F1CA8"/>
    <w:rsid w:val="007229FB"/>
    <w:rsid w:val="00744AAC"/>
    <w:rsid w:val="00776491"/>
    <w:rsid w:val="007B5891"/>
    <w:rsid w:val="008035FC"/>
    <w:rsid w:val="00833A3D"/>
    <w:rsid w:val="008B5E01"/>
    <w:rsid w:val="008C5058"/>
    <w:rsid w:val="008E6F6C"/>
    <w:rsid w:val="00904F55"/>
    <w:rsid w:val="00934E1E"/>
    <w:rsid w:val="00937638"/>
    <w:rsid w:val="009B2235"/>
    <w:rsid w:val="009F357F"/>
    <w:rsid w:val="00A02850"/>
    <w:rsid w:val="00A02AB2"/>
    <w:rsid w:val="00A1276B"/>
    <w:rsid w:val="00A436FD"/>
    <w:rsid w:val="00A45013"/>
    <w:rsid w:val="00A57DFE"/>
    <w:rsid w:val="00A66C6F"/>
    <w:rsid w:val="00A66E08"/>
    <w:rsid w:val="00A70FAD"/>
    <w:rsid w:val="00AA440B"/>
    <w:rsid w:val="00AB7193"/>
    <w:rsid w:val="00AB7795"/>
    <w:rsid w:val="00AE27D7"/>
    <w:rsid w:val="00AE3D62"/>
    <w:rsid w:val="00B20CAB"/>
    <w:rsid w:val="00B231DE"/>
    <w:rsid w:val="00B313F5"/>
    <w:rsid w:val="00B466FC"/>
    <w:rsid w:val="00B75CAE"/>
    <w:rsid w:val="00B8409B"/>
    <w:rsid w:val="00B9608A"/>
    <w:rsid w:val="00BA4C9B"/>
    <w:rsid w:val="00BF5D0C"/>
    <w:rsid w:val="00C12F60"/>
    <w:rsid w:val="00C17995"/>
    <w:rsid w:val="00C234A1"/>
    <w:rsid w:val="00C36E7E"/>
    <w:rsid w:val="00C41AAC"/>
    <w:rsid w:val="00C726CE"/>
    <w:rsid w:val="00C92DBF"/>
    <w:rsid w:val="00C93263"/>
    <w:rsid w:val="00CB1E5F"/>
    <w:rsid w:val="00CB39BA"/>
    <w:rsid w:val="00D00578"/>
    <w:rsid w:val="00D01C70"/>
    <w:rsid w:val="00D27D55"/>
    <w:rsid w:val="00D4010C"/>
    <w:rsid w:val="00D530F9"/>
    <w:rsid w:val="00D547EC"/>
    <w:rsid w:val="00DF699C"/>
    <w:rsid w:val="00E14740"/>
    <w:rsid w:val="00E23C21"/>
    <w:rsid w:val="00E32B05"/>
    <w:rsid w:val="00E45EAF"/>
    <w:rsid w:val="00E91662"/>
    <w:rsid w:val="00E9760B"/>
    <w:rsid w:val="00E97BEB"/>
    <w:rsid w:val="00EA2C89"/>
    <w:rsid w:val="00EB712E"/>
    <w:rsid w:val="00EC77FA"/>
    <w:rsid w:val="00EE699A"/>
    <w:rsid w:val="00F53016"/>
    <w:rsid w:val="00F53BE5"/>
    <w:rsid w:val="00F772EE"/>
    <w:rsid w:val="00FC1B2C"/>
    <w:rsid w:val="00FD2164"/>
    <w:rsid w:val="00FE2F0D"/>
    <w:rsid w:val="00FF3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7FF273"/>
  <w15:chartTrackingRefBased/>
  <w15:docId w15:val="{BC91BD36-FF47-486E-B7B3-4730A9EF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376D"/>
    <w:pPr>
      <w:spacing w:after="200"/>
    </w:pPr>
    <w:rPr>
      <w:rFonts w:ascii="Cambria" w:eastAsia="Cambria" w:hAnsi="Cambria"/>
      <w:sz w:val="24"/>
      <w:szCs w:val="24"/>
      <w:lang w:eastAsia="en-US"/>
    </w:rPr>
  </w:style>
  <w:style w:type="paragraph" w:styleId="Naslov1">
    <w:name w:val="heading 1"/>
    <w:basedOn w:val="Navaden"/>
    <w:next w:val="Navaden"/>
    <w:link w:val="Naslov1Znak"/>
    <w:qFormat/>
    <w:rsid w:val="00EE699A"/>
    <w:pPr>
      <w:keepNext/>
      <w:spacing w:after="0"/>
      <w:outlineLvl w:val="0"/>
    </w:pPr>
    <w:rPr>
      <w:rFonts w:ascii="Times New Roman" w:eastAsia="Times New Roman" w:hAnsi="Times New Roman"/>
      <w:b/>
      <w:i/>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82FCF"/>
    <w:pPr>
      <w:tabs>
        <w:tab w:val="center" w:pos="4536"/>
        <w:tab w:val="right" w:pos="9072"/>
      </w:tabs>
    </w:pPr>
  </w:style>
  <w:style w:type="paragraph" w:styleId="Noga">
    <w:name w:val="footer"/>
    <w:basedOn w:val="Navaden"/>
    <w:link w:val="NogaZnak"/>
    <w:uiPriority w:val="99"/>
    <w:rsid w:val="00482FCF"/>
    <w:pPr>
      <w:tabs>
        <w:tab w:val="center" w:pos="4536"/>
        <w:tab w:val="right" w:pos="9072"/>
      </w:tabs>
    </w:pPr>
  </w:style>
  <w:style w:type="character" w:customStyle="1" w:styleId="NogaZnak">
    <w:name w:val="Noga Znak"/>
    <w:link w:val="Noga"/>
    <w:uiPriority w:val="99"/>
    <w:rsid w:val="00225C05"/>
    <w:rPr>
      <w:rFonts w:ascii="Cambria" w:eastAsia="Cambria" w:hAnsi="Cambria"/>
      <w:sz w:val="24"/>
      <w:szCs w:val="24"/>
      <w:lang w:val="en-US" w:eastAsia="en-US"/>
    </w:rPr>
  </w:style>
  <w:style w:type="character" w:styleId="tevilkastrani">
    <w:name w:val="page number"/>
    <w:basedOn w:val="Privzetapisavaodstavka"/>
    <w:rsid w:val="00225C05"/>
  </w:style>
  <w:style w:type="character" w:styleId="Hiperpovezava">
    <w:name w:val="Hyperlink"/>
    <w:uiPriority w:val="99"/>
    <w:unhideWhenUsed/>
    <w:rsid w:val="00B9608A"/>
    <w:rPr>
      <w:color w:val="0000FF"/>
      <w:u w:val="single"/>
    </w:rPr>
  </w:style>
  <w:style w:type="character" w:customStyle="1" w:styleId="Naslov1Znak">
    <w:name w:val="Naslov 1 Znak"/>
    <w:link w:val="Naslov1"/>
    <w:rsid w:val="00EE699A"/>
    <w:rPr>
      <w:b/>
      <w:i/>
      <w:sz w:val="24"/>
    </w:rPr>
  </w:style>
  <w:style w:type="character" w:customStyle="1" w:styleId="a123">
    <w:name w:val="a1.2.3"/>
    <w:rsid w:val="00EE699A"/>
  </w:style>
  <w:style w:type="character" w:styleId="Pripombasklic">
    <w:name w:val="annotation reference"/>
    <w:rsid w:val="00EE699A"/>
    <w:rPr>
      <w:sz w:val="16"/>
      <w:szCs w:val="16"/>
    </w:rPr>
  </w:style>
  <w:style w:type="paragraph" w:styleId="Pripombabesedilo">
    <w:name w:val="annotation text"/>
    <w:basedOn w:val="Navaden"/>
    <w:link w:val="PripombabesediloZnak"/>
    <w:rsid w:val="00EE699A"/>
    <w:rPr>
      <w:sz w:val="20"/>
      <w:szCs w:val="20"/>
    </w:rPr>
  </w:style>
  <w:style w:type="character" w:customStyle="1" w:styleId="PripombabesediloZnak">
    <w:name w:val="Pripomba – besedilo Znak"/>
    <w:link w:val="Pripombabesedilo"/>
    <w:rsid w:val="00EE699A"/>
    <w:rPr>
      <w:rFonts w:ascii="Cambria" w:eastAsia="Cambria" w:hAnsi="Cambria"/>
      <w:lang w:eastAsia="en-US"/>
    </w:rPr>
  </w:style>
  <w:style w:type="paragraph" w:styleId="Besedilooblaka">
    <w:name w:val="Balloon Text"/>
    <w:basedOn w:val="Navaden"/>
    <w:link w:val="BesedilooblakaZnak"/>
    <w:rsid w:val="00EE699A"/>
    <w:pPr>
      <w:spacing w:after="0"/>
    </w:pPr>
    <w:rPr>
      <w:rFonts w:ascii="Tahoma" w:hAnsi="Tahoma" w:cs="Tahoma"/>
      <w:sz w:val="16"/>
      <w:szCs w:val="16"/>
    </w:rPr>
  </w:style>
  <w:style w:type="character" w:customStyle="1" w:styleId="BesedilooblakaZnak">
    <w:name w:val="Besedilo oblačka Znak"/>
    <w:link w:val="Besedilooblaka"/>
    <w:rsid w:val="00EE699A"/>
    <w:rPr>
      <w:rFonts w:ascii="Tahoma" w:eastAsia="Cambria" w:hAnsi="Tahoma" w:cs="Tahoma"/>
      <w:sz w:val="16"/>
      <w:szCs w:val="16"/>
      <w:lang w:eastAsia="en-US"/>
    </w:rPr>
  </w:style>
  <w:style w:type="paragraph" w:styleId="Navadensplet">
    <w:name w:val="Normal (Web)"/>
    <w:basedOn w:val="Navaden"/>
    <w:uiPriority w:val="99"/>
    <w:unhideWhenUsed/>
    <w:rsid w:val="000577D0"/>
    <w:pPr>
      <w:spacing w:before="100" w:beforeAutospacing="1" w:after="100" w:afterAutospacing="1"/>
    </w:pPr>
    <w:rPr>
      <w:rFonts w:ascii="Times New Roman" w:eastAsia="Times New Roman" w:hAnsi="Times New Roman"/>
      <w:lang w:eastAsia="sl-SI"/>
    </w:rPr>
  </w:style>
  <w:style w:type="character" w:styleId="Krepko">
    <w:name w:val="Strong"/>
    <w:uiPriority w:val="22"/>
    <w:qFormat/>
    <w:rsid w:val="000577D0"/>
    <w:rPr>
      <w:b/>
      <w:bCs/>
    </w:rPr>
  </w:style>
  <w:style w:type="paragraph" w:styleId="Telobesedila3">
    <w:name w:val="Body Text 3"/>
    <w:aliases w:val=" Char"/>
    <w:basedOn w:val="Navaden"/>
    <w:link w:val="Telobesedila3Znak"/>
    <w:rsid w:val="008B5E01"/>
    <w:pPr>
      <w:spacing w:after="0"/>
      <w:jc w:val="both"/>
    </w:pPr>
    <w:rPr>
      <w:rFonts w:ascii="Gatineau_CE" w:eastAsia="Times New Roman" w:hAnsi="Gatineau_CE"/>
      <w:iCs/>
      <w:szCs w:val="20"/>
    </w:rPr>
  </w:style>
  <w:style w:type="character" w:customStyle="1" w:styleId="Telobesedila3Znak">
    <w:name w:val="Telo besedila 3 Znak"/>
    <w:aliases w:val=" Char Znak"/>
    <w:link w:val="Telobesedila3"/>
    <w:rsid w:val="008B5E01"/>
    <w:rPr>
      <w:rFonts w:ascii="Gatineau_CE" w:hAnsi="Gatineau_CE"/>
      <w:iCs/>
      <w:sz w:val="24"/>
      <w:lang w:eastAsia="en-US"/>
    </w:rPr>
  </w:style>
  <w:style w:type="character" w:customStyle="1" w:styleId="apple-converted-space">
    <w:name w:val="apple-converted-space"/>
    <w:rsid w:val="008B5E01"/>
  </w:style>
  <w:style w:type="paragraph" w:styleId="Zadevapripombe">
    <w:name w:val="annotation subject"/>
    <w:basedOn w:val="Pripombabesedilo"/>
    <w:next w:val="Pripombabesedilo"/>
    <w:link w:val="ZadevapripombeZnak"/>
    <w:rsid w:val="00E23C21"/>
    <w:rPr>
      <w:b/>
      <w:bCs/>
    </w:rPr>
  </w:style>
  <w:style w:type="character" w:customStyle="1" w:styleId="ZadevapripombeZnak">
    <w:name w:val="Zadeva pripombe Znak"/>
    <w:link w:val="Zadevapripombe"/>
    <w:rsid w:val="00E23C21"/>
    <w:rPr>
      <w:rFonts w:ascii="Cambria" w:eastAsia="Cambria" w:hAnsi="Cambria"/>
      <w:b/>
      <w:bCs/>
      <w:lang w:eastAsia="en-US"/>
    </w:rPr>
  </w:style>
  <w:style w:type="paragraph" w:styleId="Odstavekseznama">
    <w:name w:val="List Paragraph"/>
    <w:basedOn w:val="Navaden"/>
    <w:uiPriority w:val="34"/>
    <w:qFormat/>
    <w:rsid w:val="000C5EF3"/>
    <w:pPr>
      <w:ind w:left="708"/>
    </w:pPr>
  </w:style>
  <w:style w:type="table" w:styleId="Tabelamrea">
    <w:name w:val="Table Grid"/>
    <w:basedOn w:val="Navadnatabela"/>
    <w:rsid w:val="0052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Privzetapisavaodstavka"/>
    <w:rsid w:val="00D5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5083">
      <w:bodyDiv w:val="1"/>
      <w:marLeft w:val="0"/>
      <w:marRight w:val="0"/>
      <w:marTop w:val="0"/>
      <w:marBottom w:val="0"/>
      <w:divBdr>
        <w:top w:val="none" w:sz="0" w:space="0" w:color="auto"/>
        <w:left w:val="none" w:sz="0" w:space="0" w:color="auto"/>
        <w:bottom w:val="none" w:sz="0" w:space="0" w:color="auto"/>
        <w:right w:val="none" w:sz="0" w:space="0" w:color="auto"/>
      </w:divBdr>
    </w:div>
    <w:div w:id="978416111">
      <w:bodyDiv w:val="1"/>
      <w:marLeft w:val="0"/>
      <w:marRight w:val="0"/>
      <w:marTop w:val="0"/>
      <w:marBottom w:val="0"/>
      <w:divBdr>
        <w:top w:val="none" w:sz="0" w:space="0" w:color="auto"/>
        <w:left w:val="none" w:sz="0" w:space="0" w:color="auto"/>
        <w:bottom w:val="none" w:sz="0" w:space="0" w:color="auto"/>
        <w:right w:val="none" w:sz="0" w:space="0" w:color="auto"/>
      </w:divBdr>
      <w:divsChild>
        <w:div w:id="867570120">
          <w:marLeft w:val="0"/>
          <w:marRight w:val="0"/>
          <w:marTop w:val="0"/>
          <w:marBottom w:val="0"/>
          <w:divBdr>
            <w:top w:val="none" w:sz="0" w:space="0" w:color="auto"/>
            <w:left w:val="none" w:sz="0" w:space="0" w:color="auto"/>
            <w:bottom w:val="none" w:sz="0" w:space="0" w:color="auto"/>
            <w:right w:val="none" w:sz="0" w:space="0" w:color="auto"/>
          </w:divBdr>
          <w:divsChild>
            <w:div w:id="456488756">
              <w:marLeft w:val="0"/>
              <w:marRight w:val="0"/>
              <w:marTop w:val="0"/>
              <w:marBottom w:val="0"/>
              <w:divBdr>
                <w:top w:val="none" w:sz="0" w:space="0" w:color="auto"/>
                <w:left w:val="none" w:sz="0" w:space="0" w:color="auto"/>
                <w:bottom w:val="none" w:sz="0" w:space="0" w:color="auto"/>
                <w:right w:val="none" w:sz="0" w:space="0" w:color="auto"/>
              </w:divBdr>
              <w:divsChild>
                <w:div w:id="27992224">
                  <w:marLeft w:val="0"/>
                  <w:marRight w:val="0"/>
                  <w:marTop w:val="0"/>
                  <w:marBottom w:val="0"/>
                  <w:divBdr>
                    <w:top w:val="none" w:sz="0" w:space="0" w:color="auto"/>
                    <w:left w:val="none" w:sz="0" w:space="0" w:color="auto"/>
                    <w:bottom w:val="none" w:sz="0" w:space="0" w:color="auto"/>
                    <w:right w:val="none" w:sz="0" w:space="0" w:color="auto"/>
                  </w:divBdr>
                  <w:divsChild>
                    <w:div w:id="1745370860">
                      <w:marLeft w:val="0"/>
                      <w:marRight w:val="0"/>
                      <w:marTop w:val="0"/>
                      <w:marBottom w:val="0"/>
                      <w:divBdr>
                        <w:top w:val="none" w:sz="0" w:space="0" w:color="auto"/>
                        <w:left w:val="none" w:sz="0" w:space="0" w:color="auto"/>
                        <w:bottom w:val="none" w:sz="0" w:space="0" w:color="auto"/>
                        <w:right w:val="none" w:sz="0" w:space="0" w:color="auto"/>
                      </w:divBdr>
                      <w:divsChild>
                        <w:div w:id="8907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52867">
      <w:bodyDiv w:val="1"/>
      <w:marLeft w:val="0"/>
      <w:marRight w:val="0"/>
      <w:marTop w:val="0"/>
      <w:marBottom w:val="0"/>
      <w:divBdr>
        <w:top w:val="none" w:sz="0" w:space="0" w:color="auto"/>
        <w:left w:val="none" w:sz="0" w:space="0" w:color="auto"/>
        <w:bottom w:val="none" w:sz="0" w:space="0" w:color="auto"/>
        <w:right w:val="none" w:sz="0" w:space="0" w:color="auto"/>
      </w:divBdr>
      <w:divsChild>
        <w:div w:id="788820380">
          <w:marLeft w:val="0"/>
          <w:marRight w:val="0"/>
          <w:marTop w:val="0"/>
          <w:marBottom w:val="0"/>
          <w:divBdr>
            <w:top w:val="none" w:sz="0" w:space="0" w:color="auto"/>
            <w:left w:val="none" w:sz="0" w:space="0" w:color="auto"/>
            <w:bottom w:val="none" w:sz="0" w:space="0" w:color="auto"/>
            <w:right w:val="none" w:sz="0" w:space="0" w:color="auto"/>
          </w:divBdr>
        </w:div>
        <w:div w:id="19334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4-01-16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68594-A6D7-4102-AC8B-724505A6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Pages>
  <Words>2097</Words>
  <Characters>13661</Characters>
  <Application>Microsoft Office Word</Application>
  <DocSecurity>0</DocSecurity>
  <Lines>113</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Lorem ipsum …</vt:lpstr>
      <vt:lpstr>Lorem ipsum …</vt:lpstr>
    </vt:vector>
  </TitlesOfParts>
  <Company>Sedna</Company>
  <LinksUpToDate>false</LinksUpToDate>
  <CharactersWithSpaces>15727</CharactersWithSpaces>
  <SharedDoc>false</SharedDoc>
  <HLinks>
    <vt:vector size="18" baseType="variant">
      <vt:variant>
        <vt:i4>7667754</vt:i4>
      </vt:variant>
      <vt:variant>
        <vt:i4>18</vt:i4>
      </vt:variant>
      <vt:variant>
        <vt:i4>0</vt:i4>
      </vt:variant>
      <vt:variant>
        <vt:i4>5</vt:i4>
      </vt:variant>
      <vt:variant>
        <vt:lpwstr>http://www.uradni-list.si/1/objava.jsp?sop=2014-01-1623</vt:lpwstr>
      </vt:variant>
      <vt:variant>
        <vt:lpwstr/>
      </vt:variant>
      <vt:variant>
        <vt:i4>7405608</vt:i4>
      </vt:variant>
      <vt:variant>
        <vt:i4>3</vt:i4>
      </vt:variant>
      <vt:variant>
        <vt:i4>0</vt:i4>
      </vt:variant>
      <vt:variant>
        <vt:i4>5</vt:i4>
      </vt:variant>
      <vt:variant>
        <vt:lpwstr>http://www.uradni-list.si/1/objava.jsp?sop=2014-01-3443</vt:lpwstr>
      </vt:variant>
      <vt:variant>
        <vt:lpwstr/>
      </vt:variant>
      <vt:variant>
        <vt:i4>7340073</vt:i4>
      </vt:variant>
      <vt:variant>
        <vt:i4>0</vt:i4>
      </vt:variant>
      <vt:variant>
        <vt:i4>0</vt:i4>
      </vt:variant>
      <vt:variant>
        <vt:i4>5</vt:i4>
      </vt:variant>
      <vt:variant>
        <vt:lpwstr>http://www.uradni-list.si/1/objava.jsp?sop=2012-01-4320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c:title>
  <dc:subject/>
  <dc:creator>Mediapolis</dc:creator>
  <cp:keywords/>
  <cp:lastModifiedBy>Natasa Kramar</cp:lastModifiedBy>
  <cp:revision>12</cp:revision>
  <cp:lastPrinted>2022-07-26T12:25:00Z</cp:lastPrinted>
  <dcterms:created xsi:type="dcterms:W3CDTF">2021-10-14T15:29:00Z</dcterms:created>
  <dcterms:modified xsi:type="dcterms:W3CDTF">2022-07-26T12:36:00Z</dcterms:modified>
</cp:coreProperties>
</file>