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2A9" w:rsidRPr="004A76BF" w:rsidRDefault="005562A9" w:rsidP="00933ED9">
      <w:pPr>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lang w:val="en"/>
        </w:rPr>
        <w:t xml:space="preserve">At its 136th session on 21 February 2019, the Council of the Slovenian Quality Assurance Agency for Higher Education has, on the basis of Article 39 of the Higher Education Act (Official Gazette of the Republic of Slovenia [Uradni list RS], Nos </w:t>
      </w:r>
      <w:hyperlink r:id="rId5" w:tgtFrame="_blank" w:tooltip="Higher Education Act (official consolidated version)" w:history="1">
        <w:r>
          <w:rPr>
            <w:rFonts w:ascii="Verdana" w:eastAsia="Times New Roman" w:hAnsi="Verdana" w:cs="Times New Roman"/>
            <w:color w:val="000000"/>
            <w:sz w:val="20"/>
            <w:szCs w:val="20"/>
            <w:lang w:val="en"/>
          </w:rPr>
          <w:t>32/12</w:t>
        </w:r>
      </w:hyperlink>
      <w:r>
        <w:rPr>
          <w:rFonts w:ascii="Verdana" w:eastAsia="Times New Roman" w:hAnsi="Verdana" w:cs="Times New Roman"/>
          <w:color w:val="000000"/>
          <w:sz w:val="20"/>
          <w:szCs w:val="20"/>
          <w:lang w:val="en"/>
        </w:rPr>
        <w:t xml:space="preserve"> – official consolidated version, </w:t>
      </w:r>
      <w:hyperlink r:id="rId6" w:tgtFrame="_blank" w:tooltip="Fiscal Balance Act" w:history="1">
        <w:r>
          <w:rPr>
            <w:rFonts w:ascii="Verdana" w:eastAsia="Times New Roman" w:hAnsi="Verdana" w:cs="Times New Roman"/>
            <w:color w:val="000000"/>
            <w:sz w:val="20"/>
            <w:szCs w:val="20"/>
            <w:lang w:val="en"/>
          </w:rPr>
          <w:t>40/12</w:t>
        </w:r>
      </w:hyperlink>
      <w:r>
        <w:rPr>
          <w:rFonts w:ascii="Verdana" w:eastAsia="Times New Roman" w:hAnsi="Verdana" w:cs="Times New Roman"/>
          <w:color w:val="000000"/>
          <w:sz w:val="20"/>
          <w:szCs w:val="20"/>
          <w:lang w:val="en"/>
        </w:rPr>
        <w:t xml:space="preserve"> – ZUJF, </w:t>
      </w:r>
      <w:hyperlink r:id="rId7" w:tgtFrame="_blank" w:tooltip="Act Amending the Road Transport Act" w:history="1">
        <w:r>
          <w:rPr>
            <w:rFonts w:ascii="Verdana" w:eastAsia="Times New Roman" w:hAnsi="Verdana" w:cs="Times New Roman"/>
            <w:color w:val="000000"/>
            <w:sz w:val="20"/>
            <w:szCs w:val="20"/>
            <w:lang w:val="en"/>
          </w:rPr>
          <w:t>57/12</w:t>
        </w:r>
      </w:hyperlink>
      <w:r>
        <w:rPr>
          <w:rFonts w:ascii="Verdana" w:eastAsia="Times New Roman" w:hAnsi="Verdana" w:cs="Times New Roman"/>
          <w:color w:val="000000"/>
          <w:sz w:val="20"/>
          <w:szCs w:val="20"/>
          <w:lang w:val="en"/>
        </w:rPr>
        <w:t xml:space="preserve"> – ZPCP-2D, </w:t>
      </w:r>
      <w:hyperlink r:id="rId8" w:tgtFrame="_blank" w:tooltip="Act amending the Higher Education Act" w:history="1">
        <w:r>
          <w:rPr>
            <w:rFonts w:ascii="Verdana" w:eastAsia="Times New Roman" w:hAnsi="Verdana" w:cs="Times New Roman"/>
            <w:color w:val="000000"/>
            <w:sz w:val="20"/>
            <w:szCs w:val="20"/>
            <w:lang w:val="en"/>
          </w:rPr>
          <w:t>109/12</w:t>
        </w:r>
      </w:hyperlink>
      <w:r>
        <w:rPr>
          <w:rFonts w:ascii="Verdana" w:eastAsia="Times New Roman" w:hAnsi="Verdana" w:cs="Times New Roman"/>
          <w:color w:val="000000"/>
          <w:sz w:val="20"/>
          <w:szCs w:val="20"/>
          <w:lang w:val="en"/>
        </w:rPr>
        <w:t xml:space="preserve">, </w:t>
      </w:r>
      <w:hyperlink r:id="rId9" w:tgtFrame="_blank" w:tooltip="Act amending the Higher Education Act" w:history="1">
        <w:r>
          <w:rPr>
            <w:rFonts w:ascii="Verdana" w:eastAsia="Times New Roman" w:hAnsi="Verdana" w:cs="Times New Roman"/>
            <w:color w:val="000000"/>
            <w:sz w:val="20"/>
            <w:szCs w:val="20"/>
            <w:lang w:val="en"/>
          </w:rPr>
          <w:t>85/14</w:t>
        </w:r>
      </w:hyperlink>
      <w:r>
        <w:rPr>
          <w:rFonts w:ascii="Verdana" w:eastAsia="Times New Roman" w:hAnsi="Verdana" w:cs="Times New Roman"/>
          <w:color w:val="000000"/>
          <w:sz w:val="20"/>
          <w:szCs w:val="20"/>
          <w:lang w:val="en"/>
        </w:rPr>
        <w:t xml:space="preserve">, </w:t>
      </w:r>
      <w:hyperlink r:id="rId10" w:tgtFrame="_blank" w:tooltip="Act amending the Higher Education Act" w:history="1">
        <w:r>
          <w:rPr>
            <w:rFonts w:ascii="Verdana" w:eastAsia="Times New Roman" w:hAnsi="Verdana" w:cs="Times New Roman"/>
            <w:color w:val="000000"/>
            <w:sz w:val="20"/>
            <w:szCs w:val="20"/>
            <w:lang w:val="en"/>
          </w:rPr>
          <w:t>75/16</w:t>
        </w:r>
      </w:hyperlink>
      <w:r>
        <w:rPr>
          <w:rFonts w:ascii="Verdana" w:eastAsia="Times New Roman" w:hAnsi="Verdana" w:cs="Times New Roman"/>
          <w:color w:val="000000"/>
          <w:sz w:val="20"/>
          <w:szCs w:val="20"/>
          <w:lang w:val="en"/>
        </w:rPr>
        <w:t xml:space="preserve">, </w:t>
      </w:r>
      <w:hyperlink r:id="rId11" w:tgtFrame="_blank" w:tooltip="Students Status Act" w:history="1">
        <w:r>
          <w:rPr>
            <w:rFonts w:ascii="Verdana" w:eastAsia="Times New Roman" w:hAnsi="Verdana" w:cs="Times New Roman"/>
            <w:color w:val="000000"/>
            <w:sz w:val="20"/>
            <w:szCs w:val="20"/>
            <w:lang w:val="en"/>
          </w:rPr>
          <w:t>61/17</w:t>
        </w:r>
      </w:hyperlink>
      <w:r>
        <w:rPr>
          <w:rFonts w:ascii="Verdana" w:eastAsia="Times New Roman" w:hAnsi="Verdana" w:cs="Times New Roman"/>
          <w:color w:val="000000"/>
          <w:sz w:val="20"/>
          <w:szCs w:val="20"/>
          <w:lang w:val="en"/>
        </w:rPr>
        <w:t xml:space="preserve"> – ZUPŠ and </w:t>
      </w:r>
      <w:hyperlink r:id="rId12" w:tgtFrame="_blank" w:tooltip="Act amending the Higher Education Act" w:history="1">
        <w:r>
          <w:rPr>
            <w:rFonts w:ascii="Verdana" w:eastAsia="Times New Roman" w:hAnsi="Verdana" w:cs="Times New Roman"/>
            <w:color w:val="000000"/>
            <w:sz w:val="20"/>
            <w:szCs w:val="20"/>
            <w:lang w:val="en"/>
          </w:rPr>
          <w:t>65/17</w:t>
        </w:r>
      </w:hyperlink>
      <w:r>
        <w:rPr>
          <w:rFonts w:ascii="Verdana" w:eastAsia="Times New Roman" w:hAnsi="Verdana" w:cs="Times New Roman"/>
          <w:color w:val="000000"/>
          <w:sz w:val="20"/>
          <w:szCs w:val="20"/>
          <w:lang w:val="en"/>
        </w:rPr>
        <w:t>, adopted the following</w:t>
      </w:r>
    </w:p>
    <w:p w:rsidR="005562A9" w:rsidRPr="00216879" w:rsidRDefault="005562A9" w:rsidP="005562A9">
      <w:pPr>
        <w:spacing w:before="60" w:after="60" w:line="240" w:lineRule="auto"/>
        <w:jc w:val="both"/>
        <w:rPr>
          <w:rFonts w:ascii="Verdana" w:eastAsia="Times New Roman" w:hAnsi="Verdana" w:cs="Times New Roman"/>
          <w:b/>
          <w:bCs/>
          <w:color w:val="000000"/>
          <w:sz w:val="20"/>
          <w:szCs w:val="20"/>
        </w:rPr>
      </w:pPr>
    </w:p>
    <w:p w:rsidR="005562A9" w:rsidRPr="00216879" w:rsidRDefault="005562A9" w:rsidP="005562A9">
      <w:pPr>
        <w:spacing w:before="60" w:after="60" w:line="240" w:lineRule="auto"/>
        <w:jc w:val="center"/>
        <w:rPr>
          <w:rFonts w:ascii="Verdana" w:eastAsia="Times New Roman" w:hAnsi="Verdana" w:cs="Times New Roman"/>
          <w:b/>
          <w:bCs/>
          <w:color w:val="000000"/>
          <w:sz w:val="20"/>
          <w:szCs w:val="20"/>
        </w:rPr>
      </w:pPr>
    </w:p>
    <w:p w:rsidR="005562A9" w:rsidRPr="00216879" w:rsidRDefault="005562A9" w:rsidP="005562A9">
      <w:pPr>
        <w:spacing w:before="60" w:after="60" w:line="240" w:lineRule="auto"/>
        <w:jc w:val="center"/>
        <w:rPr>
          <w:rFonts w:ascii="Verdana" w:eastAsia="Times New Roman" w:hAnsi="Verdana" w:cs="Times New Roman"/>
          <w:b/>
          <w:bCs/>
          <w:color w:val="000000"/>
          <w:sz w:val="20"/>
          <w:szCs w:val="20"/>
        </w:rPr>
      </w:pPr>
    </w:p>
    <w:p w:rsidR="005562A9" w:rsidRPr="00107CCC" w:rsidRDefault="005562A9" w:rsidP="005562A9">
      <w:pPr>
        <w:spacing w:before="60" w:after="60" w:line="240" w:lineRule="auto"/>
        <w:jc w:val="cente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lang w:val="en"/>
        </w:rPr>
        <w:t>C R I T E R I A </w:t>
      </w:r>
      <w:r>
        <w:rPr>
          <w:rFonts w:ascii="Verdana" w:eastAsia="Times New Roman" w:hAnsi="Verdana" w:cs="Times New Roman"/>
          <w:color w:val="000000"/>
          <w:sz w:val="20"/>
          <w:szCs w:val="20"/>
          <w:lang w:val="en"/>
        </w:rPr>
        <w:br/>
      </w:r>
      <w:r>
        <w:rPr>
          <w:rFonts w:ascii="Verdana" w:eastAsia="Times New Roman" w:hAnsi="Verdana" w:cs="Times New Roman"/>
          <w:b/>
          <w:bCs/>
          <w:color w:val="000000"/>
          <w:sz w:val="20"/>
          <w:szCs w:val="20"/>
          <w:lang w:val="en"/>
        </w:rPr>
        <w:t>for transferring between study programmes</w:t>
      </w:r>
    </w:p>
    <w:p w:rsidR="005562A9" w:rsidRPr="00216879" w:rsidRDefault="005562A9" w:rsidP="005562A9">
      <w:pPr>
        <w:spacing w:before="60" w:after="60" w:line="240" w:lineRule="auto"/>
        <w:jc w:val="center"/>
        <w:rPr>
          <w:rFonts w:ascii="Verdana" w:eastAsia="Times New Roman" w:hAnsi="Verdana" w:cs="Times New Roman"/>
          <w:b/>
          <w:bCs/>
          <w:color w:val="000000"/>
          <w:sz w:val="20"/>
          <w:szCs w:val="20"/>
        </w:rPr>
      </w:pPr>
    </w:p>
    <w:p w:rsidR="005562A9" w:rsidRPr="00216879" w:rsidRDefault="005562A9" w:rsidP="005562A9">
      <w:pPr>
        <w:spacing w:before="60" w:after="60" w:line="240" w:lineRule="auto"/>
        <w:jc w:val="center"/>
        <w:rPr>
          <w:rFonts w:ascii="Verdana" w:eastAsia="Times New Roman" w:hAnsi="Verdana" w:cs="Times New Roman"/>
          <w:b/>
          <w:bCs/>
          <w:color w:val="000000"/>
          <w:sz w:val="20"/>
          <w:szCs w:val="20"/>
        </w:rPr>
      </w:pPr>
    </w:p>
    <w:p w:rsidR="005562A9" w:rsidRPr="00107CCC" w:rsidRDefault="005562A9" w:rsidP="005562A9">
      <w:pPr>
        <w:spacing w:before="60" w:after="60" w:line="240" w:lineRule="auto"/>
        <w:jc w:val="cente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lang w:val="en"/>
        </w:rPr>
        <w:t>Article 1</w:t>
      </w:r>
    </w:p>
    <w:p w:rsidR="005562A9" w:rsidRPr="00107CCC" w:rsidRDefault="005562A9" w:rsidP="005562A9">
      <w:pPr>
        <w:spacing w:before="60" w:after="60" w:line="240" w:lineRule="auto"/>
        <w:jc w:val="cente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lang w:val="en"/>
        </w:rPr>
        <w:t>(Scope of application)</w:t>
      </w:r>
    </w:p>
    <w:p w:rsidR="005562A9" w:rsidRPr="00107CCC" w:rsidRDefault="005562A9" w:rsidP="005562A9">
      <w:pPr>
        <w:spacing w:after="0" w:line="240" w:lineRule="auto"/>
        <w:jc w:val="right"/>
        <w:rPr>
          <w:rFonts w:ascii="Verdana" w:eastAsia="Times New Roman" w:hAnsi="Verdana" w:cs="Times New Roman"/>
          <w:color w:val="000000"/>
          <w:sz w:val="20"/>
          <w:szCs w:val="20"/>
        </w:rPr>
      </w:pPr>
      <w:r>
        <w:rPr>
          <w:rFonts w:ascii="Verdana" w:eastAsia="Times New Roman" w:hAnsi="Verdana" w:cs="Times New Roman"/>
          <w:color w:val="000000"/>
          <w:sz w:val="20"/>
          <w:szCs w:val="20"/>
          <w:lang w:val="en"/>
        </w:rPr>
        <w:t> </w:t>
      </w:r>
    </w:p>
    <w:p w:rsidR="005562A9" w:rsidRDefault="005562A9" w:rsidP="00546CC8">
      <w:pPr>
        <w:spacing w:after="15" w:line="240" w:lineRule="auto"/>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lang w:val="en"/>
        </w:rPr>
        <w:t>This regulation lays down the criteria for transferring between state-approved higher education study programmes of the same cycle and from higher vocational education study programmes to first-cycle higher education study programmes.</w:t>
      </w:r>
    </w:p>
    <w:p w:rsidR="005562A9" w:rsidRDefault="005562A9" w:rsidP="005562A9">
      <w:pPr>
        <w:spacing w:after="15" w:line="240" w:lineRule="auto"/>
        <w:rPr>
          <w:rFonts w:ascii="Verdana" w:eastAsia="Times New Roman" w:hAnsi="Verdana" w:cs="Times New Roman"/>
          <w:color w:val="000000"/>
          <w:sz w:val="20"/>
          <w:szCs w:val="20"/>
        </w:rPr>
      </w:pPr>
    </w:p>
    <w:p w:rsidR="005562A9" w:rsidRDefault="005562A9" w:rsidP="005562A9">
      <w:pPr>
        <w:spacing w:after="15" w:line="240" w:lineRule="auto"/>
        <w:rPr>
          <w:rFonts w:ascii="Verdana" w:eastAsia="Times New Roman" w:hAnsi="Verdana" w:cs="Times New Roman"/>
          <w:color w:val="000000"/>
          <w:sz w:val="20"/>
          <w:szCs w:val="20"/>
        </w:rPr>
      </w:pPr>
    </w:p>
    <w:p w:rsidR="005562A9" w:rsidRDefault="005562A9" w:rsidP="005562A9">
      <w:pPr>
        <w:spacing w:after="15" w:line="240" w:lineRule="auto"/>
        <w:rPr>
          <w:rFonts w:ascii="Verdana" w:eastAsia="Times New Roman" w:hAnsi="Verdana" w:cs="Times New Roman"/>
          <w:color w:val="000000"/>
          <w:sz w:val="20"/>
          <w:szCs w:val="20"/>
        </w:rPr>
      </w:pPr>
    </w:p>
    <w:p w:rsidR="005562A9" w:rsidRDefault="005562A9" w:rsidP="005562A9">
      <w:pPr>
        <w:spacing w:after="15" w:line="240" w:lineRule="auto"/>
        <w:jc w:val="center"/>
        <w:rPr>
          <w:rFonts w:ascii="Verdana" w:eastAsia="Times New Roman" w:hAnsi="Verdana" w:cs="Times New Roman"/>
          <w:b/>
          <w:color w:val="000000"/>
          <w:sz w:val="20"/>
          <w:szCs w:val="20"/>
        </w:rPr>
      </w:pPr>
      <w:r>
        <w:rPr>
          <w:rFonts w:ascii="Verdana" w:eastAsia="Times New Roman" w:hAnsi="Verdana" w:cs="Times New Roman"/>
          <w:b/>
          <w:bCs/>
          <w:color w:val="000000"/>
          <w:sz w:val="20"/>
          <w:szCs w:val="20"/>
          <w:lang w:val="en"/>
        </w:rPr>
        <w:t>Article 2</w:t>
      </w:r>
    </w:p>
    <w:p w:rsidR="005562A9" w:rsidRDefault="005562A9" w:rsidP="005562A9">
      <w:pPr>
        <w:spacing w:after="15" w:line="240" w:lineRule="auto"/>
        <w:jc w:val="center"/>
        <w:rPr>
          <w:rFonts w:ascii="Verdana" w:eastAsia="Times New Roman" w:hAnsi="Verdana" w:cs="Times New Roman"/>
          <w:b/>
          <w:color w:val="000000"/>
          <w:sz w:val="20"/>
          <w:szCs w:val="20"/>
        </w:rPr>
      </w:pPr>
      <w:r>
        <w:rPr>
          <w:rFonts w:ascii="Verdana" w:eastAsia="Times New Roman" w:hAnsi="Verdana" w:cs="Times New Roman"/>
          <w:b/>
          <w:bCs/>
          <w:color w:val="000000"/>
          <w:sz w:val="20"/>
          <w:szCs w:val="20"/>
          <w:lang w:val="en"/>
        </w:rPr>
        <w:t>(Definition)</w:t>
      </w:r>
    </w:p>
    <w:p w:rsidR="005562A9" w:rsidRDefault="005562A9" w:rsidP="005562A9">
      <w:pPr>
        <w:spacing w:after="15" w:line="240" w:lineRule="auto"/>
        <w:jc w:val="center"/>
        <w:rPr>
          <w:rFonts w:ascii="Verdana" w:eastAsia="Times New Roman" w:hAnsi="Verdana" w:cs="Times New Roman"/>
          <w:b/>
          <w:color w:val="000000"/>
          <w:sz w:val="20"/>
          <w:szCs w:val="20"/>
        </w:rPr>
      </w:pPr>
    </w:p>
    <w:p w:rsidR="005562A9" w:rsidRDefault="006A3816" w:rsidP="00546CC8">
      <w:pPr>
        <w:spacing w:after="15" w:line="240" w:lineRule="auto"/>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lang w:val="en"/>
        </w:rPr>
        <w:t xml:space="preserve">A transfer between study programmes shall be the following: </w:t>
      </w:r>
    </w:p>
    <w:p w:rsidR="005562A9" w:rsidRDefault="005562A9">
      <w:pPr>
        <w:spacing w:after="15" w:line="240" w:lineRule="auto"/>
        <w:jc w:val="both"/>
        <w:rPr>
          <w:rFonts w:ascii="Verdana" w:eastAsia="Times New Roman" w:hAnsi="Verdana" w:cs="Times New Roman"/>
          <w:color w:val="000000"/>
          <w:sz w:val="20"/>
          <w:szCs w:val="20"/>
        </w:rPr>
      </w:pPr>
    </w:p>
    <w:p w:rsidR="005562A9" w:rsidRPr="00673635" w:rsidRDefault="00673635">
      <w:pPr>
        <w:pStyle w:val="Pripombabesedilo"/>
        <w:numPr>
          <w:ilvl w:val="0"/>
          <w:numId w:val="1"/>
        </w:numPr>
        <w:jc w:val="both"/>
        <w:rPr>
          <w:rFonts w:ascii="Verdana" w:hAnsi="Verdana"/>
        </w:rPr>
      </w:pPr>
      <w:r>
        <w:rPr>
          <w:rFonts w:ascii="Verdana" w:hAnsi="Verdana"/>
          <w:lang w:val="en"/>
        </w:rPr>
        <w:t>an enrolment in the second or higher year of a higher education study programme in the event of termination of education under the first study programme and continuation of study under the second study programme of the same cycle, or an enrolment of a higher education graduate in a new study programme of the same cycle;</w:t>
      </w:r>
    </w:p>
    <w:p w:rsidR="005562A9" w:rsidRPr="004A76BF" w:rsidRDefault="00673635">
      <w:pPr>
        <w:pStyle w:val="Pripombabesedilo"/>
        <w:numPr>
          <w:ilvl w:val="0"/>
          <w:numId w:val="1"/>
        </w:numPr>
        <w:jc w:val="both"/>
        <w:rPr>
          <w:rFonts w:ascii="Verdana" w:hAnsi="Verdana"/>
        </w:rPr>
      </w:pPr>
      <w:r>
        <w:rPr>
          <w:rFonts w:ascii="Verdana" w:hAnsi="Verdana"/>
          <w:lang w:val="en"/>
        </w:rPr>
        <w:t>an enrolment of a higher vocational graduate in the second year of a first-cycle higher education study programme.</w:t>
      </w:r>
    </w:p>
    <w:p w:rsidR="005562A9" w:rsidRDefault="005562A9">
      <w:pPr>
        <w:spacing w:after="15" w:line="240" w:lineRule="auto"/>
        <w:jc w:val="both"/>
        <w:rPr>
          <w:rFonts w:ascii="Verdana" w:eastAsia="Times New Roman" w:hAnsi="Verdana" w:cs="Times New Roman"/>
          <w:color w:val="000000"/>
          <w:sz w:val="20"/>
          <w:szCs w:val="20"/>
        </w:rPr>
      </w:pPr>
    </w:p>
    <w:p w:rsidR="005562A9" w:rsidRDefault="005562A9" w:rsidP="005562A9">
      <w:pPr>
        <w:spacing w:after="15" w:line="240" w:lineRule="auto"/>
        <w:jc w:val="both"/>
        <w:rPr>
          <w:rFonts w:ascii="Verdana" w:eastAsia="Times New Roman" w:hAnsi="Verdana" w:cs="Times New Roman"/>
          <w:color w:val="000000"/>
          <w:sz w:val="20"/>
          <w:szCs w:val="20"/>
        </w:rPr>
      </w:pPr>
    </w:p>
    <w:p w:rsidR="005562A9" w:rsidRDefault="005562A9" w:rsidP="005562A9">
      <w:pPr>
        <w:spacing w:after="15" w:line="240" w:lineRule="auto"/>
        <w:jc w:val="center"/>
        <w:rPr>
          <w:rFonts w:ascii="Verdana" w:eastAsia="Times New Roman" w:hAnsi="Verdana" w:cs="Times New Roman"/>
          <w:b/>
          <w:color w:val="000000"/>
          <w:sz w:val="20"/>
          <w:szCs w:val="20"/>
        </w:rPr>
      </w:pPr>
      <w:r>
        <w:rPr>
          <w:rFonts w:ascii="Verdana" w:eastAsia="Times New Roman" w:hAnsi="Verdana" w:cs="Times New Roman"/>
          <w:b/>
          <w:bCs/>
          <w:color w:val="000000"/>
          <w:sz w:val="20"/>
          <w:szCs w:val="20"/>
          <w:lang w:val="en"/>
        </w:rPr>
        <w:t>Article 3</w:t>
      </w:r>
    </w:p>
    <w:p w:rsidR="005562A9" w:rsidRDefault="005562A9" w:rsidP="005562A9">
      <w:pPr>
        <w:spacing w:after="15" w:line="240" w:lineRule="auto"/>
        <w:jc w:val="center"/>
        <w:rPr>
          <w:rFonts w:ascii="Verdana" w:eastAsia="Times New Roman" w:hAnsi="Verdana" w:cs="Times New Roman"/>
          <w:b/>
          <w:color w:val="000000"/>
          <w:sz w:val="20"/>
          <w:szCs w:val="20"/>
        </w:rPr>
      </w:pPr>
      <w:r>
        <w:rPr>
          <w:rFonts w:ascii="Verdana" w:eastAsia="Times New Roman" w:hAnsi="Verdana" w:cs="Times New Roman"/>
          <w:b/>
          <w:bCs/>
          <w:color w:val="000000"/>
          <w:sz w:val="20"/>
          <w:szCs w:val="20"/>
          <w:lang w:val="en"/>
        </w:rPr>
        <w:t>(Conditions for transferring between study programmes)</w:t>
      </w:r>
    </w:p>
    <w:p w:rsidR="005562A9" w:rsidRDefault="005562A9" w:rsidP="005562A9">
      <w:pPr>
        <w:spacing w:after="15" w:line="240" w:lineRule="auto"/>
        <w:jc w:val="center"/>
        <w:rPr>
          <w:rFonts w:ascii="Verdana" w:eastAsia="Times New Roman" w:hAnsi="Verdana" w:cs="Times New Roman"/>
          <w:b/>
          <w:color w:val="000000"/>
          <w:sz w:val="20"/>
          <w:szCs w:val="20"/>
        </w:rPr>
      </w:pPr>
    </w:p>
    <w:p w:rsidR="005562A9" w:rsidRDefault="005562A9" w:rsidP="005562A9">
      <w:pPr>
        <w:spacing w:after="15" w:line="240" w:lineRule="auto"/>
        <w:jc w:val="center"/>
        <w:rPr>
          <w:rFonts w:ascii="Verdana" w:eastAsia="Times New Roman" w:hAnsi="Verdana" w:cs="Times New Roman"/>
          <w:b/>
          <w:color w:val="000000"/>
          <w:sz w:val="20"/>
          <w:szCs w:val="20"/>
        </w:rPr>
      </w:pPr>
    </w:p>
    <w:p w:rsidR="00673635" w:rsidRDefault="005562A9" w:rsidP="00546CC8">
      <w:pPr>
        <w:spacing w:after="15" w:line="240" w:lineRule="auto"/>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lang w:val="en"/>
        </w:rPr>
        <w:t>Transfers shall be possible between study programmes:</w:t>
      </w:r>
    </w:p>
    <w:p w:rsidR="0066764D" w:rsidRPr="00673635" w:rsidRDefault="0066764D" w:rsidP="00546CC8">
      <w:pPr>
        <w:spacing w:after="15" w:line="240" w:lineRule="auto"/>
        <w:jc w:val="both"/>
      </w:pPr>
    </w:p>
    <w:p w:rsidR="00673635" w:rsidRPr="00673635" w:rsidRDefault="00673635" w:rsidP="00546CC8">
      <w:pPr>
        <w:pStyle w:val="Pripombabesedilo"/>
        <w:numPr>
          <w:ilvl w:val="0"/>
          <w:numId w:val="3"/>
        </w:numPr>
        <w:jc w:val="both"/>
        <w:rPr>
          <w:rFonts w:ascii="Verdana" w:hAnsi="Verdana"/>
        </w:rPr>
      </w:pPr>
      <w:r>
        <w:rPr>
          <w:rFonts w:ascii="Verdana" w:hAnsi="Verdana"/>
          <w:lang w:val="en"/>
        </w:rPr>
        <w:t>whose completion results in obtaining comparable competences or learning outcomes;</w:t>
      </w:r>
    </w:p>
    <w:p w:rsidR="00673635" w:rsidRDefault="00673635">
      <w:pPr>
        <w:pStyle w:val="Pripombabesedilo"/>
        <w:numPr>
          <w:ilvl w:val="0"/>
          <w:numId w:val="3"/>
        </w:numPr>
        <w:jc w:val="both"/>
        <w:rPr>
          <w:rFonts w:ascii="Verdana" w:eastAsia="Times New Roman" w:hAnsi="Verdana" w:cs="Times New Roman"/>
          <w:color w:val="000000"/>
        </w:rPr>
      </w:pPr>
      <w:r>
        <w:rPr>
          <w:rFonts w:ascii="Verdana" w:eastAsia="Times New Roman" w:hAnsi="Verdana" w:cs="Times New Roman"/>
          <w:color w:val="000000"/>
          <w:lang w:val="en"/>
        </w:rPr>
        <w:t>between which at least half of the obligations under the European Credit Transfer System (hereinafter: ECTS) from the first study programme related to compulsory subjects of the second study programme may be recognised according to the criteria for the recognition of knowledge and skills acquired before the enrolment in the programme.</w:t>
      </w:r>
    </w:p>
    <w:p w:rsidR="00673635" w:rsidRPr="00673635" w:rsidRDefault="00673635">
      <w:pPr>
        <w:pStyle w:val="Pripombabesedilo"/>
        <w:jc w:val="both"/>
        <w:rPr>
          <w:rFonts w:ascii="Verdana" w:eastAsia="Times New Roman" w:hAnsi="Verdana" w:cs="Times New Roman"/>
          <w:color w:val="000000"/>
        </w:rPr>
      </w:pPr>
      <w:r>
        <w:rPr>
          <w:rFonts w:ascii="Verdana" w:eastAsia="Times New Roman" w:hAnsi="Verdana" w:cs="Times New Roman"/>
          <w:color w:val="000000"/>
          <w:lang w:val="en"/>
        </w:rPr>
        <w:lastRenderedPageBreak/>
        <w:t>Other conditions for transferring between study programmes shall be within the competence of a higher education institution. The institution shall make these conditions public.</w:t>
      </w:r>
    </w:p>
    <w:p w:rsidR="00673635" w:rsidRDefault="00673635" w:rsidP="00546CC8">
      <w:pPr>
        <w:spacing w:after="15" w:line="240" w:lineRule="auto"/>
        <w:jc w:val="both"/>
        <w:rPr>
          <w:rFonts w:ascii="Verdana" w:eastAsia="Times New Roman" w:hAnsi="Verdana" w:cs="Times New Roman"/>
          <w:color w:val="000000"/>
          <w:sz w:val="20"/>
          <w:szCs w:val="20"/>
        </w:rPr>
      </w:pPr>
    </w:p>
    <w:p w:rsidR="00673635" w:rsidRDefault="00673635" w:rsidP="005562A9">
      <w:pPr>
        <w:spacing w:after="15" w:line="240" w:lineRule="auto"/>
        <w:rPr>
          <w:rFonts w:ascii="Verdana" w:eastAsia="Times New Roman" w:hAnsi="Verdana" w:cs="Times New Roman"/>
          <w:color w:val="000000"/>
          <w:sz w:val="20"/>
          <w:szCs w:val="20"/>
        </w:rPr>
      </w:pPr>
    </w:p>
    <w:p w:rsidR="00673635" w:rsidRPr="00107CCC" w:rsidRDefault="00673635" w:rsidP="00673635">
      <w:pPr>
        <w:spacing w:before="60" w:after="60" w:line="240" w:lineRule="auto"/>
        <w:rPr>
          <w:rFonts w:ascii="Verdana" w:eastAsia="Times New Roman" w:hAnsi="Verdana" w:cs="Times New Roman"/>
          <w:b/>
          <w:bCs/>
          <w:color w:val="000000"/>
          <w:sz w:val="20"/>
          <w:szCs w:val="20"/>
        </w:rPr>
      </w:pPr>
      <w:r>
        <w:rPr>
          <w:rFonts w:ascii="Verdana" w:eastAsia="Times New Roman" w:hAnsi="Verdana" w:cs="Times New Roman"/>
          <w:color w:val="000000"/>
          <w:sz w:val="20"/>
          <w:szCs w:val="20"/>
          <w:lang w:val="en"/>
        </w:rPr>
        <w:t xml:space="preserve">                                                          </w:t>
      </w:r>
      <w:r>
        <w:rPr>
          <w:rFonts w:ascii="Verdana" w:eastAsia="Times New Roman" w:hAnsi="Verdana" w:cs="Times New Roman"/>
          <w:b/>
          <w:bCs/>
          <w:color w:val="000000"/>
          <w:sz w:val="20"/>
          <w:szCs w:val="20"/>
          <w:lang w:val="en"/>
        </w:rPr>
        <w:t>Article 4</w:t>
      </w:r>
    </w:p>
    <w:p w:rsidR="00673635" w:rsidRPr="00107CCC" w:rsidRDefault="00673635" w:rsidP="00673635">
      <w:pPr>
        <w:spacing w:before="60" w:after="60" w:line="240" w:lineRule="auto"/>
        <w:jc w:val="cente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lang w:val="en"/>
        </w:rPr>
        <w:t>(Entry of recognised study obligations in the Diploma Supplement)</w:t>
      </w:r>
    </w:p>
    <w:p w:rsidR="00673635" w:rsidRPr="00107CCC" w:rsidRDefault="00673635" w:rsidP="00673635">
      <w:pPr>
        <w:spacing w:after="0" w:line="240" w:lineRule="auto"/>
        <w:jc w:val="right"/>
        <w:rPr>
          <w:rFonts w:ascii="Verdana" w:eastAsia="Times New Roman" w:hAnsi="Verdana" w:cs="Times New Roman"/>
          <w:color w:val="000000"/>
          <w:sz w:val="20"/>
          <w:szCs w:val="20"/>
        </w:rPr>
      </w:pPr>
      <w:r>
        <w:rPr>
          <w:rFonts w:ascii="Verdana" w:eastAsia="Times New Roman" w:hAnsi="Verdana" w:cs="Times New Roman"/>
          <w:color w:val="000000"/>
          <w:sz w:val="20"/>
          <w:szCs w:val="20"/>
          <w:lang w:val="en"/>
        </w:rPr>
        <w:t> </w:t>
      </w:r>
    </w:p>
    <w:p w:rsidR="00673635" w:rsidRPr="00107CCC" w:rsidRDefault="006A3816" w:rsidP="00546CC8">
      <w:pPr>
        <w:spacing w:after="15" w:line="240" w:lineRule="auto"/>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lang w:val="en"/>
        </w:rPr>
        <w:t>All study obligations completed and recognised under the first and second study programmes shall be evident from the Diploma Supplement.</w:t>
      </w:r>
    </w:p>
    <w:p w:rsidR="00673635" w:rsidRPr="00216879" w:rsidRDefault="00673635" w:rsidP="00673635">
      <w:pPr>
        <w:spacing w:before="60" w:after="60" w:line="240" w:lineRule="auto"/>
        <w:jc w:val="center"/>
        <w:rPr>
          <w:rFonts w:ascii="Verdana" w:eastAsia="Times New Roman" w:hAnsi="Verdana" w:cs="Times New Roman"/>
          <w:b/>
          <w:bCs/>
          <w:color w:val="000000"/>
          <w:sz w:val="20"/>
          <w:szCs w:val="20"/>
        </w:rPr>
      </w:pPr>
    </w:p>
    <w:p w:rsidR="00673635" w:rsidRDefault="00673635" w:rsidP="00673635">
      <w:pPr>
        <w:spacing w:before="60" w:after="60" w:line="240" w:lineRule="auto"/>
        <w:rPr>
          <w:rFonts w:ascii="Verdana" w:eastAsia="Times New Roman" w:hAnsi="Verdana" w:cs="Times New Roman"/>
          <w:b/>
          <w:bCs/>
          <w:color w:val="000000"/>
          <w:sz w:val="20"/>
          <w:szCs w:val="20"/>
        </w:rPr>
      </w:pPr>
    </w:p>
    <w:p w:rsidR="00673635" w:rsidRPr="00107CCC" w:rsidRDefault="00AB41EE" w:rsidP="00673635">
      <w:pPr>
        <w:spacing w:before="60" w:after="60" w:line="240" w:lineRule="auto"/>
        <w:jc w:val="cente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lang w:val="en"/>
        </w:rPr>
        <w:t>Article 5</w:t>
      </w:r>
    </w:p>
    <w:p w:rsidR="00673635" w:rsidRPr="00107CCC" w:rsidRDefault="00673635" w:rsidP="00673635">
      <w:pPr>
        <w:spacing w:before="60" w:after="60" w:line="240" w:lineRule="auto"/>
        <w:jc w:val="cente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lang w:val="en"/>
        </w:rPr>
        <w:t>(Procedure)</w:t>
      </w:r>
    </w:p>
    <w:p w:rsidR="00673635" w:rsidRPr="00107CCC" w:rsidRDefault="00673635" w:rsidP="00673635">
      <w:pPr>
        <w:spacing w:after="0" w:line="240" w:lineRule="auto"/>
        <w:jc w:val="right"/>
        <w:rPr>
          <w:rFonts w:ascii="Verdana" w:eastAsia="Times New Roman" w:hAnsi="Verdana" w:cs="Times New Roman"/>
          <w:color w:val="000000"/>
          <w:sz w:val="20"/>
          <w:szCs w:val="20"/>
        </w:rPr>
      </w:pPr>
    </w:p>
    <w:p w:rsidR="00673635" w:rsidRDefault="00673635" w:rsidP="00546CC8">
      <w:pPr>
        <w:spacing w:after="15" w:line="240" w:lineRule="auto"/>
        <w:jc w:val="both"/>
        <w:rPr>
          <w:rFonts w:ascii="Verdana" w:eastAsia="Times New Roman" w:hAnsi="Verdana" w:cs="Times New Roman"/>
          <w:b/>
          <w:bCs/>
          <w:color w:val="000000"/>
          <w:sz w:val="20"/>
          <w:szCs w:val="20"/>
        </w:rPr>
      </w:pPr>
      <w:r>
        <w:rPr>
          <w:rFonts w:ascii="Verdana" w:eastAsia="Times New Roman" w:hAnsi="Verdana" w:cs="Times New Roman"/>
          <w:color w:val="000000"/>
          <w:sz w:val="20"/>
          <w:szCs w:val="20"/>
          <w:lang w:val="en"/>
        </w:rPr>
        <w:t>Application for transfer between study programmes shall be processed by a special committee of a higher education institution in accordance with the statutes of the higher education institution.</w:t>
      </w:r>
    </w:p>
    <w:p w:rsidR="00673635" w:rsidRDefault="00673635" w:rsidP="00546CC8">
      <w:pPr>
        <w:spacing w:before="60" w:after="60" w:line="240" w:lineRule="auto"/>
        <w:jc w:val="both"/>
        <w:rPr>
          <w:rFonts w:ascii="Verdana" w:eastAsia="Times New Roman" w:hAnsi="Verdana" w:cs="Times New Roman"/>
          <w:b/>
          <w:bCs/>
          <w:color w:val="000000"/>
          <w:sz w:val="20"/>
          <w:szCs w:val="20"/>
        </w:rPr>
      </w:pPr>
    </w:p>
    <w:p w:rsidR="00673635" w:rsidRDefault="00673635" w:rsidP="00673635">
      <w:pPr>
        <w:spacing w:before="60" w:after="60" w:line="240" w:lineRule="auto"/>
        <w:rPr>
          <w:rFonts w:ascii="Verdana" w:eastAsia="Times New Roman" w:hAnsi="Verdana" w:cs="Times New Roman"/>
          <w:b/>
          <w:bCs/>
          <w:color w:val="000000"/>
          <w:sz w:val="20"/>
          <w:szCs w:val="20"/>
        </w:rPr>
      </w:pPr>
    </w:p>
    <w:p w:rsidR="004A76BF" w:rsidRDefault="00AB41EE" w:rsidP="004A76BF">
      <w:pPr>
        <w:spacing w:before="60" w:after="60" w:line="240" w:lineRule="auto"/>
        <w:jc w:val="cente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lang w:val="en"/>
        </w:rPr>
        <w:t>Article 6</w:t>
      </w:r>
    </w:p>
    <w:p w:rsidR="00673635" w:rsidRPr="00C6693F" w:rsidRDefault="00673635" w:rsidP="004A76BF">
      <w:pPr>
        <w:spacing w:before="60" w:after="60" w:line="240" w:lineRule="auto"/>
        <w:jc w:val="cente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lang w:val="en"/>
        </w:rPr>
        <w:t xml:space="preserve"> (Transitional provisions)</w:t>
      </w:r>
    </w:p>
    <w:p w:rsidR="00673635" w:rsidRPr="00107CCC" w:rsidRDefault="00673635" w:rsidP="00673635">
      <w:pPr>
        <w:spacing w:after="0" w:line="240" w:lineRule="auto"/>
        <w:jc w:val="right"/>
        <w:rPr>
          <w:rFonts w:ascii="Verdana" w:eastAsia="Times New Roman" w:hAnsi="Verdana" w:cs="Times New Roman"/>
          <w:color w:val="000000"/>
          <w:sz w:val="20"/>
          <w:szCs w:val="20"/>
        </w:rPr>
      </w:pPr>
      <w:r>
        <w:rPr>
          <w:rFonts w:ascii="Verdana" w:eastAsia="Times New Roman" w:hAnsi="Verdana" w:cs="Times New Roman"/>
          <w:color w:val="000000"/>
          <w:sz w:val="20"/>
          <w:szCs w:val="20"/>
          <w:lang w:val="en"/>
        </w:rPr>
        <w:t> </w:t>
      </w:r>
    </w:p>
    <w:p w:rsidR="00673635" w:rsidRDefault="00673635" w:rsidP="00546CC8">
      <w:pPr>
        <w:spacing w:after="15" w:line="240" w:lineRule="auto"/>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lang w:val="en"/>
        </w:rPr>
        <w:t>The Criteria for Transferring Between Study Programmes (Official Gazette of the Republic of Slovenia, Nos 95/10 and 17/11) shall cease to apply upon the entry into force of these Criteria.</w:t>
      </w:r>
    </w:p>
    <w:p w:rsidR="00673635" w:rsidRDefault="00673635" w:rsidP="00546CC8">
      <w:pPr>
        <w:spacing w:after="15" w:line="240" w:lineRule="auto"/>
        <w:jc w:val="both"/>
        <w:rPr>
          <w:rFonts w:ascii="Verdana" w:eastAsia="Times New Roman" w:hAnsi="Verdana" w:cs="Times New Roman"/>
          <w:color w:val="000000"/>
          <w:sz w:val="20"/>
          <w:szCs w:val="20"/>
        </w:rPr>
      </w:pPr>
    </w:p>
    <w:p w:rsidR="00171416" w:rsidRDefault="00673635" w:rsidP="004A0AF5">
      <w:pPr>
        <w:spacing w:after="15" w:line="240" w:lineRule="auto"/>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lang w:val="en"/>
        </w:rPr>
        <w:t xml:space="preserve">In study programmes accredited before the entry into force of these Criteria, the conditions for transferring between study programmes shall be harmonised with these </w:t>
      </w:r>
    </w:p>
    <w:p w:rsidR="00673635" w:rsidRDefault="00171416" w:rsidP="004A0AF5">
      <w:pPr>
        <w:spacing w:after="15" w:line="240" w:lineRule="auto"/>
        <w:jc w:val="both"/>
        <w:rPr>
          <w:rFonts w:ascii="Verdana" w:eastAsia="Times New Roman" w:hAnsi="Verdana" w:cs="Times New Roman"/>
          <w:color w:val="000000"/>
          <w:sz w:val="20"/>
          <w:szCs w:val="20"/>
        </w:rPr>
      </w:pPr>
      <w:r>
        <w:rPr>
          <w:rFonts w:ascii="Verdana" w:eastAsia="Times New Roman" w:hAnsi="Verdana" w:cs="Times New Roman"/>
          <w:color w:val="000000"/>
          <w:sz w:val="20"/>
          <w:szCs w:val="20"/>
          <w:lang w:val="en"/>
        </w:rPr>
        <w:t>criteria by 30 September 2019 at the latest. These conditions shall be made public by higher education institutions. </w:t>
      </w:r>
    </w:p>
    <w:p w:rsidR="004A76BF" w:rsidRPr="00107CCC" w:rsidRDefault="004A76BF" w:rsidP="00171416">
      <w:pPr>
        <w:spacing w:after="15" w:line="240" w:lineRule="auto"/>
        <w:rPr>
          <w:rFonts w:ascii="Verdana" w:eastAsia="Times New Roman" w:hAnsi="Verdana" w:cs="Times New Roman"/>
          <w:color w:val="000000"/>
          <w:sz w:val="20"/>
          <w:szCs w:val="20"/>
        </w:rPr>
      </w:pPr>
    </w:p>
    <w:p w:rsidR="00673635" w:rsidRPr="00216879" w:rsidRDefault="00673635" w:rsidP="00673635">
      <w:pPr>
        <w:spacing w:before="60" w:after="60" w:line="240" w:lineRule="auto"/>
        <w:jc w:val="center"/>
        <w:rPr>
          <w:rFonts w:ascii="Verdana" w:eastAsia="Times New Roman" w:hAnsi="Verdana" w:cs="Times New Roman"/>
          <w:b/>
          <w:bCs/>
          <w:color w:val="000000"/>
          <w:sz w:val="20"/>
          <w:szCs w:val="20"/>
        </w:rPr>
      </w:pPr>
    </w:p>
    <w:p w:rsidR="00673635" w:rsidRPr="00107CCC" w:rsidRDefault="00AB41EE" w:rsidP="00673635">
      <w:pPr>
        <w:spacing w:before="60" w:after="60" w:line="240" w:lineRule="auto"/>
        <w:jc w:val="cente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lang w:val="en"/>
        </w:rPr>
        <w:t>Article 7</w:t>
      </w:r>
    </w:p>
    <w:p w:rsidR="00673635" w:rsidRPr="00107CCC" w:rsidRDefault="00673635" w:rsidP="00673635">
      <w:pPr>
        <w:spacing w:before="60" w:after="60" w:line="240" w:lineRule="auto"/>
        <w:jc w:val="center"/>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lang w:val="en"/>
        </w:rPr>
        <w:t xml:space="preserve">(Entry into force of the </w:t>
      </w:r>
      <w:bookmarkStart w:id="0" w:name="_GoBack"/>
      <w:r w:rsidR="004F6DB0">
        <w:rPr>
          <w:rFonts w:ascii="Verdana" w:eastAsia="Times New Roman" w:hAnsi="Verdana" w:cs="Times New Roman"/>
          <w:b/>
          <w:bCs/>
          <w:color w:val="000000"/>
          <w:sz w:val="20"/>
          <w:szCs w:val="20"/>
          <w:lang w:val="en"/>
        </w:rPr>
        <w:t>C</w:t>
      </w:r>
      <w:bookmarkEnd w:id="0"/>
      <w:r>
        <w:rPr>
          <w:rFonts w:ascii="Verdana" w:eastAsia="Times New Roman" w:hAnsi="Verdana" w:cs="Times New Roman"/>
          <w:b/>
          <w:bCs/>
          <w:color w:val="000000"/>
          <w:sz w:val="20"/>
          <w:szCs w:val="20"/>
          <w:lang w:val="en"/>
        </w:rPr>
        <w:t>riteria)</w:t>
      </w:r>
    </w:p>
    <w:p w:rsidR="00673635" w:rsidRPr="00107CCC" w:rsidRDefault="00673635" w:rsidP="00673635">
      <w:pPr>
        <w:spacing w:after="0" w:line="240" w:lineRule="auto"/>
        <w:jc w:val="right"/>
        <w:rPr>
          <w:rFonts w:ascii="Verdana" w:eastAsia="Times New Roman" w:hAnsi="Verdana" w:cs="Times New Roman"/>
          <w:color w:val="000000"/>
          <w:sz w:val="20"/>
          <w:szCs w:val="20"/>
        </w:rPr>
      </w:pPr>
      <w:r>
        <w:rPr>
          <w:rFonts w:ascii="Verdana" w:eastAsia="Times New Roman" w:hAnsi="Verdana" w:cs="Times New Roman"/>
          <w:color w:val="000000"/>
          <w:sz w:val="20"/>
          <w:szCs w:val="20"/>
          <w:lang w:val="en"/>
        </w:rPr>
        <w:t> </w:t>
      </w:r>
    </w:p>
    <w:p w:rsidR="00673635" w:rsidRPr="00107CCC" w:rsidRDefault="00673635" w:rsidP="00673635">
      <w:pPr>
        <w:spacing w:after="15"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lang w:val="en"/>
        </w:rPr>
        <w:t>These Criteria shall enter into force on the third day following their publication in the Official Gazette of the Republic of Slovenia.</w:t>
      </w:r>
    </w:p>
    <w:p w:rsidR="00673635" w:rsidRPr="00107CCC" w:rsidRDefault="00673635" w:rsidP="00673635">
      <w:pPr>
        <w:spacing w:after="0" w:line="240" w:lineRule="auto"/>
        <w:jc w:val="right"/>
        <w:rPr>
          <w:rFonts w:ascii="Verdana" w:eastAsia="Times New Roman" w:hAnsi="Verdana" w:cs="Times New Roman"/>
          <w:color w:val="000000"/>
          <w:sz w:val="20"/>
          <w:szCs w:val="20"/>
        </w:rPr>
      </w:pPr>
      <w:r>
        <w:rPr>
          <w:rFonts w:ascii="Verdana" w:eastAsia="Times New Roman" w:hAnsi="Verdana" w:cs="Times New Roman"/>
          <w:color w:val="000000"/>
          <w:sz w:val="20"/>
          <w:szCs w:val="20"/>
          <w:lang w:val="en"/>
        </w:rPr>
        <w:t> </w:t>
      </w:r>
    </w:p>
    <w:p w:rsidR="00937F7F" w:rsidRDefault="00937F7F" w:rsidP="00673635">
      <w:pPr>
        <w:spacing w:after="15"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lang w:val="en"/>
        </w:rPr>
        <w:t>Ref. no.: 0072-6/2010/56</w:t>
      </w:r>
    </w:p>
    <w:p w:rsidR="00673635" w:rsidRPr="00107CCC" w:rsidRDefault="00673635" w:rsidP="00673635">
      <w:pPr>
        <w:spacing w:after="15"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lang w:val="en"/>
        </w:rPr>
        <w:t>Ljubljana, 21 February 2019</w:t>
      </w:r>
    </w:p>
    <w:p w:rsidR="00673635" w:rsidRPr="00107CCC" w:rsidRDefault="00673635" w:rsidP="00673635">
      <w:pPr>
        <w:spacing w:after="0" w:line="240" w:lineRule="auto"/>
        <w:jc w:val="right"/>
        <w:rPr>
          <w:rFonts w:ascii="Verdana" w:eastAsia="Times New Roman" w:hAnsi="Verdana" w:cs="Times New Roman"/>
          <w:color w:val="000000"/>
          <w:sz w:val="20"/>
          <w:szCs w:val="20"/>
        </w:rPr>
      </w:pPr>
      <w:r>
        <w:rPr>
          <w:rFonts w:ascii="Verdana" w:eastAsia="Times New Roman" w:hAnsi="Verdana" w:cs="Times New Roman"/>
          <w:color w:val="000000"/>
          <w:sz w:val="20"/>
          <w:szCs w:val="20"/>
          <w:lang w:val="en"/>
        </w:rPr>
        <w:t> </w:t>
      </w:r>
    </w:p>
    <w:p w:rsidR="00673635" w:rsidRDefault="00673635" w:rsidP="00673635">
      <w:pPr>
        <w:spacing w:after="15" w:line="240" w:lineRule="auto"/>
        <w:ind w:left="5664" w:firstLine="708"/>
        <w:rPr>
          <w:rFonts w:ascii="Verdana" w:eastAsia="Times New Roman" w:hAnsi="Verdana" w:cs="Times New Roman"/>
          <w:color w:val="000000"/>
          <w:sz w:val="20"/>
          <w:szCs w:val="20"/>
        </w:rPr>
      </w:pPr>
      <w:r>
        <w:rPr>
          <w:rFonts w:ascii="Verdana" w:eastAsia="Times New Roman" w:hAnsi="Verdana" w:cs="Times New Roman"/>
          <w:color w:val="000000"/>
          <w:sz w:val="20"/>
          <w:szCs w:val="20"/>
          <w:lang w:val="en"/>
        </w:rPr>
        <w:t xml:space="preserve">Franc Čuš, Ph.D. </w:t>
      </w:r>
    </w:p>
    <w:p w:rsidR="00673635" w:rsidRPr="00107CCC" w:rsidRDefault="00673635" w:rsidP="00673635">
      <w:pPr>
        <w:spacing w:after="15" w:line="240" w:lineRule="auto"/>
        <w:ind w:left="5664"/>
        <w:rPr>
          <w:rFonts w:ascii="Verdana" w:eastAsia="Times New Roman" w:hAnsi="Verdana" w:cs="Times New Roman"/>
          <w:color w:val="000000"/>
          <w:sz w:val="20"/>
          <w:szCs w:val="20"/>
        </w:rPr>
      </w:pPr>
      <w:r>
        <w:rPr>
          <w:rFonts w:ascii="Verdana" w:eastAsia="Times New Roman" w:hAnsi="Verdana" w:cs="Times New Roman"/>
          <w:color w:val="000000"/>
          <w:sz w:val="20"/>
          <w:szCs w:val="20"/>
          <w:lang w:val="en"/>
        </w:rPr>
        <w:t>President of the Council of the Slovenian Quality Assurance Agency for Higher Education</w:t>
      </w:r>
    </w:p>
    <w:p w:rsidR="00673635" w:rsidRPr="00107CCC" w:rsidRDefault="00673635" w:rsidP="00673635">
      <w:pPr>
        <w:spacing w:after="0" w:line="240" w:lineRule="auto"/>
        <w:rPr>
          <w:rFonts w:ascii="Verdana" w:eastAsia="Times New Roman" w:hAnsi="Verdana" w:cs="Times New Roman"/>
          <w:color w:val="000000"/>
          <w:sz w:val="20"/>
          <w:szCs w:val="20"/>
        </w:rPr>
      </w:pPr>
    </w:p>
    <w:p w:rsidR="00673635" w:rsidRPr="00216879" w:rsidRDefault="00673635" w:rsidP="00673635">
      <w:pPr>
        <w:rPr>
          <w:rFonts w:ascii="Verdana" w:hAnsi="Verdana"/>
          <w:sz w:val="20"/>
          <w:szCs w:val="20"/>
        </w:rPr>
      </w:pPr>
    </w:p>
    <w:p w:rsidR="00673635" w:rsidRPr="005562A9" w:rsidRDefault="00673635" w:rsidP="005562A9">
      <w:pPr>
        <w:spacing w:after="15" w:line="240" w:lineRule="auto"/>
        <w:rPr>
          <w:rFonts w:ascii="Verdana" w:eastAsia="Times New Roman" w:hAnsi="Verdana" w:cs="Times New Roman"/>
          <w:color w:val="000000"/>
          <w:sz w:val="20"/>
          <w:szCs w:val="20"/>
        </w:rPr>
      </w:pPr>
    </w:p>
    <w:p w:rsidR="00057F90" w:rsidRDefault="005562A9">
      <w:r>
        <w:rPr>
          <w:rFonts w:ascii="Verdana" w:eastAsia="Times New Roman" w:hAnsi="Verdana" w:cs="Times New Roman"/>
          <w:b/>
          <w:bCs/>
          <w:color w:val="000000"/>
          <w:sz w:val="20"/>
          <w:szCs w:val="20"/>
          <w:lang w:val="en"/>
        </w:rPr>
        <w:t xml:space="preserve">  </w:t>
      </w:r>
    </w:p>
    <w:sectPr w:rsidR="00057F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2920D9"/>
    <w:multiLevelType w:val="hybridMultilevel"/>
    <w:tmpl w:val="AF748C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9AD65D1"/>
    <w:multiLevelType w:val="hybridMultilevel"/>
    <w:tmpl w:val="5B5C554C"/>
    <w:lvl w:ilvl="0" w:tplc="AFCA8B50">
      <w:start w:val="1"/>
      <w:numFmt w:val="decimal"/>
      <w:lvlText w:val="%1."/>
      <w:lvlJc w:val="left"/>
      <w:pPr>
        <w:ind w:left="720" w:hanging="360"/>
      </w:pPr>
      <w:rPr>
        <w:rFonts w:ascii="Verdana" w:eastAsiaTheme="minorHAnsi" w:hAnsi="Verdana"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C873A11"/>
    <w:multiLevelType w:val="hybridMultilevel"/>
    <w:tmpl w:val="AF5844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A9"/>
    <w:rsid w:val="000275E3"/>
    <w:rsid w:val="00057F90"/>
    <w:rsid w:val="00083736"/>
    <w:rsid w:val="000B51C6"/>
    <w:rsid w:val="00171416"/>
    <w:rsid w:val="001919D5"/>
    <w:rsid w:val="002104A6"/>
    <w:rsid w:val="002C5F8F"/>
    <w:rsid w:val="004A0AF5"/>
    <w:rsid w:val="004A76BF"/>
    <w:rsid w:val="004F6DB0"/>
    <w:rsid w:val="00546CC8"/>
    <w:rsid w:val="005562A9"/>
    <w:rsid w:val="0066764D"/>
    <w:rsid w:val="00673635"/>
    <w:rsid w:val="006A3816"/>
    <w:rsid w:val="006A6B07"/>
    <w:rsid w:val="00822F93"/>
    <w:rsid w:val="00933ED9"/>
    <w:rsid w:val="00937F7F"/>
    <w:rsid w:val="00990898"/>
    <w:rsid w:val="00A27A6A"/>
    <w:rsid w:val="00AB41EE"/>
    <w:rsid w:val="00B305E9"/>
    <w:rsid w:val="00BE6111"/>
    <w:rsid w:val="00C01E1D"/>
    <w:rsid w:val="00DA4010"/>
    <w:rsid w:val="00FB69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FB7C8C-A10E-4CBB-A51B-4D041CB7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562A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562A9"/>
    <w:pPr>
      <w:ind w:left="720"/>
      <w:contextualSpacing/>
    </w:pPr>
  </w:style>
  <w:style w:type="paragraph" w:styleId="Pripombabesedilo">
    <w:name w:val="annotation text"/>
    <w:basedOn w:val="Navaden"/>
    <w:link w:val="PripombabesediloZnak"/>
    <w:uiPriority w:val="99"/>
    <w:unhideWhenUsed/>
    <w:rsid w:val="00673635"/>
    <w:pPr>
      <w:spacing w:line="240" w:lineRule="auto"/>
    </w:pPr>
    <w:rPr>
      <w:sz w:val="20"/>
      <w:szCs w:val="20"/>
    </w:rPr>
  </w:style>
  <w:style w:type="character" w:customStyle="1" w:styleId="PripombabesediloZnak">
    <w:name w:val="Pripomba – besedilo Znak"/>
    <w:basedOn w:val="Privzetapisavaodstavka"/>
    <w:link w:val="Pripombabesedilo"/>
    <w:uiPriority w:val="99"/>
    <w:rsid w:val="00673635"/>
    <w:rPr>
      <w:sz w:val="20"/>
      <w:szCs w:val="20"/>
    </w:rPr>
  </w:style>
  <w:style w:type="character" w:styleId="Pripombasklic">
    <w:name w:val="annotation reference"/>
    <w:basedOn w:val="Privzetapisavaodstavka"/>
    <w:uiPriority w:val="99"/>
    <w:semiHidden/>
    <w:unhideWhenUsed/>
    <w:rsid w:val="00BE6111"/>
    <w:rPr>
      <w:sz w:val="16"/>
      <w:szCs w:val="16"/>
    </w:rPr>
  </w:style>
  <w:style w:type="paragraph" w:styleId="Zadevapripombe">
    <w:name w:val="annotation subject"/>
    <w:basedOn w:val="Pripombabesedilo"/>
    <w:next w:val="Pripombabesedilo"/>
    <w:link w:val="ZadevapripombeZnak"/>
    <w:uiPriority w:val="99"/>
    <w:semiHidden/>
    <w:unhideWhenUsed/>
    <w:rsid w:val="00BE6111"/>
    <w:rPr>
      <w:b/>
      <w:bCs/>
    </w:rPr>
  </w:style>
  <w:style w:type="character" w:customStyle="1" w:styleId="ZadevapripombeZnak">
    <w:name w:val="Zadeva pripombe Znak"/>
    <w:basedOn w:val="PripombabesediloZnak"/>
    <w:link w:val="Zadevapripombe"/>
    <w:uiPriority w:val="99"/>
    <w:semiHidden/>
    <w:rsid w:val="00BE6111"/>
    <w:rPr>
      <w:b/>
      <w:bCs/>
      <w:sz w:val="20"/>
      <w:szCs w:val="20"/>
    </w:rPr>
  </w:style>
  <w:style w:type="paragraph" w:styleId="Besedilooblaka">
    <w:name w:val="Balloon Text"/>
    <w:basedOn w:val="Navaden"/>
    <w:link w:val="BesedilooblakaZnak"/>
    <w:uiPriority w:val="99"/>
    <w:semiHidden/>
    <w:unhideWhenUsed/>
    <w:rsid w:val="00BE611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E61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2-01-43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sop=2012-01-2410" TargetMode="External"/><Relationship Id="rId12" Type="http://schemas.openxmlformats.org/officeDocument/2006/relationships/hyperlink" Target="http://www.uradni-list.si/1/objava.jsp?sop=2017-01-30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12-01-1700" TargetMode="External"/><Relationship Id="rId11" Type="http://schemas.openxmlformats.org/officeDocument/2006/relationships/hyperlink" Target="http://www.uradni-list.si/1/objava.jsp?sop=2017-01-2917" TargetMode="External"/><Relationship Id="rId5" Type="http://schemas.openxmlformats.org/officeDocument/2006/relationships/hyperlink" Target="http://www.uradni-list.si/1/objava.jsp?sop=2012-01-1406" TargetMode="External"/><Relationship Id="rId10" Type="http://schemas.openxmlformats.org/officeDocument/2006/relationships/hyperlink" Target="http://www.uradni-list.si/1/objava.jsp?sop=2016-01-3209" TargetMode="External"/><Relationship Id="rId4" Type="http://schemas.openxmlformats.org/officeDocument/2006/relationships/webSettings" Target="webSettings.xml"/><Relationship Id="rId9" Type="http://schemas.openxmlformats.org/officeDocument/2006/relationships/hyperlink" Target="http://www.uradni-list.si/1/objava.jsp?sop=2014-01-3443"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3677</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Zala Secnik</dc:creator>
  <cp:lastModifiedBy>Microsoftov račun</cp:lastModifiedBy>
  <cp:revision>4</cp:revision>
  <cp:lastPrinted>2019-02-11T07:25:00Z</cp:lastPrinted>
  <dcterms:created xsi:type="dcterms:W3CDTF">2019-02-26T11:52:00Z</dcterms:created>
  <dcterms:modified xsi:type="dcterms:W3CDTF">2021-05-04T09:19:00Z</dcterms:modified>
</cp:coreProperties>
</file>