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1A" w:rsidRPr="004C1372" w:rsidRDefault="005D1A1A" w:rsidP="00582B97">
      <w:pPr>
        <w:jc w:val="both"/>
        <w:rPr>
          <w:rFonts w:ascii="Verdana" w:hAnsi="Verdana"/>
          <w:sz w:val="20"/>
          <w:szCs w:val="20"/>
        </w:rPr>
      </w:pPr>
      <w:r>
        <w:rPr>
          <w:rFonts w:ascii="Verdana" w:hAnsi="Verdana"/>
          <w:sz w:val="20"/>
          <w:szCs w:val="20"/>
          <w:lang w:val="en"/>
        </w:rPr>
        <w:t xml:space="preserve">At its 124th session on 15 March 2018, the Council of the Slovenian Quality Assurance Agency for Higher Education has, based on indent eight of paragraph eleven of Article 51.h of the Higher Education Act (Official Gazette of the Republic of Slovenia [Uradni list RS], Nos 32/12 – official consolidated text [UPB7], 40/12 – ZUJF, 57/12 – ZPCP-2D, 109/12, 85/14, 75/16, </w:t>
      </w:r>
      <w:hyperlink r:id="rId8" w:tgtFrame="_blank" w:tooltip="Students Status Act" w:history="1">
        <w:r>
          <w:rPr>
            <w:rStyle w:val="Hiperpovezava"/>
            <w:rFonts w:ascii="Verdana" w:hAnsi="Verdana" w:cs="Arial"/>
            <w:color w:val="auto"/>
            <w:sz w:val="20"/>
            <w:szCs w:val="20"/>
            <w:u w:val="none"/>
            <w:shd w:val="clear" w:color="auto" w:fill="FFFFFF"/>
            <w:lang w:val="en"/>
          </w:rPr>
          <w:t>61/17</w:t>
        </w:r>
      </w:hyperlink>
      <w:r>
        <w:rPr>
          <w:rFonts w:ascii="Verdana" w:hAnsi="Verdana"/>
          <w:sz w:val="20"/>
          <w:szCs w:val="20"/>
          <w:lang w:val="en"/>
        </w:rPr>
        <w:t xml:space="preserve"> </w:t>
      </w:r>
      <w:r>
        <w:rPr>
          <w:rFonts w:ascii="Verdana" w:hAnsi="Verdana"/>
          <w:sz w:val="20"/>
          <w:szCs w:val="20"/>
          <w:shd w:val="clear" w:color="auto" w:fill="FFFFFF"/>
          <w:lang w:val="en"/>
        </w:rPr>
        <w:t>– ZUPŠ and</w:t>
      </w:r>
      <w:hyperlink r:id="rId9" w:tgtFrame="_blank" w:tooltip="Act amending the Higher Education Act" w:history="1">
        <w:r>
          <w:rPr>
            <w:rStyle w:val="Hiperpovezava"/>
            <w:rFonts w:ascii="Verdana" w:hAnsi="Verdana" w:cs="Arial"/>
            <w:color w:val="auto"/>
            <w:sz w:val="20"/>
            <w:szCs w:val="20"/>
            <w:u w:val="none"/>
            <w:shd w:val="clear" w:color="auto" w:fill="FFFFFF"/>
            <w:lang w:val="en"/>
          </w:rPr>
          <w:t>65/17</w:t>
        </w:r>
      </w:hyperlink>
      <w:r>
        <w:rPr>
          <w:rFonts w:ascii="Verdana" w:hAnsi="Verdana"/>
          <w:sz w:val="20"/>
          <w:szCs w:val="20"/>
          <w:lang w:val="en"/>
        </w:rPr>
        <w:t xml:space="preserve">; hereinafter: the ZViS), determined the following  </w:t>
      </w:r>
    </w:p>
    <w:p w:rsidR="007F07AB" w:rsidRDefault="007F07AB" w:rsidP="00724458">
      <w:pPr>
        <w:jc w:val="center"/>
        <w:rPr>
          <w:rFonts w:ascii="Verdana" w:hAnsi="Verdana"/>
          <w:sz w:val="20"/>
          <w:szCs w:val="20"/>
        </w:rPr>
      </w:pPr>
    </w:p>
    <w:p w:rsidR="00E45B95" w:rsidRPr="005D1A1A" w:rsidRDefault="005D1A1A" w:rsidP="00724458">
      <w:pPr>
        <w:jc w:val="center"/>
        <w:rPr>
          <w:rFonts w:ascii="Verdana" w:hAnsi="Verdana"/>
          <w:b/>
          <w:sz w:val="20"/>
          <w:szCs w:val="20"/>
        </w:rPr>
      </w:pPr>
      <w:r>
        <w:rPr>
          <w:rFonts w:ascii="Verdana" w:hAnsi="Verdana"/>
          <w:sz w:val="20"/>
          <w:szCs w:val="20"/>
          <w:lang w:val="en"/>
        </w:rPr>
        <w:t xml:space="preserve"> </w:t>
      </w:r>
      <w:r>
        <w:rPr>
          <w:rFonts w:ascii="Verdana" w:hAnsi="Verdana"/>
          <w:b/>
          <w:bCs/>
          <w:sz w:val="20"/>
          <w:szCs w:val="20"/>
          <w:lang w:val="en"/>
        </w:rPr>
        <w:t>Criteria for Experts of the Slovenian Quality Assurance Agency for Higher Education</w:t>
      </w:r>
    </w:p>
    <w:p w:rsidR="00724458" w:rsidRDefault="00724458">
      <w:pPr>
        <w:rPr>
          <w:b/>
        </w:rPr>
      </w:pPr>
    </w:p>
    <w:p w:rsidR="00724458" w:rsidRPr="005D1A1A" w:rsidRDefault="005E5F86" w:rsidP="00E75F72">
      <w:pPr>
        <w:tabs>
          <w:tab w:val="left" w:pos="6749"/>
        </w:tabs>
        <w:rPr>
          <w:rFonts w:ascii="Verdana" w:hAnsi="Verdana"/>
          <w:b/>
          <w:sz w:val="20"/>
          <w:szCs w:val="20"/>
        </w:rPr>
      </w:pPr>
      <w:r>
        <w:rPr>
          <w:rFonts w:ascii="Verdana" w:hAnsi="Verdana"/>
          <w:b/>
          <w:bCs/>
          <w:sz w:val="20"/>
          <w:szCs w:val="20"/>
          <w:lang w:val="en"/>
        </w:rPr>
        <w:t>I. GENERAL PROVISIONS</w:t>
      </w:r>
    </w:p>
    <w:p w:rsidR="00724458" w:rsidRDefault="00724458" w:rsidP="00582B97">
      <w:pPr>
        <w:spacing w:after="0"/>
        <w:jc w:val="center"/>
        <w:rPr>
          <w:rFonts w:ascii="Verdana" w:hAnsi="Verdana"/>
          <w:b/>
          <w:sz w:val="20"/>
          <w:szCs w:val="20"/>
        </w:rPr>
      </w:pPr>
      <w:r>
        <w:rPr>
          <w:rFonts w:ascii="Verdana" w:hAnsi="Verdana"/>
          <w:b/>
          <w:bCs/>
          <w:sz w:val="20"/>
          <w:szCs w:val="20"/>
          <w:lang w:val="en"/>
        </w:rPr>
        <w:t>Article 1</w:t>
      </w:r>
    </w:p>
    <w:p w:rsidR="00582B97" w:rsidRDefault="00582B97" w:rsidP="00582B97">
      <w:pPr>
        <w:spacing w:after="0"/>
        <w:jc w:val="center"/>
        <w:rPr>
          <w:rFonts w:ascii="Verdana" w:hAnsi="Verdana"/>
          <w:b/>
          <w:sz w:val="20"/>
          <w:szCs w:val="20"/>
        </w:rPr>
      </w:pPr>
      <w:r>
        <w:rPr>
          <w:rFonts w:ascii="Verdana" w:hAnsi="Verdana"/>
          <w:b/>
          <w:bCs/>
          <w:sz w:val="20"/>
          <w:szCs w:val="20"/>
          <w:lang w:val="en"/>
        </w:rPr>
        <w:t>(Content and purpose)</w:t>
      </w:r>
    </w:p>
    <w:p w:rsidR="00582B97" w:rsidRDefault="00582B97" w:rsidP="00582B97">
      <w:pPr>
        <w:spacing w:after="0"/>
        <w:jc w:val="center"/>
        <w:rPr>
          <w:rFonts w:ascii="Verdana" w:hAnsi="Verdana"/>
          <w:b/>
          <w:sz w:val="20"/>
          <w:szCs w:val="20"/>
        </w:rPr>
      </w:pPr>
    </w:p>
    <w:p w:rsidR="00BC0ADC" w:rsidRPr="00DA0526" w:rsidRDefault="00BC0ADC" w:rsidP="003053C7">
      <w:pPr>
        <w:spacing w:after="0"/>
        <w:jc w:val="both"/>
        <w:rPr>
          <w:rFonts w:ascii="Verdana" w:hAnsi="Verdana"/>
          <w:sz w:val="20"/>
          <w:szCs w:val="20"/>
        </w:rPr>
      </w:pPr>
      <w:r>
        <w:rPr>
          <w:rFonts w:ascii="Verdana" w:hAnsi="Verdana"/>
          <w:sz w:val="20"/>
          <w:szCs w:val="20"/>
          <w:lang w:val="en"/>
        </w:rPr>
        <w:t>These criteria lay down the conditions for experts of the Slovenian Quality Assurance Agency for Higher Education (hereinafter: the Agency). Their purpose is to provide experts qualified for a professional and independent assessment of higher education institutions (hereinafter: institution(s)) and their study programmes, and higher vocational colleges (hereinafter: college(s)) in accreditation and evaluation procedures according to the Agency's quality standards and criteria.</w:t>
      </w:r>
    </w:p>
    <w:p w:rsidR="00BC0ADC" w:rsidRDefault="00BC0ADC" w:rsidP="003053C7">
      <w:pPr>
        <w:spacing w:after="0"/>
        <w:jc w:val="both"/>
        <w:rPr>
          <w:rFonts w:ascii="Verdana" w:hAnsi="Verdana"/>
          <w:b/>
          <w:sz w:val="20"/>
          <w:szCs w:val="20"/>
        </w:rPr>
      </w:pPr>
      <w:r>
        <w:rPr>
          <w:rFonts w:ascii="Verdana" w:hAnsi="Verdana"/>
          <w:b/>
          <w:bCs/>
          <w:sz w:val="20"/>
          <w:szCs w:val="20"/>
          <w:lang w:val="en"/>
        </w:rPr>
        <w:t xml:space="preserve"> </w:t>
      </w:r>
    </w:p>
    <w:p w:rsidR="00BC0ADC" w:rsidRDefault="00BC0ADC" w:rsidP="003053C7">
      <w:pPr>
        <w:spacing w:after="0"/>
        <w:jc w:val="both"/>
        <w:rPr>
          <w:rFonts w:ascii="Verdana" w:hAnsi="Verdana"/>
          <w:b/>
          <w:sz w:val="20"/>
          <w:szCs w:val="20"/>
        </w:rPr>
      </w:pPr>
    </w:p>
    <w:p w:rsidR="00582B97" w:rsidRDefault="007B15AD" w:rsidP="003053C7">
      <w:pPr>
        <w:spacing w:after="0"/>
        <w:jc w:val="both"/>
        <w:rPr>
          <w:rFonts w:ascii="Verdana" w:hAnsi="Verdana"/>
          <w:b/>
          <w:sz w:val="20"/>
          <w:szCs w:val="20"/>
        </w:rPr>
      </w:pPr>
      <w:r>
        <w:rPr>
          <w:rFonts w:ascii="Verdana" w:hAnsi="Verdana"/>
          <w:b/>
          <w:bCs/>
          <w:sz w:val="20"/>
          <w:szCs w:val="20"/>
          <w:lang w:val="en"/>
        </w:rPr>
        <w:t>II. CONDITIONS TO BE MET BY CANDIDATES FOR AGENCY EXPERTS</w:t>
      </w:r>
    </w:p>
    <w:p w:rsidR="00582B97" w:rsidRDefault="00582B97" w:rsidP="003053C7">
      <w:pPr>
        <w:spacing w:after="0"/>
        <w:jc w:val="both"/>
        <w:rPr>
          <w:rFonts w:ascii="Verdana" w:hAnsi="Verdana"/>
          <w:b/>
          <w:sz w:val="20"/>
          <w:szCs w:val="20"/>
        </w:rPr>
      </w:pPr>
    </w:p>
    <w:p w:rsidR="00EA60EB" w:rsidRDefault="00C42C11" w:rsidP="0048631A">
      <w:pPr>
        <w:spacing w:after="0"/>
        <w:jc w:val="center"/>
        <w:rPr>
          <w:rFonts w:ascii="Verdana" w:hAnsi="Verdana"/>
          <w:b/>
          <w:sz w:val="20"/>
          <w:szCs w:val="20"/>
        </w:rPr>
      </w:pPr>
      <w:r>
        <w:rPr>
          <w:rFonts w:ascii="Verdana" w:hAnsi="Verdana"/>
          <w:b/>
          <w:bCs/>
          <w:sz w:val="20"/>
          <w:szCs w:val="20"/>
          <w:lang w:val="en"/>
        </w:rPr>
        <w:t>Article 2</w:t>
      </w:r>
    </w:p>
    <w:p w:rsidR="00EA60EB" w:rsidRDefault="00EA60EB" w:rsidP="0048631A">
      <w:pPr>
        <w:spacing w:after="0"/>
        <w:jc w:val="center"/>
        <w:rPr>
          <w:rFonts w:ascii="Verdana" w:hAnsi="Verdana"/>
          <w:b/>
          <w:sz w:val="20"/>
          <w:szCs w:val="20"/>
        </w:rPr>
      </w:pPr>
      <w:r>
        <w:rPr>
          <w:rFonts w:ascii="Verdana" w:hAnsi="Verdana"/>
          <w:b/>
          <w:bCs/>
          <w:sz w:val="20"/>
          <w:szCs w:val="20"/>
          <w:lang w:val="en"/>
        </w:rPr>
        <w:t>(Candidates for Agency experts)</w:t>
      </w:r>
    </w:p>
    <w:p w:rsidR="00521AA5" w:rsidRDefault="00521AA5" w:rsidP="003053C7">
      <w:pPr>
        <w:spacing w:after="0"/>
        <w:jc w:val="both"/>
        <w:rPr>
          <w:rFonts w:ascii="Verdana" w:hAnsi="Verdana"/>
          <w:b/>
          <w:sz w:val="20"/>
          <w:szCs w:val="20"/>
        </w:rPr>
      </w:pPr>
    </w:p>
    <w:p w:rsidR="00521AA5" w:rsidRDefault="00693485" w:rsidP="003053C7">
      <w:pPr>
        <w:spacing w:after="0"/>
        <w:jc w:val="both"/>
        <w:rPr>
          <w:rFonts w:ascii="Verdana" w:hAnsi="Verdana"/>
          <w:sz w:val="20"/>
          <w:szCs w:val="20"/>
        </w:rPr>
      </w:pPr>
      <w:r>
        <w:rPr>
          <w:rFonts w:ascii="Verdana" w:hAnsi="Verdana"/>
          <w:sz w:val="20"/>
          <w:szCs w:val="20"/>
          <w:lang w:val="en"/>
        </w:rPr>
        <w:t>Those who may apply for the position of Agency experts shall be higher education teachers, college lecturers and students.</w:t>
      </w:r>
    </w:p>
    <w:p w:rsidR="007B15AD" w:rsidRDefault="00E75F72" w:rsidP="00E75F72">
      <w:pPr>
        <w:tabs>
          <w:tab w:val="left" w:pos="5722"/>
        </w:tabs>
        <w:spacing w:after="0"/>
        <w:jc w:val="both"/>
        <w:rPr>
          <w:rFonts w:ascii="Verdana" w:hAnsi="Verdana"/>
          <w:sz w:val="20"/>
          <w:szCs w:val="20"/>
        </w:rPr>
      </w:pPr>
      <w:r>
        <w:rPr>
          <w:lang w:val="en"/>
        </w:rPr>
        <w:tab/>
      </w:r>
    </w:p>
    <w:p w:rsidR="007B15AD" w:rsidRDefault="001638FD" w:rsidP="003053C7">
      <w:pPr>
        <w:spacing w:after="0"/>
        <w:jc w:val="both"/>
        <w:rPr>
          <w:rFonts w:ascii="Verdana" w:hAnsi="Verdana"/>
          <w:sz w:val="20"/>
          <w:szCs w:val="20"/>
        </w:rPr>
      </w:pPr>
      <w:r>
        <w:rPr>
          <w:rFonts w:ascii="Verdana" w:hAnsi="Verdana"/>
          <w:sz w:val="20"/>
          <w:szCs w:val="20"/>
          <w:lang w:val="en"/>
        </w:rPr>
        <w:t>Other persons who are involved in the quality assessment in higher education and higher vocational education and have completed at least a second-cycle higher education degree may also apply for the position of Agency experts. These candidates may not be appointed experts in the procedures of accreditation or external evaluation of study programmes.</w:t>
      </w:r>
    </w:p>
    <w:p w:rsidR="007B15AD" w:rsidRDefault="007B15AD" w:rsidP="00582B97">
      <w:pPr>
        <w:spacing w:after="0"/>
        <w:rPr>
          <w:rFonts w:ascii="Verdana" w:hAnsi="Verdana"/>
          <w:sz w:val="20"/>
          <w:szCs w:val="20"/>
        </w:rPr>
      </w:pPr>
    </w:p>
    <w:p w:rsidR="00FC5575" w:rsidRPr="003330B4" w:rsidRDefault="003053C7" w:rsidP="00B86D75">
      <w:pPr>
        <w:spacing w:after="0"/>
        <w:jc w:val="both"/>
        <w:rPr>
          <w:rFonts w:ascii="Verdana" w:hAnsi="Verdana"/>
          <w:sz w:val="20"/>
          <w:szCs w:val="20"/>
        </w:rPr>
      </w:pPr>
      <w:r>
        <w:rPr>
          <w:rFonts w:ascii="Verdana" w:hAnsi="Verdana"/>
          <w:sz w:val="20"/>
          <w:szCs w:val="20"/>
          <w:lang w:val="en"/>
        </w:rPr>
        <w:t>Candidates for the Agency experts (hereinafter: candidates) must meet all general conditions and at least four (4) specific conditions under Articles 4 and 5. Exceptions shall be student candidates and candidates referred to in paragraph two of this Article.</w:t>
      </w:r>
    </w:p>
    <w:p w:rsidR="00DD6BD7" w:rsidRDefault="00DD6BD7" w:rsidP="00582B97">
      <w:pPr>
        <w:spacing w:after="0"/>
        <w:rPr>
          <w:rFonts w:ascii="Verdana" w:hAnsi="Verdana"/>
          <w:sz w:val="20"/>
          <w:szCs w:val="20"/>
        </w:rPr>
      </w:pPr>
    </w:p>
    <w:p w:rsidR="00DD6BD7" w:rsidRPr="00DD6BD7" w:rsidRDefault="00C42C11" w:rsidP="0048631A">
      <w:pPr>
        <w:spacing w:after="0"/>
        <w:jc w:val="center"/>
        <w:rPr>
          <w:rFonts w:ascii="Verdana" w:hAnsi="Verdana"/>
          <w:b/>
          <w:sz w:val="20"/>
          <w:szCs w:val="20"/>
        </w:rPr>
      </w:pPr>
      <w:r>
        <w:rPr>
          <w:rFonts w:ascii="Verdana" w:hAnsi="Verdana"/>
          <w:b/>
          <w:bCs/>
          <w:sz w:val="20"/>
          <w:szCs w:val="20"/>
          <w:lang w:val="en"/>
        </w:rPr>
        <w:t>Article 3</w:t>
      </w:r>
    </w:p>
    <w:p w:rsidR="00DD6BD7" w:rsidRDefault="00DD6BD7" w:rsidP="0048631A">
      <w:pPr>
        <w:spacing w:after="0"/>
        <w:jc w:val="center"/>
        <w:rPr>
          <w:rFonts w:ascii="Verdana" w:hAnsi="Verdana"/>
          <w:b/>
          <w:sz w:val="20"/>
          <w:szCs w:val="20"/>
        </w:rPr>
      </w:pPr>
      <w:r>
        <w:rPr>
          <w:rFonts w:ascii="Verdana" w:hAnsi="Verdana"/>
          <w:b/>
          <w:bCs/>
          <w:sz w:val="20"/>
          <w:szCs w:val="20"/>
          <w:lang w:val="en"/>
        </w:rPr>
        <w:t>(General conditions)</w:t>
      </w:r>
    </w:p>
    <w:p w:rsidR="00DD6BD7" w:rsidRDefault="00DD6BD7" w:rsidP="00582B97">
      <w:pPr>
        <w:spacing w:after="0"/>
        <w:rPr>
          <w:rFonts w:ascii="Verdana" w:hAnsi="Verdana"/>
          <w:b/>
          <w:sz w:val="20"/>
          <w:szCs w:val="20"/>
        </w:rPr>
      </w:pPr>
    </w:p>
    <w:p w:rsidR="00257646" w:rsidRDefault="00DD6BD7" w:rsidP="00582B97">
      <w:pPr>
        <w:spacing w:after="0"/>
        <w:rPr>
          <w:rFonts w:ascii="Verdana" w:hAnsi="Verdana"/>
          <w:sz w:val="20"/>
          <w:szCs w:val="20"/>
        </w:rPr>
      </w:pPr>
      <w:r>
        <w:rPr>
          <w:rFonts w:ascii="Verdana" w:hAnsi="Verdana"/>
          <w:sz w:val="20"/>
          <w:szCs w:val="20"/>
          <w:lang w:val="en"/>
        </w:rPr>
        <w:t>The candidates must demonstrate the following:</w:t>
      </w:r>
    </w:p>
    <w:p w:rsidR="00DD6BD7" w:rsidRPr="00B86D75" w:rsidRDefault="00257646" w:rsidP="00B86D75">
      <w:pPr>
        <w:pStyle w:val="Odstavekseznama"/>
        <w:numPr>
          <w:ilvl w:val="0"/>
          <w:numId w:val="6"/>
        </w:numPr>
        <w:spacing w:after="0"/>
        <w:rPr>
          <w:rFonts w:ascii="Verdana" w:hAnsi="Verdana"/>
          <w:sz w:val="20"/>
          <w:szCs w:val="20"/>
        </w:rPr>
      </w:pPr>
      <w:r>
        <w:rPr>
          <w:rFonts w:ascii="Verdana" w:hAnsi="Verdana"/>
          <w:sz w:val="20"/>
          <w:szCs w:val="20"/>
          <w:lang w:val="en"/>
        </w:rPr>
        <w:t>knowledge of the Slovenian higher and/or higher vocational education (legal regulation, organisation, characteristics and operation);</w:t>
      </w:r>
    </w:p>
    <w:p w:rsidR="000C2DCB" w:rsidRPr="00B86D75" w:rsidRDefault="000C2DCB" w:rsidP="00B86D75">
      <w:pPr>
        <w:pStyle w:val="Odstavekseznama"/>
        <w:numPr>
          <w:ilvl w:val="0"/>
          <w:numId w:val="6"/>
        </w:numPr>
        <w:spacing w:after="0"/>
        <w:jc w:val="both"/>
        <w:rPr>
          <w:rFonts w:ascii="Verdana" w:hAnsi="Verdana"/>
          <w:sz w:val="20"/>
          <w:szCs w:val="20"/>
        </w:rPr>
      </w:pPr>
      <w:r>
        <w:rPr>
          <w:rFonts w:ascii="Verdana" w:hAnsi="Verdana"/>
          <w:sz w:val="20"/>
          <w:szCs w:val="20"/>
          <w:lang w:val="en"/>
        </w:rPr>
        <w:lastRenderedPageBreak/>
        <w:t>knowledge of the accreditation and external evaluation criteria, other criteria and standards of the Agency, and Standards and Guidelines for Quality Assurance in the European Higher Education Area – ESG (hereinafter: European Standards);</w:t>
      </w:r>
    </w:p>
    <w:p w:rsidR="007B6CFB" w:rsidRPr="00B86D75" w:rsidRDefault="007B6CFB" w:rsidP="00B86D75">
      <w:pPr>
        <w:pStyle w:val="Odstavekseznama"/>
        <w:numPr>
          <w:ilvl w:val="0"/>
          <w:numId w:val="6"/>
        </w:numPr>
        <w:spacing w:after="0"/>
        <w:rPr>
          <w:rFonts w:ascii="Verdana" w:hAnsi="Verdana"/>
          <w:sz w:val="20"/>
          <w:szCs w:val="20"/>
        </w:rPr>
      </w:pPr>
      <w:r>
        <w:rPr>
          <w:rFonts w:ascii="Verdana" w:hAnsi="Verdana"/>
          <w:sz w:val="20"/>
          <w:szCs w:val="20"/>
          <w:lang w:val="en"/>
        </w:rPr>
        <w:t>communicative competence in the Slovenian language;</w:t>
      </w:r>
    </w:p>
    <w:p w:rsidR="000C2DCB" w:rsidRPr="00A27551" w:rsidRDefault="000C2DCB" w:rsidP="00B86D75">
      <w:pPr>
        <w:pStyle w:val="Odstavekseznama"/>
        <w:numPr>
          <w:ilvl w:val="0"/>
          <w:numId w:val="6"/>
        </w:numPr>
        <w:spacing w:after="0"/>
        <w:rPr>
          <w:rFonts w:ascii="Verdana" w:hAnsi="Verdana"/>
          <w:sz w:val="20"/>
          <w:szCs w:val="20"/>
        </w:rPr>
      </w:pPr>
      <w:r>
        <w:rPr>
          <w:rFonts w:ascii="Verdana" w:hAnsi="Verdana"/>
          <w:sz w:val="20"/>
          <w:szCs w:val="20"/>
          <w:lang w:val="en"/>
        </w:rPr>
        <w:t>knowledge of the English language corresponding to the B2-level, minimum.</w:t>
      </w:r>
    </w:p>
    <w:p w:rsidR="00257646" w:rsidRDefault="00257646" w:rsidP="00582B97">
      <w:pPr>
        <w:spacing w:after="0"/>
        <w:rPr>
          <w:rFonts w:ascii="Verdana" w:hAnsi="Verdana"/>
          <w:sz w:val="20"/>
          <w:szCs w:val="20"/>
        </w:rPr>
      </w:pPr>
    </w:p>
    <w:p w:rsidR="00693485" w:rsidRDefault="00C42C11" w:rsidP="0048631A">
      <w:pPr>
        <w:spacing w:after="0"/>
        <w:jc w:val="center"/>
        <w:rPr>
          <w:rFonts w:ascii="Verdana" w:hAnsi="Verdana"/>
          <w:b/>
          <w:sz w:val="20"/>
          <w:szCs w:val="20"/>
        </w:rPr>
      </w:pPr>
      <w:r>
        <w:rPr>
          <w:rFonts w:ascii="Verdana" w:hAnsi="Verdana"/>
          <w:b/>
          <w:bCs/>
          <w:sz w:val="20"/>
          <w:szCs w:val="20"/>
          <w:lang w:val="en"/>
        </w:rPr>
        <w:t>Article 4</w:t>
      </w:r>
    </w:p>
    <w:p w:rsidR="00121F2A" w:rsidRDefault="00121F2A" w:rsidP="0048631A">
      <w:pPr>
        <w:spacing w:after="0"/>
        <w:jc w:val="center"/>
        <w:rPr>
          <w:rFonts w:ascii="Verdana" w:hAnsi="Verdana"/>
          <w:b/>
          <w:sz w:val="20"/>
          <w:szCs w:val="20"/>
        </w:rPr>
      </w:pPr>
      <w:r>
        <w:rPr>
          <w:rFonts w:ascii="Verdana" w:hAnsi="Verdana"/>
          <w:b/>
          <w:bCs/>
          <w:sz w:val="20"/>
          <w:szCs w:val="20"/>
          <w:lang w:val="en"/>
        </w:rPr>
        <w:t>(Specific conditions for accreditation and external evaluation of institutions/colleges)</w:t>
      </w:r>
    </w:p>
    <w:p w:rsidR="000A1A62" w:rsidRDefault="000A1A62" w:rsidP="00582B97">
      <w:pPr>
        <w:spacing w:after="0"/>
        <w:rPr>
          <w:rFonts w:ascii="Verdana" w:hAnsi="Verdana"/>
          <w:b/>
          <w:sz w:val="20"/>
          <w:szCs w:val="20"/>
        </w:rPr>
      </w:pPr>
    </w:p>
    <w:p w:rsidR="000A1A62" w:rsidRPr="00A27551" w:rsidRDefault="000A1A62" w:rsidP="00582B97">
      <w:pPr>
        <w:spacing w:after="0"/>
        <w:rPr>
          <w:rFonts w:ascii="Verdana" w:hAnsi="Verdana"/>
          <w:sz w:val="20"/>
          <w:szCs w:val="20"/>
        </w:rPr>
      </w:pPr>
      <w:r>
        <w:rPr>
          <w:rFonts w:ascii="Verdana" w:hAnsi="Verdana"/>
          <w:sz w:val="20"/>
          <w:szCs w:val="20"/>
          <w:lang w:val="en"/>
        </w:rPr>
        <w:t>The candidates must demonstrate the following:</w:t>
      </w:r>
    </w:p>
    <w:p w:rsidR="000A1A62" w:rsidRPr="00A27551" w:rsidRDefault="000A1A62" w:rsidP="00B86D75">
      <w:pPr>
        <w:pStyle w:val="Odstavekseznama"/>
        <w:numPr>
          <w:ilvl w:val="0"/>
          <w:numId w:val="8"/>
        </w:numPr>
        <w:spacing w:after="0"/>
        <w:rPr>
          <w:rFonts w:ascii="Verdana" w:hAnsi="Verdana"/>
          <w:sz w:val="20"/>
          <w:szCs w:val="20"/>
        </w:rPr>
      </w:pPr>
      <w:r>
        <w:rPr>
          <w:rFonts w:ascii="Verdana" w:hAnsi="Verdana"/>
          <w:sz w:val="20"/>
          <w:szCs w:val="20"/>
          <w:lang w:val="en"/>
        </w:rPr>
        <w:t>management experience in an institution/college;</w:t>
      </w:r>
    </w:p>
    <w:p w:rsidR="000A1A62" w:rsidRPr="00B86D75" w:rsidRDefault="000A1A62" w:rsidP="00B86D75">
      <w:pPr>
        <w:pStyle w:val="Odstavekseznama"/>
        <w:numPr>
          <w:ilvl w:val="0"/>
          <w:numId w:val="8"/>
        </w:numPr>
        <w:spacing w:after="0"/>
        <w:rPr>
          <w:rFonts w:ascii="Verdana" w:hAnsi="Verdana"/>
          <w:sz w:val="20"/>
          <w:szCs w:val="20"/>
        </w:rPr>
      </w:pPr>
      <w:r>
        <w:rPr>
          <w:rFonts w:ascii="Verdana" w:hAnsi="Verdana"/>
          <w:sz w:val="20"/>
          <w:szCs w:val="20"/>
          <w:lang w:val="en"/>
        </w:rPr>
        <w:t>management experience in teaching, scientific, professional, research or artistic work;</w:t>
      </w:r>
    </w:p>
    <w:p w:rsidR="00E27DAB" w:rsidRPr="00B86D75" w:rsidRDefault="007B6CFB" w:rsidP="00B86D75">
      <w:pPr>
        <w:pStyle w:val="Odstavekseznama"/>
        <w:numPr>
          <w:ilvl w:val="0"/>
          <w:numId w:val="8"/>
        </w:numPr>
        <w:spacing w:after="0"/>
        <w:rPr>
          <w:rFonts w:ascii="Verdana" w:hAnsi="Verdana"/>
          <w:sz w:val="20"/>
          <w:szCs w:val="20"/>
        </w:rPr>
      </w:pPr>
      <w:r>
        <w:rPr>
          <w:rFonts w:ascii="Verdana" w:hAnsi="Verdana"/>
          <w:sz w:val="20"/>
          <w:szCs w:val="20"/>
          <w:lang w:val="en"/>
        </w:rPr>
        <w:t>experience in evaluating educational, scientific, professional, research or artistic achievements;</w:t>
      </w:r>
    </w:p>
    <w:p w:rsidR="000A1A62" w:rsidRPr="00B86D75" w:rsidRDefault="007B6CFB" w:rsidP="00B86D75">
      <w:pPr>
        <w:pStyle w:val="Odstavekseznama"/>
        <w:numPr>
          <w:ilvl w:val="0"/>
          <w:numId w:val="8"/>
        </w:numPr>
        <w:spacing w:after="0"/>
        <w:rPr>
          <w:rFonts w:ascii="Verdana" w:hAnsi="Verdana"/>
          <w:sz w:val="20"/>
          <w:szCs w:val="20"/>
        </w:rPr>
      </w:pPr>
      <w:r>
        <w:rPr>
          <w:rFonts w:ascii="Verdana" w:hAnsi="Verdana"/>
          <w:sz w:val="20"/>
          <w:szCs w:val="20"/>
          <w:lang w:val="en"/>
        </w:rPr>
        <w:t>references of several years as to teaching work in an institution/college;</w:t>
      </w:r>
    </w:p>
    <w:p w:rsidR="000A1A62" w:rsidRPr="00B86D75" w:rsidRDefault="000A1A62" w:rsidP="00B86D75">
      <w:pPr>
        <w:pStyle w:val="Odstavekseznama"/>
        <w:numPr>
          <w:ilvl w:val="0"/>
          <w:numId w:val="8"/>
        </w:numPr>
        <w:spacing w:after="0"/>
        <w:rPr>
          <w:rFonts w:ascii="Verdana" w:hAnsi="Verdana"/>
          <w:sz w:val="20"/>
          <w:szCs w:val="20"/>
        </w:rPr>
      </w:pPr>
      <w:r>
        <w:rPr>
          <w:rFonts w:ascii="Verdana" w:hAnsi="Verdana"/>
          <w:sz w:val="20"/>
          <w:szCs w:val="20"/>
          <w:lang w:val="en"/>
        </w:rPr>
        <w:t>professional work (cooperation) in the development, design and preparation of study programmes;</w:t>
      </w:r>
    </w:p>
    <w:p w:rsidR="000A1A62" w:rsidRPr="00B86D75" w:rsidRDefault="0085141B" w:rsidP="00B86D75">
      <w:pPr>
        <w:pStyle w:val="Odstavekseznama"/>
        <w:numPr>
          <w:ilvl w:val="0"/>
          <w:numId w:val="8"/>
        </w:numPr>
        <w:spacing w:after="0"/>
        <w:rPr>
          <w:rFonts w:ascii="Verdana" w:hAnsi="Verdana"/>
          <w:sz w:val="20"/>
          <w:szCs w:val="20"/>
        </w:rPr>
      </w:pPr>
      <w:r>
        <w:rPr>
          <w:rFonts w:ascii="Verdana" w:hAnsi="Verdana"/>
          <w:sz w:val="20"/>
          <w:szCs w:val="20"/>
          <w:lang w:val="en"/>
        </w:rPr>
        <w:t>professional work in the (self-)evaluation of institutions/colleges or study programmes;</w:t>
      </w:r>
    </w:p>
    <w:p w:rsidR="0085141B" w:rsidRPr="00B86D75" w:rsidRDefault="0085141B" w:rsidP="00B86D75">
      <w:pPr>
        <w:pStyle w:val="Odstavekseznama"/>
        <w:numPr>
          <w:ilvl w:val="0"/>
          <w:numId w:val="8"/>
        </w:numPr>
        <w:spacing w:after="0"/>
        <w:rPr>
          <w:rFonts w:ascii="Verdana" w:hAnsi="Verdana"/>
          <w:sz w:val="20"/>
          <w:szCs w:val="20"/>
        </w:rPr>
      </w:pPr>
      <w:r>
        <w:rPr>
          <w:rFonts w:ascii="Verdana" w:hAnsi="Verdana"/>
          <w:sz w:val="20"/>
          <w:szCs w:val="20"/>
          <w:lang w:val="en"/>
        </w:rPr>
        <w:t>references as to the design and development of quality assurance systems;</w:t>
      </w:r>
    </w:p>
    <w:p w:rsidR="000A1A62" w:rsidRDefault="000A1A62" w:rsidP="00B86D75">
      <w:pPr>
        <w:pStyle w:val="Odstavekseznama"/>
        <w:numPr>
          <w:ilvl w:val="0"/>
          <w:numId w:val="8"/>
        </w:numPr>
        <w:spacing w:after="0"/>
        <w:rPr>
          <w:rFonts w:ascii="Verdana" w:hAnsi="Verdana"/>
          <w:sz w:val="20"/>
          <w:szCs w:val="20"/>
        </w:rPr>
      </w:pPr>
      <w:r>
        <w:rPr>
          <w:rFonts w:ascii="Verdana" w:hAnsi="Verdana"/>
          <w:sz w:val="20"/>
          <w:szCs w:val="20"/>
          <w:lang w:val="en"/>
        </w:rPr>
        <w:t>relevant international experience in at least three of the abovementioned areas.</w:t>
      </w:r>
    </w:p>
    <w:p w:rsidR="000A1A62" w:rsidRDefault="000A1A62" w:rsidP="00582B97">
      <w:pPr>
        <w:spacing w:after="0"/>
        <w:rPr>
          <w:rFonts w:ascii="Verdana" w:hAnsi="Verdana"/>
          <w:b/>
          <w:sz w:val="20"/>
          <w:szCs w:val="20"/>
        </w:rPr>
      </w:pPr>
    </w:p>
    <w:p w:rsidR="000A1A62" w:rsidRDefault="00C42C11" w:rsidP="0048631A">
      <w:pPr>
        <w:spacing w:after="0"/>
        <w:jc w:val="center"/>
        <w:rPr>
          <w:rFonts w:ascii="Verdana" w:hAnsi="Verdana"/>
          <w:b/>
          <w:sz w:val="20"/>
          <w:szCs w:val="20"/>
        </w:rPr>
      </w:pPr>
      <w:r>
        <w:rPr>
          <w:rFonts w:ascii="Verdana" w:hAnsi="Verdana"/>
          <w:b/>
          <w:bCs/>
          <w:sz w:val="20"/>
          <w:szCs w:val="20"/>
          <w:lang w:val="en"/>
        </w:rPr>
        <w:t>Article 5</w:t>
      </w:r>
    </w:p>
    <w:p w:rsidR="000A1A62" w:rsidRPr="00DD6BD7" w:rsidRDefault="000A1A62" w:rsidP="0048631A">
      <w:pPr>
        <w:spacing w:after="0"/>
        <w:jc w:val="center"/>
        <w:rPr>
          <w:rFonts w:ascii="Verdana" w:hAnsi="Verdana"/>
          <w:b/>
          <w:sz w:val="20"/>
          <w:szCs w:val="20"/>
        </w:rPr>
      </w:pPr>
      <w:r>
        <w:rPr>
          <w:rFonts w:ascii="Verdana" w:hAnsi="Verdana"/>
          <w:b/>
          <w:bCs/>
          <w:sz w:val="20"/>
          <w:szCs w:val="20"/>
          <w:lang w:val="en"/>
        </w:rPr>
        <w:t>(Specific conditions for accreditation and external evaluation of study programmes)</w:t>
      </w:r>
    </w:p>
    <w:p w:rsidR="00521AA5" w:rsidRDefault="00521AA5" w:rsidP="00582B97">
      <w:pPr>
        <w:spacing w:after="0"/>
        <w:rPr>
          <w:rFonts w:ascii="Verdana" w:hAnsi="Verdana"/>
          <w:b/>
          <w:sz w:val="20"/>
          <w:szCs w:val="20"/>
        </w:rPr>
      </w:pPr>
    </w:p>
    <w:p w:rsidR="000A1A62" w:rsidRDefault="000A1A62" w:rsidP="000A1A62">
      <w:pPr>
        <w:spacing w:after="0"/>
        <w:rPr>
          <w:rFonts w:ascii="Verdana" w:hAnsi="Verdana"/>
          <w:sz w:val="20"/>
          <w:szCs w:val="20"/>
        </w:rPr>
      </w:pPr>
      <w:r>
        <w:rPr>
          <w:rFonts w:ascii="Verdana" w:hAnsi="Verdana"/>
          <w:sz w:val="20"/>
          <w:szCs w:val="20"/>
          <w:lang w:val="en"/>
        </w:rPr>
        <w:t>The candidates must demonstrate the following:</w:t>
      </w:r>
    </w:p>
    <w:p w:rsidR="000A1A62" w:rsidRPr="00B86D75" w:rsidRDefault="000A1A62" w:rsidP="00B86D75">
      <w:pPr>
        <w:pStyle w:val="Odstavekseznama"/>
        <w:numPr>
          <w:ilvl w:val="0"/>
          <w:numId w:val="9"/>
        </w:numPr>
        <w:spacing w:after="0"/>
        <w:rPr>
          <w:rFonts w:ascii="Verdana" w:hAnsi="Verdana"/>
          <w:sz w:val="20"/>
          <w:szCs w:val="20"/>
        </w:rPr>
      </w:pPr>
      <w:r>
        <w:rPr>
          <w:rFonts w:ascii="Verdana" w:hAnsi="Verdana"/>
          <w:sz w:val="20"/>
          <w:szCs w:val="20"/>
          <w:lang w:val="en"/>
        </w:rPr>
        <w:t>academic qualifications and scientific, professional, research and/or artistic achievements in the field of the relevant study programme;</w:t>
      </w:r>
    </w:p>
    <w:p w:rsidR="00E27DAB" w:rsidRPr="00B86D75" w:rsidRDefault="00E27DAB" w:rsidP="00B86D75">
      <w:pPr>
        <w:pStyle w:val="Odstavekseznama"/>
        <w:numPr>
          <w:ilvl w:val="0"/>
          <w:numId w:val="9"/>
        </w:numPr>
        <w:spacing w:after="0"/>
        <w:rPr>
          <w:rFonts w:ascii="Verdana" w:hAnsi="Verdana"/>
          <w:sz w:val="20"/>
          <w:szCs w:val="20"/>
        </w:rPr>
      </w:pPr>
      <w:r>
        <w:rPr>
          <w:rFonts w:ascii="Verdana" w:hAnsi="Verdana"/>
          <w:sz w:val="20"/>
          <w:szCs w:val="20"/>
          <w:lang w:val="en"/>
        </w:rPr>
        <w:t>experience in evaluating educational, scientific, professional, research or artistic achievements in the field of the relevant study programme;</w:t>
      </w:r>
    </w:p>
    <w:p w:rsidR="000A1A62" w:rsidRPr="00B86D75" w:rsidRDefault="0097318D" w:rsidP="00B86D75">
      <w:pPr>
        <w:pStyle w:val="Odstavekseznama"/>
        <w:numPr>
          <w:ilvl w:val="0"/>
          <w:numId w:val="9"/>
        </w:numPr>
        <w:spacing w:after="0"/>
        <w:rPr>
          <w:rFonts w:ascii="Verdana" w:hAnsi="Verdana"/>
          <w:sz w:val="20"/>
          <w:szCs w:val="20"/>
        </w:rPr>
      </w:pPr>
      <w:r>
        <w:rPr>
          <w:rFonts w:ascii="Verdana" w:hAnsi="Verdana"/>
          <w:sz w:val="20"/>
          <w:szCs w:val="20"/>
          <w:lang w:val="en"/>
        </w:rPr>
        <w:t>references of several years as to teaching work in an institution/college;</w:t>
      </w:r>
    </w:p>
    <w:p w:rsidR="0026581D" w:rsidRPr="00B86D75" w:rsidRDefault="0026581D" w:rsidP="00B86D75">
      <w:pPr>
        <w:pStyle w:val="Odstavekseznama"/>
        <w:numPr>
          <w:ilvl w:val="0"/>
          <w:numId w:val="9"/>
        </w:numPr>
        <w:spacing w:after="0"/>
        <w:rPr>
          <w:rFonts w:ascii="Verdana" w:hAnsi="Verdana"/>
          <w:sz w:val="20"/>
          <w:szCs w:val="20"/>
        </w:rPr>
      </w:pPr>
      <w:r>
        <w:rPr>
          <w:rFonts w:ascii="Verdana" w:hAnsi="Verdana"/>
          <w:sz w:val="20"/>
          <w:szCs w:val="20"/>
          <w:lang w:val="en"/>
        </w:rPr>
        <w:t>professional work (cooperation) in the development, design and preparation of study programmes;</w:t>
      </w:r>
    </w:p>
    <w:p w:rsidR="0026581D" w:rsidRPr="00B86D75" w:rsidRDefault="0026581D" w:rsidP="00B86D75">
      <w:pPr>
        <w:pStyle w:val="Odstavekseznama"/>
        <w:numPr>
          <w:ilvl w:val="0"/>
          <w:numId w:val="9"/>
        </w:numPr>
        <w:spacing w:after="0"/>
        <w:rPr>
          <w:rFonts w:ascii="Verdana" w:hAnsi="Verdana"/>
          <w:sz w:val="20"/>
          <w:szCs w:val="20"/>
        </w:rPr>
      </w:pPr>
      <w:r>
        <w:rPr>
          <w:rFonts w:ascii="Verdana" w:hAnsi="Verdana"/>
          <w:sz w:val="20"/>
          <w:szCs w:val="20"/>
          <w:lang w:val="en"/>
        </w:rPr>
        <w:t>professional work in the (self-)evaluation of study programmes;</w:t>
      </w:r>
    </w:p>
    <w:p w:rsidR="0026581D" w:rsidRPr="00B86D75" w:rsidRDefault="0026581D" w:rsidP="00B86D75">
      <w:pPr>
        <w:pStyle w:val="Odstavekseznama"/>
        <w:numPr>
          <w:ilvl w:val="0"/>
          <w:numId w:val="9"/>
        </w:numPr>
        <w:spacing w:after="0"/>
        <w:rPr>
          <w:rFonts w:ascii="Verdana" w:hAnsi="Verdana"/>
          <w:sz w:val="20"/>
          <w:szCs w:val="20"/>
        </w:rPr>
      </w:pPr>
      <w:r>
        <w:rPr>
          <w:rFonts w:ascii="Verdana" w:hAnsi="Verdana"/>
          <w:sz w:val="20"/>
          <w:szCs w:val="20"/>
          <w:lang w:val="en"/>
        </w:rPr>
        <w:t>relevant international experience in at least three of the abovementioned areas.</w:t>
      </w:r>
    </w:p>
    <w:p w:rsidR="0026581D" w:rsidRDefault="0026581D" w:rsidP="000A1A62">
      <w:pPr>
        <w:spacing w:after="0"/>
        <w:rPr>
          <w:rFonts w:ascii="Verdana" w:hAnsi="Verdana"/>
          <w:sz w:val="20"/>
          <w:szCs w:val="20"/>
        </w:rPr>
      </w:pPr>
    </w:p>
    <w:p w:rsidR="00521AA5" w:rsidRDefault="0045324C" w:rsidP="003107BC">
      <w:pPr>
        <w:spacing w:after="0"/>
        <w:jc w:val="center"/>
        <w:rPr>
          <w:rFonts w:ascii="Verdana" w:hAnsi="Verdana"/>
          <w:b/>
          <w:sz w:val="20"/>
          <w:szCs w:val="20"/>
        </w:rPr>
      </w:pPr>
      <w:r>
        <w:rPr>
          <w:rFonts w:ascii="Verdana" w:hAnsi="Verdana"/>
          <w:b/>
          <w:bCs/>
          <w:sz w:val="20"/>
          <w:szCs w:val="20"/>
          <w:lang w:val="en"/>
        </w:rPr>
        <w:t>Article 6</w:t>
      </w:r>
    </w:p>
    <w:p w:rsidR="003107BC" w:rsidRDefault="003107BC" w:rsidP="003107BC">
      <w:pPr>
        <w:spacing w:after="0"/>
        <w:jc w:val="center"/>
        <w:rPr>
          <w:rFonts w:ascii="Verdana" w:hAnsi="Verdana"/>
          <w:b/>
          <w:sz w:val="20"/>
          <w:szCs w:val="20"/>
        </w:rPr>
      </w:pPr>
      <w:r>
        <w:rPr>
          <w:rFonts w:ascii="Verdana" w:hAnsi="Verdana"/>
          <w:b/>
          <w:bCs/>
          <w:sz w:val="20"/>
          <w:szCs w:val="20"/>
          <w:lang w:val="en"/>
        </w:rPr>
        <w:t>(Conditions relating to student candidates)</w:t>
      </w:r>
    </w:p>
    <w:p w:rsidR="003107BC" w:rsidRPr="00363754" w:rsidRDefault="003107BC" w:rsidP="00582B97">
      <w:pPr>
        <w:spacing w:after="0"/>
        <w:rPr>
          <w:rFonts w:ascii="Verdana" w:hAnsi="Verdana"/>
          <w:b/>
          <w:sz w:val="20"/>
          <w:szCs w:val="20"/>
        </w:rPr>
      </w:pPr>
    </w:p>
    <w:p w:rsidR="00D566C3" w:rsidRDefault="0045324C" w:rsidP="0045324C">
      <w:pPr>
        <w:spacing w:after="0" w:line="240" w:lineRule="auto"/>
        <w:jc w:val="both"/>
        <w:rPr>
          <w:rFonts w:ascii="Verdana" w:eastAsia="Times New Roman" w:hAnsi="Verdana"/>
          <w:sz w:val="20"/>
          <w:szCs w:val="20"/>
        </w:rPr>
      </w:pPr>
      <w:r>
        <w:rPr>
          <w:rFonts w:ascii="Verdana" w:hAnsi="Verdana"/>
          <w:sz w:val="20"/>
          <w:szCs w:val="20"/>
          <w:lang w:val="en"/>
        </w:rPr>
        <w:t>Student candidates must meet the general conditions under Article 3 of these Criteria and demonstrate participation in the (self-)evaluation of institutions/colleges and/or study programmes.</w:t>
      </w:r>
    </w:p>
    <w:p w:rsidR="00294403" w:rsidRDefault="00294403" w:rsidP="0045324C">
      <w:pPr>
        <w:spacing w:after="0" w:line="240" w:lineRule="auto"/>
        <w:jc w:val="both"/>
        <w:rPr>
          <w:rFonts w:ascii="Verdana" w:eastAsia="Times New Roman" w:hAnsi="Verdana"/>
          <w:sz w:val="20"/>
          <w:szCs w:val="20"/>
        </w:rPr>
      </w:pPr>
    </w:p>
    <w:p w:rsidR="00294403" w:rsidRPr="00B86D75" w:rsidRDefault="00294403" w:rsidP="00B86D75">
      <w:pPr>
        <w:spacing w:after="0" w:line="240" w:lineRule="auto"/>
        <w:jc w:val="center"/>
        <w:rPr>
          <w:rFonts w:ascii="Verdana" w:eastAsia="Times New Roman" w:hAnsi="Verdana"/>
          <w:b/>
          <w:sz w:val="20"/>
          <w:szCs w:val="20"/>
        </w:rPr>
      </w:pPr>
      <w:r>
        <w:rPr>
          <w:rFonts w:ascii="Verdana" w:eastAsia="Times New Roman" w:hAnsi="Verdana"/>
          <w:b/>
          <w:bCs/>
          <w:sz w:val="20"/>
          <w:szCs w:val="20"/>
          <w:lang w:val="en"/>
        </w:rPr>
        <w:t>Article 7</w:t>
      </w:r>
    </w:p>
    <w:p w:rsidR="00294403" w:rsidRPr="00B86D75" w:rsidRDefault="00294403" w:rsidP="00B86D75">
      <w:pPr>
        <w:spacing w:after="0" w:line="240" w:lineRule="auto"/>
        <w:jc w:val="center"/>
        <w:rPr>
          <w:rFonts w:ascii="Verdana" w:eastAsia="Times New Roman" w:hAnsi="Verdana"/>
          <w:b/>
          <w:sz w:val="20"/>
          <w:szCs w:val="20"/>
        </w:rPr>
      </w:pPr>
      <w:r>
        <w:rPr>
          <w:rFonts w:ascii="Verdana" w:eastAsia="Times New Roman" w:hAnsi="Verdana"/>
          <w:b/>
          <w:bCs/>
          <w:sz w:val="20"/>
          <w:szCs w:val="20"/>
          <w:lang w:val="en"/>
        </w:rPr>
        <w:t>(Conditions relating to candidates under paragraph two of Article 2 of the Criteria)</w:t>
      </w:r>
    </w:p>
    <w:p w:rsidR="007B15AD" w:rsidRDefault="007B15AD" w:rsidP="00582B97">
      <w:pPr>
        <w:spacing w:after="0"/>
        <w:rPr>
          <w:rFonts w:ascii="Verdana" w:hAnsi="Verdana"/>
          <w:b/>
          <w:sz w:val="20"/>
          <w:szCs w:val="20"/>
        </w:rPr>
      </w:pPr>
    </w:p>
    <w:p w:rsidR="00294403" w:rsidRDefault="00294403" w:rsidP="00294403">
      <w:pPr>
        <w:spacing w:after="0" w:line="240" w:lineRule="auto"/>
        <w:jc w:val="both"/>
        <w:rPr>
          <w:rFonts w:ascii="Verdana" w:eastAsia="Times New Roman" w:hAnsi="Verdana"/>
          <w:sz w:val="20"/>
          <w:szCs w:val="20"/>
        </w:rPr>
      </w:pPr>
      <w:r>
        <w:rPr>
          <w:rFonts w:ascii="Verdana" w:eastAsia="Times New Roman" w:hAnsi="Verdana"/>
          <w:sz w:val="20"/>
          <w:szCs w:val="20"/>
          <w:lang w:val="en"/>
        </w:rPr>
        <w:lastRenderedPageBreak/>
        <w:t>Candidates referred to in paragraph two of Article 2 of the Criteria must meet the general conditions under Article 3 and specific conditions under Article 4 of the Criteria.</w:t>
      </w:r>
    </w:p>
    <w:p w:rsidR="00294403" w:rsidRPr="00363754" w:rsidRDefault="00294403" w:rsidP="00582B97">
      <w:pPr>
        <w:spacing w:after="0"/>
        <w:rPr>
          <w:rFonts w:ascii="Verdana" w:hAnsi="Verdana"/>
          <w:b/>
          <w:sz w:val="20"/>
          <w:szCs w:val="20"/>
        </w:rPr>
      </w:pPr>
    </w:p>
    <w:p w:rsidR="00B86D75" w:rsidRDefault="00B86D75" w:rsidP="00582B97">
      <w:pPr>
        <w:spacing w:after="0"/>
        <w:rPr>
          <w:rFonts w:ascii="Verdana" w:hAnsi="Verdana"/>
          <w:b/>
          <w:sz w:val="20"/>
          <w:szCs w:val="20"/>
        </w:rPr>
      </w:pPr>
    </w:p>
    <w:p w:rsidR="00C96AD0" w:rsidRDefault="00C96AD0" w:rsidP="00582B97">
      <w:pPr>
        <w:spacing w:after="0"/>
        <w:rPr>
          <w:rFonts w:ascii="Verdana" w:hAnsi="Verdana"/>
          <w:b/>
          <w:sz w:val="20"/>
          <w:szCs w:val="20"/>
        </w:rPr>
      </w:pPr>
    </w:p>
    <w:p w:rsidR="00C96AD0" w:rsidRDefault="00C96AD0" w:rsidP="00582B97">
      <w:pPr>
        <w:spacing w:after="0"/>
        <w:rPr>
          <w:rFonts w:ascii="Verdana" w:hAnsi="Verdana"/>
          <w:b/>
          <w:sz w:val="20"/>
          <w:szCs w:val="20"/>
        </w:rPr>
      </w:pPr>
    </w:p>
    <w:p w:rsidR="00B86D75" w:rsidRDefault="00B86D75" w:rsidP="00582B97">
      <w:pPr>
        <w:spacing w:after="0"/>
        <w:rPr>
          <w:rFonts w:ascii="Verdana" w:hAnsi="Verdana"/>
          <w:b/>
          <w:sz w:val="20"/>
          <w:szCs w:val="20"/>
        </w:rPr>
      </w:pPr>
    </w:p>
    <w:p w:rsidR="007B15AD" w:rsidRDefault="007B15AD" w:rsidP="00582B97">
      <w:pPr>
        <w:spacing w:after="0"/>
        <w:rPr>
          <w:rFonts w:ascii="Verdana" w:hAnsi="Verdana"/>
          <w:b/>
          <w:sz w:val="20"/>
          <w:szCs w:val="20"/>
        </w:rPr>
      </w:pPr>
      <w:r>
        <w:rPr>
          <w:rFonts w:ascii="Verdana" w:hAnsi="Verdana"/>
          <w:b/>
          <w:bCs/>
          <w:sz w:val="20"/>
          <w:szCs w:val="20"/>
          <w:lang w:val="en"/>
        </w:rPr>
        <w:t>III. PUBLIC CALL, APPLICATION AND SELECTION OF CANDIDATES</w:t>
      </w:r>
    </w:p>
    <w:p w:rsidR="002F46EE" w:rsidRDefault="002F46EE" w:rsidP="00582B97">
      <w:pPr>
        <w:spacing w:after="0"/>
        <w:rPr>
          <w:rFonts w:ascii="Verdana" w:hAnsi="Verdana"/>
          <w:b/>
          <w:sz w:val="20"/>
          <w:szCs w:val="20"/>
        </w:rPr>
      </w:pPr>
    </w:p>
    <w:p w:rsidR="007B15AD" w:rsidRDefault="00294403" w:rsidP="0048631A">
      <w:pPr>
        <w:spacing w:after="0"/>
        <w:jc w:val="center"/>
        <w:rPr>
          <w:rFonts w:ascii="Verdana" w:hAnsi="Verdana"/>
          <w:b/>
          <w:sz w:val="20"/>
          <w:szCs w:val="20"/>
        </w:rPr>
      </w:pPr>
      <w:r>
        <w:rPr>
          <w:rFonts w:ascii="Verdana" w:hAnsi="Verdana"/>
          <w:b/>
          <w:bCs/>
          <w:sz w:val="20"/>
          <w:szCs w:val="20"/>
          <w:lang w:val="en"/>
        </w:rPr>
        <w:t>Article 8</w:t>
      </w:r>
    </w:p>
    <w:p w:rsidR="00582B97" w:rsidRDefault="007B15AD" w:rsidP="0048631A">
      <w:pPr>
        <w:spacing w:after="0"/>
        <w:jc w:val="center"/>
        <w:rPr>
          <w:rFonts w:ascii="Verdana" w:hAnsi="Verdana"/>
          <w:b/>
          <w:sz w:val="20"/>
          <w:szCs w:val="20"/>
        </w:rPr>
      </w:pPr>
      <w:r>
        <w:rPr>
          <w:rFonts w:ascii="Verdana" w:hAnsi="Verdana"/>
          <w:b/>
          <w:bCs/>
          <w:sz w:val="20"/>
          <w:szCs w:val="20"/>
          <w:lang w:val="en"/>
        </w:rPr>
        <w:t>(Public call)</w:t>
      </w:r>
    </w:p>
    <w:p w:rsidR="00932286" w:rsidRDefault="00932286" w:rsidP="00582B97">
      <w:pPr>
        <w:spacing w:after="0"/>
        <w:rPr>
          <w:rFonts w:ascii="Verdana" w:hAnsi="Verdana"/>
          <w:b/>
          <w:sz w:val="20"/>
          <w:szCs w:val="20"/>
        </w:rPr>
      </w:pPr>
    </w:p>
    <w:p w:rsidR="00932286" w:rsidRDefault="00932286" w:rsidP="00425423">
      <w:pPr>
        <w:spacing w:after="0"/>
        <w:jc w:val="both"/>
        <w:rPr>
          <w:rFonts w:ascii="Verdana" w:hAnsi="Verdana"/>
          <w:sz w:val="20"/>
          <w:szCs w:val="20"/>
        </w:rPr>
      </w:pPr>
      <w:r>
        <w:rPr>
          <w:rFonts w:ascii="Verdana" w:hAnsi="Verdana"/>
          <w:sz w:val="20"/>
          <w:szCs w:val="20"/>
          <w:lang w:val="en"/>
        </w:rPr>
        <w:t>The Agency shall select candidates on the basis of a public call periodically published on its website, depending on the needs for experts from individual study, scientific, professional, research and/or artistic fields. The decision on the publication of a public call shall be taken by the Agency Council (hereinafter: the Council).</w:t>
      </w:r>
    </w:p>
    <w:p w:rsidR="00065BBF" w:rsidRDefault="00065BBF" w:rsidP="00582B97">
      <w:pPr>
        <w:spacing w:after="0"/>
        <w:rPr>
          <w:rFonts w:ascii="Verdana" w:hAnsi="Verdana"/>
          <w:sz w:val="20"/>
          <w:szCs w:val="20"/>
        </w:rPr>
      </w:pPr>
    </w:p>
    <w:p w:rsidR="00EB0132" w:rsidRDefault="00EB0132" w:rsidP="00582B97">
      <w:pPr>
        <w:spacing w:after="0"/>
        <w:rPr>
          <w:rFonts w:ascii="Verdana" w:hAnsi="Verdana"/>
          <w:sz w:val="20"/>
          <w:szCs w:val="20"/>
        </w:rPr>
      </w:pPr>
      <w:r>
        <w:rPr>
          <w:rFonts w:ascii="Verdana" w:hAnsi="Verdana"/>
          <w:sz w:val="20"/>
          <w:szCs w:val="20"/>
          <w:lang w:val="en"/>
        </w:rPr>
        <w:t>A public call shall, in addition to general information, include the following:</w:t>
      </w:r>
    </w:p>
    <w:p w:rsidR="00EB0132" w:rsidRPr="00B86D75" w:rsidRDefault="00EB0132" w:rsidP="00B86D75">
      <w:pPr>
        <w:pStyle w:val="Odstavekseznama"/>
        <w:numPr>
          <w:ilvl w:val="0"/>
          <w:numId w:val="10"/>
        </w:numPr>
        <w:spacing w:after="0"/>
        <w:rPr>
          <w:rFonts w:ascii="Verdana" w:hAnsi="Verdana"/>
          <w:sz w:val="20"/>
          <w:szCs w:val="20"/>
        </w:rPr>
      </w:pPr>
      <w:r>
        <w:rPr>
          <w:rFonts w:ascii="Verdana" w:hAnsi="Verdana"/>
          <w:sz w:val="20"/>
          <w:szCs w:val="20"/>
          <w:lang w:val="en"/>
        </w:rPr>
        <w:t>the subject of the public call containing information on the profile of experts needed by the Agency and the study, scientific, professional, research or artistic fields they should be active in;</w:t>
      </w:r>
    </w:p>
    <w:p w:rsidR="00EB0132" w:rsidRPr="00B86D75" w:rsidRDefault="00EB0132" w:rsidP="00B86D75">
      <w:pPr>
        <w:pStyle w:val="Odstavekseznama"/>
        <w:numPr>
          <w:ilvl w:val="0"/>
          <w:numId w:val="10"/>
        </w:numPr>
        <w:spacing w:after="0"/>
        <w:rPr>
          <w:rFonts w:ascii="Verdana" w:hAnsi="Verdana"/>
          <w:sz w:val="20"/>
          <w:szCs w:val="20"/>
        </w:rPr>
      </w:pPr>
      <w:r>
        <w:rPr>
          <w:rFonts w:ascii="Verdana" w:hAnsi="Verdana"/>
          <w:sz w:val="20"/>
          <w:szCs w:val="20"/>
          <w:lang w:val="en"/>
        </w:rPr>
        <w:t>conditions to be met by candidates;</w:t>
      </w:r>
    </w:p>
    <w:p w:rsidR="00EB0132" w:rsidRPr="00B86D75" w:rsidRDefault="00EB0132" w:rsidP="00B86D75">
      <w:pPr>
        <w:pStyle w:val="Odstavekseznama"/>
        <w:numPr>
          <w:ilvl w:val="0"/>
          <w:numId w:val="10"/>
        </w:numPr>
        <w:spacing w:after="0"/>
        <w:rPr>
          <w:rFonts w:ascii="Verdana" w:hAnsi="Verdana"/>
          <w:sz w:val="20"/>
          <w:szCs w:val="20"/>
        </w:rPr>
      </w:pPr>
      <w:r>
        <w:rPr>
          <w:rFonts w:ascii="Verdana" w:hAnsi="Verdana"/>
          <w:sz w:val="20"/>
          <w:szCs w:val="20"/>
          <w:lang w:val="en"/>
        </w:rPr>
        <w:t>data on the application to the public call and the application's deadline.</w:t>
      </w:r>
    </w:p>
    <w:p w:rsidR="00065BBF" w:rsidRDefault="00065BBF" w:rsidP="00582B97">
      <w:pPr>
        <w:spacing w:after="0"/>
        <w:rPr>
          <w:rFonts w:ascii="Verdana" w:hAnsi="Verdana"/>
          <w:sz w:val="20"/>
          <w:szCs w:val="20"/>
        </w:rPr>
      </w:pPr>
    </w:p>
    <w:p w:rsidR="00065BBF" w:rsidRDefault="00065BBF" w:rsidP="00582B97">
      <w:pPr>
        <w:spacing w:after="0"/>
        <w:rPr>
          <w:rFonts w:ascii="Verdana" w:hAnsi="Verdana"/>
          <w:sz w:val="20"/>
          <w:szCs w:val="20"/>
        </w:rPr>
      </w:pPr>
      <w:r>
        <w:rPr>
          <w:rFonts w:ascii="Verdana" w:hAnsi="Verdana"/>
          <w:sz w:val="20"/>
          <w:szCs w:val="20"/>
          <w:lang w:val="en"/>
        </w:rPr>
        <w:t>Where candidates who do not meet the conditions set out in the public call apply to the public call, the Commission referred to in Article10 of the Criteria shall not consider their applications.</w:t>
      </w:r>
    </w:p>
    <w:p w:rsidR="000C6B32" w:rsidRDefault="000C6B32" w:rsidP="00582B97">
      <w:pPr>
        <w:spacing w:after="0"/>
        <w:rPr>
          <w:rFonts w:ascii="Verdana" w:hAnsi="Verdana"/>
          <w:sz w:val="20"/>
          <w:szCs w:val="20"/>
        </w:rPr>
      </w:pPr>
    </w:p>
    <w:p w:rsidR="000C6B32" w:rsidRPr="000C6B32" w:rsidRDefault="00294403" w:rsidP="0048631A">
      <w:pPr>
        <w:spacing w:after="0"/>
        <w:jc w:val="center"/>
        <w:rPr>
          <w:rFonts w:ascii="Verdana" w:hAnsi="Verdana"/>
          <w:b/>
          <w:sz w:val="20"/>
          <w:szCs w:val="20"/>
        </w:rPr>
      </w:pPr>
      <w:r>
        <w:rPr>
          <w:rFonts w:ascii="Verdana" w:hAnsi="Verdana"/>
          <w:b/>
          <w:bCs/>
          <w:sz w:val="20"/>
          <w:szCs w:val="20"/>
          <w:lang w:val="en"/>
        </w:rPr>
        <w:t>Article 9</w:t>
      </w:r>
    </w:p>
    <w:p w:rsidR="000C6B32" w:rsidRDefault="000C6B32" w:rsidP="0048631A">
      <w:pPr>
        <w:spacing w:after="0"/>
        <w:jc w:val="center"/>
        <w:rPr>
          <w:rFonts w:ascii="Verdana" w:hAnsi="Verdana"/>
          <w:b/>
          <w:sz w:val="20"/>
          <w:szCs w:val="20"/>
        </w:rPr>
      </w:pPr>
      <w:r>
        <w:rPr>
          <w:rFonts w:ascii="Verdana" w:hAnsi="Verdana"/>
          <w:b/>
          <w:bCs/>
          <w:sz w:val="20"/>
          <w:szCs w:val="20"/>
          <w:lang w:val="en"/>
        </w:rPr>
        <w:t>(Application to a public call)</w:t>
      </w:r>
    </w:p>
    <w:p w:rsidR="000C6B32" w:rsidRDefault="000C6B32" w:rsidP="00582B97">
      <w:pPr>
        <w:spacing w:after="0"/>
        <w:rPr>
          <w:rFonts w:ascii="Verdana" w:hAnsi="Verdana"/>
          <w:b/>
          <w:sz w:val="20"/>
          <w:szCs w:val="20"/>
        </w:rPr>
      </w:pPr>
    </w:p>
    <w:p w:rsidR="000C6B32" w:rsidRPr="000C6B32" w:rsidRDefault="000C6B32" w:rsidP="00582B97">
      <w:pPr>
        <w:spacing w:after="0"/>
        <w:rPr>
          <w:rFonts w:ascii="Verdana" w:hAnsi="Verdana"/>
          <w:sz w:val="20"/>
          <w:szCs w:val="20"/>
        </w:rPr>
      </w:pPr>
      <w:r>
        <w:rPr>
          <w:rFonts w:ascii="Verdana" w:hAnsi="Verdana"/>
          <w:sz w:val="20"/>
          <w:szCs w:val="20"/>
          <w:lang w:val="en"/>
        </w:rPr>
        <w:t>An application to a public call shall be submitted electronically, i.e. on an electronic form which is attached to the Criteria. If the application is not submitted on this form, it shall not be considered by the Commission referred to in Article 10 of the Criteria.</w:t>
      </w:r>
    </w:p>
    <w:p w:rsidR="000C6B32" w:rsidRPr="000C6B32" w:rsidRDefault="000C6B32" w:rsidP="00582B97">
      <w:pPr>
        <w:spacing w:after="0"/>
        <w:rPr>
          <w:rFonts w:ascii="Verdana" w:hAnsi="Verdana"/>
          <w:sz w:val="20"/>
          <w:szCs w:val="20"/>
        </w:rPr>
      </w:pPr>
    </w:p>
    <w:p w:rsidR="000C6B32" w:rsidRDefault="000C6B32" w:rsidP="00582B97">
      <w:pPr>
        <w:spacing w:after="0"/>
        <w:rPr>
          <w:rFonts w:ascii="Verdana" w:hAnsi="Verdana"/>
          <w:sz w:val="20"/>
          <w:szCs w:val="20"/>
        </w:rPr>
      </w:pPr>
      <w:r>
        <w:rPr>
          <w:rFonts w:ascii="Verdana" w:hAnsi="Verdana"/>
          <w:sz w:val="20"/>
          <w:szCs w:val="20"/>
          <w:lang w:val="en"/>
        </w:rPr>
        <w:t>The application shall be accompanied by the following:</w:t>
      </w:r>
    </w:p>
    <w:p w:rsidR="00CA1C1F" w:rsidRPr="00B86D75" w:rsidRDefault="00B33B1B" w:rsidP="00B86D75">
      <w:pPr>
        <w:pStyle w:val="Odstavekseznama"/>
        <w:numPr>
          <w:ilvl w:val="0"/>
          <w:numId w:val="11"/>
        </w:numPr>
        <w:spacing w:after="0"/>
        <w:rPr>
          <w:rFonts w:ascii="Verdana" w:hAnsi="Verdana"/>
          <w:sz w:val="20"/>
          <w:szCs w:val="20"/>
        </w:rPr>
      </w:pPr>
      <w:r>
        <w:rPr>
          <w:rFonts w:ascii="Verdana" w:hAnsi="Verdana"/>
          <w:sz w:val="20"/>
          <w:szCs w:val="20"/>
          <w:lang w:val="en"/>
        </w:rPr>
        <w:t>CV in Slovenian language;</w:t>
      </w:r>
    </w:p>
    <w:p w:rsidR="003D58E0" w:rsidRPr="00B86D75" w:rsidRDefault="00B33B1B" w:rsidP="00B86D75">
      <w:pPr>
        <w:pStyle w:val="Odstavekseznama"/>
        <w:numPr>
          <w:ilvl w:val="0"/>
          <w:numId w:val="11"/>
        </w:numPr>
        <w:spacing w:after="0"/>
        <w:rPr>
          <w:rFonts w:ascii="Verdana" w:hAnsi="Verdana"/>
          <w:sz w:val="20"/>
          <w:szCs w:val="20"/>
        </w:rPr>
      </w:pPr>
      <w:r>
        <w:rPr>
          <w:rFonts w:ascii="Verdana" w:hAnsi="Verdana"/>
          <w:sz w:val="20"/>
          <w:szCs w:val="20"/>
          <w:lang w:val="en"/>
        </w:rPr>
        <w:t>evidence of professional work (contribution) in the (self-)evaluation of institutions/colleges or study programmes;</w:t>
      </w:r>
    </w:p>
    <w:p w:rsidR="003D58E0" w:rsidRPr="00B86D75" w:rsidRDefault="003D58E0" w:rsidP="00B86D75">
      <w:pPr>
        <w:pStyle w:val="Odstavekseznama"/>
        <w:numPr>
          <w:ilvl w:val="0"/>
          <w:numId w:val="11"/>
        </w:numPr>
        <w:spacing w:after="0"/>
        <w:rPr>
          <w:rFonts w:ascii="Verdana" w:hAnsi="Verdana"/>
          <w:sz w:val="20"/>
          <w:szCs w:val="20"/>
        </w:rPr>
      </w:pPr>
      <w:r>
        <w:rPr>
          <w:rFonts w:ascii="Verdana" w:hAnsi="Verdana"/>
          <w:sz w:val="20"/>
          <w:szCs w:val="20"/>
          <w:lang w:val="en"/>
        </w:rPr>
        <w:t>evidence of compliance with specific conditions indicated by the candidate in the application.</w:t>
      </w:r>
    </w:p>
    <w:p w:rsidR="000C6B32" w:rsidRDefault="000C6B32" w:rsidP="00582B97">
      <w:pPr>
        <w:spacing w:after="0"/>
        <w:rPr>
          <w:rFonts w:ascii="Verdana" w:hAnsi="Verdana"/>
          <w:b/>
          <w:sz w:val="20"/>
          <w:szCs w:val="20"/>
        </w:rPr>
      </w:pPr>
    </w:p>
    <w:p w:rsidR="000C6B32" w:rsidRDefault="00294403" w:rsidP="0048631A">
      <w:pPr>
        <w:spacing w:after="0"/>
        <w:jc w:val="center"/>
        <w:rPr>
          <w:rFonts w:ascii="Verdana" w:hAnsi="Verdana"/>
          <w:b/>
          <w:sz w:val="20"/>
          <w:szCs w:val="20"/>
        </w:rPr>
      </w:pPr>
      <w:r>
        <w:rPr>
          <w:rFonts w:ascii="Verdana" w:hAnsi="Verdana"/>
          <w:b/>
          <w:bCs/>
          <w:sz w:val="20"/>
          <w:szCs w:val="20"/>
          <w:lang w:val="en"/>
        </w:rPr>
        <w:t>Article 10</w:t>
      </w:r>
    </w:p>
    <w:p w:rsidR="000C6B32" w:rsidRDefault="000C6B32" w:rsidP="0048631A">
      <w:pPr>
        <w:spacing w:after="0"/>
        <w:jc w:val="center"/>
        <w:rPr>
          <w:rFonts w:ascii="Verdana" w:hAnsi="Verdana"/>
          <w:b/>
          <w:sz w:val="20"/>
          <w:szCs w:val="20"/>
        </w:rPr>
      </w:pPr>
      <w:r>
        <w:rPr>
          <w:rFonts w:ascii="Verdana" w:hAnsi="Verdana"/>
          <w:b/>
          <w:bCs/>
          <w:sz w:val="20"/>
          <w:szCs w:val="20"/>
          <w:lang w:val="en"/>
        </w:rPr>
        <w:t>(Selection of suitable candidates for compulsory practical training)</w:t>
      </w:r>
    </w:p>
    <w:p w:rsidR="000C6B32" w:rsidRDefault="000C6B32" w:rsidP="00582B97">
      <w:pPr>
        <w:spacing w:after="0"/>
        <w:rPr>
          <w:rFonts w:ascii="Verdana" w:hAnsi="Verdana"/>
          <w:b/>
          <w:sz w:val="20"/>
          <w:szCs w:val="20"/>
        </w:rPr>
      </w:pPr>
    </w:p>
    <w:p w:rsidR="000C6B32" w:rsidRDefault="000C6B32" w:rsidP="00D768BF">
      <w:pPr>
        <w:spacing w:after="0"/>
        <w:jc w:val="both"/>
        <w:rPr>
          <w:rFonts w:ascii="Verdana" w:hAnsi="Verdana"/>
          <w:sz w:val="20"/>
          <w:szCs w:val="20"/>
        </w:rPr>
      </w:pPr>
      <w:r>
        <w:rPr>
          <w:rFonts w:ascii="Verdana" w:hAnsi="Verdana"/>
          <w:sz w:val="20"/>
          <w:szCs w:val="20"/>
          <w:lang w:val="en"/>
        </w:rPr>
        <w:t>The selection of suitable candidates for compulsory practical training (hereinafter: practical training) for the Agency experts shall be carried out by a commission for the assessment of experts (hereinafter: the Commission) consisting of at least three members of the Council.</w:t>
      </w:r>
    </w:p>
    <w:p w:rsidR="00524935" w:rsidRDefault="00524935" w:rsidP="00D768BF">
      <w:pPr>
        <w:spacing w:after="0"/>
        <w:jc w:val="both"/>
        <w:rPr>
          <w:rFonts w:ascii="Verdana" w:hAnsi="Verdana"/>
          <w:sz w:val="20"/>
          <w:szCs w:val="20"/>
        </w:rPr>
      </w:pPr>
    </w:p>
    <w:p w:rsidR="00524935" w:rsidRPr="00524935" w:rsidRDefault="00524935" w:rsidP="00D768BF">
      <w:pPr>
        <w:spacing w:after="0"/>
        <w:jc w:val="both"/>
        <w:rPr>
          <w:rFonts w:ascii="Verdana" w:hAnsi="Verdana"/>
          <w:sz w:val="20"/>
          <w:szCs w:val="20"/>
        </w:rPr>
      </w:pPr>
      <w:r>
        <w:rPr>
          <w:rFonts w:ascii="Verdana" w:hAnsi="Verdana"/>
          <w:sz w:val="20"/>
          <w:szCs w:val="20"/>
          <w:lang w:val="en"/>
        </w:rPr>
        <w:lastRenderedPageBreak/>
        <w:t>The Commission shall propose selected candidates for practical training to the Council for approval.</w:t>
      </w:r>
    </w:p>
    <w:p w:rsidR="00582B97" w:rsidRDefault="00582B97" w:rsidP="00582B97">
      <w:pPr>
        <w:spacing w:after="0"/>
        <w:rPr>
          <w:rFonts w:ascii="Verdana" w:hAnsi="Verdana"/>
          <w:b/>
          <w:sz w:val="20"/>
          <w:szCs w:val="20"/>
        </w:rPr>
      </w:pPr>
    </w:p>
    <w:p w:rsidR="00731F57" w:rsidRDefault="00731F57" w:rsidP="00582B97">
      <w:pPr>
        <w:spacing w:after="0"/>
        <w:rPr>
          <w:rFonts w:ascii="Verdana" w:hAnsi="Verdana"/>
          <w:b/>
          <w:sz w:val="20"/>
          <w:szCs w:val="20"/>
        </w:rPr>
      </w:pPr>
    </w:p>
    <w:p w:rsidR="00582B97" w:rsidRDefault="00BE6A5E" w:rsidP="00582B97">
      <w:pPr>
        <w:spacing w:after="0"/>
        <w:rPr>
          <w:rFonts w:ascii="Verdana" w:hAnsi="Verdana"/>
          <w:b/>
          <w:sz w:val="20"/>
          <w:szCs w:val="20"/>
        </w:rPr>
      </w:pPr>
      <w:r>
        <w:rPr>
          <w:rFonts w:ascii="Verdana" w:hAnsi="Verdana"/>
          <w:b/>
          <w:bCs/>
          <w:sz w:val="20"/>
          <w:szCs w:val="20"/>
          <w:lang w:val="en"/>
        </w:rPr>
        <w:t>IV. PRACTICAL TRAINING</w:t>
      </w:r>
    </w:p>
    <w:p w:rsidR="00582B97" w:rsidRDefault="00582B97" w:rsidP="00582B97">
      <w:pPr>
        <w:spacing w:after="0"/>
        <w:rPr>
          <w:rFonts w:ascii="Verdana" w:hAnsi="Verdana"/>
          <w:b/>
          <w:sz w:val="20"/>
          <w:szCs w:val="20"/>
        </w:rPr>
      </w:pPr>
    </w:p>
    <w:p w:rsidR="0048631A" w:rsidRDefault="0045324C" w:rsidP="0048631A">
      <w:pPr>
        <w:spacing w:after="0"/>
        <w:jc w:val="center"/>
        <w:rPr>
          <w:rFonts w:ascii="Verdana" w:hAnsi="Verdana"/>
          <w:b/>
          <w:sz w:val="20"/>
          <w:szCs w:val="20"/>
        </w:rPr>
      </w:pPr>
      <w:r>
        <w:rPr>
          <w:rFonts w:ascii="Verdana" w:hAnsi="Verdana"/>
          <w:b/>
          <w:bCs/>
          <w:sz w:val="20"/>
          <w:szCs w:val="20"/>
          <w:lang w:val="en"/>
        </w:rPr>
        <w:t>Article 11</w:t>
      </w:r>
    </w:p>
    <w:p w:rsidR="0048631A" w:rsidRDefault="0048631A" w:rsidP="0048631A">
      <w:pPr>
        <w:spacing w:after="0"/>
        <w:jc w:val="center"/>
        <w:rPr>
          <w:rFonts w:ascii="Verdana" w:hAnsi="Verdana"/>
          <w:b/>
          <w:sz w:val="20"/>
          <w:szCs w:val="20"/>
        </w:rPr>
      </w:pPr>
      <w:r>
        <w:rPr>
          <w:rFonts w:ascii="Verdana" w:hAnsi="Verdana"/>
          <w:b/>
          <w:bCs/>
          <w:sz w:val="20"/>
          <w:szCs w:val="20"/>
          <w:lang w:val="en"/>
        </w:rPr>
        <w:t>(Invitation to practical training)</w:t>
      </w:r>
    </w:p>
    <w:p w:rsidR="0048631A" w:rsidRDefault="0048631A" w:rsidP="0048631A">
      <w:pPr>
        <w:spacing w:after="0"/>
        <w:jc w:val="center"/>
        <w:rPr>
          <w:rFonts w:ascii="Verdana" w:hAnsi="Verdana"/>
          <w:b/>
          <w:sz w:val="20"/>
          <w:szCs w:val="20"/>
        </w:rPr>
      </w:pPr>
    </w:p>
    <w:p w:rsidR="0048631A" w:rsidRDefault="00A350F7" w:rsidP="00A566DC">
      <w:pPr>
        <w:spacing w:after="0"/>
        <w:jc w:val="both"/>
        <w:rPr>
          <w:rFonts w:ascii="Verdana" w:hAnsi="Verdana"/>
          <w:sz w:val="20"/>
          <w:szCs w:val="20"/>
        </w:rPr>
      </w:pPr>
      <w:r>
        <w:rPr>
          <w:rFonts w:ascii="Verdana" w:hAnsi="Verdana"/>
          <w:sz w:val="20"/>
          <w:szCs w:val="20"/>
          <w:lang w:val="en"/>
        </w:rPr>
        <w:t>The Agency shall invite candidates to practical training in the order of accreditations and/or evaluations of institutions/colleges and study programmes. It shall further inform in writing the candidates about the training in a specific accreditation and/or evaluation procedure.</w:t>
      </w:r>
    </w:p>
    <w:p w:rsidR="00BE6A5E" w:rsidRDefault="00BE6A5E" w:rsidP="00A566DC">
      <w:pPr>
        <w:spacing w:after="0"/>
        <w:jc w:val="both"/>
        <w:rPr>
          <w:rFonts w:ascii="Verdana" w:hAnsi="Verdana"/>
          <w:sz w:val="20"/>
          <w:szCs w:val="20"/>
        </w:rPr>
      </w:pPr>
    </w:p>
    <w:p w:rsidR="00A22856" w:rsidRDefault="00A22856" w:rsidP="00A566DC">
      <w:pPr>
        <w:spacing w:after="0"/>
        <w:jc w:val="both"/>
        <w:rPr>
          <w:rFonts w:ascii="Verdana" w:hAnsi="Verdana"/>
          <w:sz w:val="20"/>
          <w:szCs w:val="20"/>
        </w:rPr>
      </w:pPr>
      <w:r>
        <w:rPr>
          <w:rFonts w:ascii="Verdana" w:hAnsi="Verdana"/>
          <w:sz w:val="20"/>
          <w:szCs w:val="20"/>
          <w:lang w:val="en"/>
        </w:rPr>
        <w:t>Where a candidate twice declines an invitation to a practical training, the Agency shall no longer invite them to the aforementioned training.</w:t>
      </w:r>
    </w:p>
    <w:p w:rsidR="00A350F7" w:rsidRDefault="00A350F7" w:rsidP="00A350F7">
      <w:pPr>
        <w:spacing w:after="0"/>
        <w:rPr>
          <w:rFonts w:ascii="Verdana" w:hAnsi="Verdana"/>
          <w:sz w:val="20"/>
          <w:szCs w:val="20"/>
        </w:rPr>
      </w:pPr>
    </w:p>
    <w:p w:rsidR="00A350F7" w:rsidRPr="00A350F7" w:rsidRDefault="0045324C" w:rsidP="00A350F7">
      <w:pPr>
        <w:spacing w:after="0"/>
        <w:jc w:val="center"/>
        <w:rPr>
          <w:rFonts w:ascii="Verdana" w:hAnsi="Verdana"/>
          <w:b/>
          <w:sz w:val="20"/>
          <w:szCs w:val="20"/>
        </w:rPr>
      </w:pPr>
      <w:r>
        <w:rPr>
          <w:rFonts w:ascii="Verdana" w:hAnsi="Verdana"/>
          <w:b/>
          <w:bCs/>
          <w:sz w:val="20"/>
          <w:szCs w:val="20"/>
          <w:lang w:val="en"/>
        </w:rPr>
        <w:t>Article 12</w:t>
      </w:r>
    </w:p>
    <w:p w:rsidR="00A350F7" w:rsidRPr="00A350F7" w:rsidRDefault="00A350F7" w:rsidP="00A350F7">
      <w:pPr>
        <w:spacing w:after="0"/>
        <w:jc w:val="center"/>
        <w:rPr>
          <w:rFonts w:ascii="Verdana" w:hAnsi="Verdana"/>
          <w:b/>
          <w:sz w:val="20"/>
          <w:szCs w:val="20"/>
        </w:rPr>
      </w:pPr>
      <w:r>
        <w:rPr>
          <w:rFonts w:ascii="Verdana" w:hAnsi="Verdana"/>
          <w:b/>
          <w:bCs/>
          <w:sz w:val="20"/>
          <w:szCs w:val="20"/>
          <w:lang w:val="en"/>
        </w:rPr>
        <w:t>(Preparation for work in a group of experts)</w:t>
      </w:r>
    </w:p>
    <w:p w:rsidR="00A350F7" w:rsidRDefault="00A350F7" w:rsidP="00A350F7">
      <w:pPr>
        <w:spacing w:after="0"/>
        <w:rPr>
          <w:rFonts w:ascii="Verdana" w:hAnsi="Verdana"/>
          <w:b/>
          <w:sz w:val="20"/>
          <w:szCs w:val="20"/>
        </w:rPr>
      </w:pPr>
    </w:p>
    <w:p w:rsidR="00A350F7" w:rsidRDefault="00A22856" w:rsidP="004E7876">
      <w:pPr>
        <w:spacing w:after="0"/>
        <w:jc w:val="both"/>
        <w:rPr>
          <w:rFonts w:ascii="Verdana" w:hAnsi="Verdana"/>
          <w:sz w:val="20"/>
          <w:szCs w:val="20"/>
        </w:rPr>
      </w:pPr>
      <w:r>
        <w:rPr>
          <w:rFonts w:ascii="Verdana" w:hAnsi="Verdana"/>
          <w:sz w:val="20"/>
          <w:szCs w:val="20"/>
          <w:lang w:val="en"/>
        </w:rPr>
        <w:t xml:space="preserve">The preparation of a candidate for work in a group of experts shall begin with a preparatory meeting of the said group. The preparatory meeting shall be mandatory in all procedures in which the candidate participates. </w:t>
      </w:r>
    </w:p>
    <w:p w:rsidR="00A350F7" w:rsidRDefault="00A350F7" w:rsidP="004E7876">
      <w:pPr>
        <w:spacing w:after="0"/>
        <w:jc w:val="both"/>
        <w:rPr>
          <w:rFonts w:ascii="Verdana" w:hAnsi="Verdana"/>
          <w:sz w:val="20"/>
          <w:szCs w:val="20"/>
        </w:rPr>
      </w:pPr>
    </w:p>
    <w:p w:rsidR="00EB33A4" w:rsidRDefault="00A22856" w:rsidP="004E7876">
      <w:pPr>
        <w:spacing w:after="0"/>
        <w:jc w:val="both"/>
        <w:rPr>
          <w:rFonts w:ascii="Verdana" w:hAnsi="Verdana"/>
          <w:sz w:val="20"/>
          <w:szCs w:val="20"/>
        </w:rPr>
      </w:pPr>
      <w:r>
        <w:rPr>
          <w:rFonts w:ascii="Verdana" w:hAnsi="Verdana"/>
          <w:sz w:val="20"/>
          <w:szCs w:val="20"/>
          <w:lang w:val="en"/>
        </w:rPr>
        <w:t xml:space="preserve">The candidate shall be prepared for the preparatory meeting by the Agency staff authorised by the Council to conduct accreditation and evaluation procedures (hereinafter: staff). </w:t>
      </w:r>
    </w:p>
    <w:p w:rsidR="00EB33A4" w:rsidRDefault="00EB33A4" w:rsidP="00A350F7">
      <w:pPr>
        <w:spacing w:after="0"/>
        <w:rPr>
          <w:rFonts w:ascii="Verdana" w:hAnsi="Verdana"/>
          <w:sz w:val="20"/>
          <w:szCs w:val="20"/>
        </w:rPr>
      </w:pPr>
    </w:p>
    <w:p w:rsidR="00A350F7" w:rsidRPr="00A350F7" w:rsidRDefault="0045324C" w:rsidP="00A350F7">
      <w:pPr>
        <w:spacing w:after="0"/>
        <w:jc w:val="center"/>
        <w:rPr>
          <w:rFonts w:ascii="Verdana" w:hAnsi="Verdana"/>
          <w:b/>
          <w:sz w:val="20"/>
          <w:szCs w:val="20"/>
        </w:rPr>
      </w:pPr>
      <w:r>
        <w:rPr>
          <w:rFonts w:ascii="Verdana" w:hAnsi="Verdana"/>
          <w:b/>
          <w:bCs/>
          <w:sz w:val="20"/>
          <w:szCs w:val="20"/>
          <w:lang w:val="en"/>
        </w:rPr>
        <w:t>Article 13</w:t>
      </w:r>
    </w:p>
    <w:p w:rsidR="00A350F7" w:rsidRDefault="00A350F7" w:rsidP="00A350F7">
      <w:pPr>
        <w:spacing w:after="0"/>
        <w:jc w:val="center"/>
        <w:rPr>
          <w:rFonts w:ascii="Verdana" w:hAnsi="Verdana"/>
          <w:b/>
          <w:sz w:val="20"/>
          <w:szCs w:val="20"/>
        </w:rPr>
      </w:pPr>
      <w:r>
        <w:rPr>
          <w:rFonts w:ascii="Verdana" w:hAnsi="Verdana"/>
          <w:b/>
          <w:bCs/>
          <w:sz w:val="20"/>
          <w:szCs w:val="20"/>
          <w:lang w:val="en"/>
        </w:rPr>
        <w:t>(Tasks of a candidate in a group of experts)</w:t>
      </w:r>
    </w:p>
    <w:p w:rsidR="00A350F7" w:rsidRDefault="00A350F7" w:rsidP="00A350F7">
      <w:pPr>
        <w:spacing w:after="0"/>
        <w:rPr>
          <w:rFonts w:ascii="Verdana" w:hAnsi="Verdana"/>
          <w:b/>
          <w:sz w:val="20"/>
          <w:szCs w:val="20"/>
        </w:rPr>
      </w:pPr>
    </w:p>
    <w:p w:rsidR="00A350F7" w:rsidRDefault="00A350F7" w:rsidP="00C95386">
      <w:pPr>
        <w:spacing w:after="0"/>
        <w:jc w:val="both"/>
        <w:rPr>
          <w:rFonts w:ascii="Verdana" w:hAnsi="Verdana"/>
          <w:sz w:val="20"/>
          <w:szCs w:val="20"/>
        </w:rPr>
      </w:pPr>
      <w:r>
        <w:rPr>
          <w:rFonts w:ascii="Verdana" w:hAnsi="Verdana"/>
          <w:sz w:val="20"/>
          <w:szCs w:val="20"/>
          <w:lang w:val="en"/>
        </w:rPr>
        <w:t>A candidate shall, in accordance with the instructions by the chair of the group of experts and staff, perform all tasks of an expert in the group, i.e.:</w:t>
      </w:r>
    </w:p>
    <w:p w:rsidR="00EB33A4" w:rsidRPr="00B86D75" w:rsidRDefault="00EB33A4" w:rsidP="00B86D75">
      <w:pPr>
        <w:pStyle w:val="Odstavekseznama"/>
        <w:numPr>
          <w:ilvl w:val="0"/>
          <w:numId w:val="12"/>
        </w:numPr>
        <w:spacing w:after="0"/>
        <w:jc w:val="both"/>
        <w:rPr>
          <w:rFonts w:ascii="Verdana" w:hAnsi="Verdana"/>
          <w:sz w:val="20"/>
          <w:szCs w:val="20"/>
        </w:rPr>
      </w:pPr>
      <w:r>
        <w:rPr>
          <w:rFonts w:ascii="Verdana" w:hAnsi="Verdana"/>
          <w:sz w:val="20"/>
          <w:szCs w:val="20"/>
          <w:lang w:val="en"/>
        </w:rPr>
        <w:t>participate in the preparation for the assessment of an institution/college or a study programme;</w:t>
      </w:r>
    </w:p>
    <w:p w:rsidR="00EB33A4" w:rsidRPr="00B86D75" w:rsidRDefault="00EB33A4" w:rsidP="00B86D75">
      <w:pPr>
        <w:pStyle w:val="Odstavekseznama"/>
        <w:numPr>
          <w:ilvl w:val="0"/>
          <w:numId w:val="12"/>
        </w:numPr>
        <w:spacing w:after="0"/>
        <w:jc w:val="both"/>
        <w:rPr>
          <w:rFonts w:ascii="Verdana" w:hAnsi="Verdana"/>
          <w:sz w:val="20"/>
          <w:szCs w:val="20"/>
        </w:rPr>
      </w:pPr>
      <w:r>
        <w:rPr>
          <w:rFonts w:ascii="Verdana" w:hAnsi="Verdana"/>
          <w:sz w:val="20"/>
          <w:szCs w:val="20"/>
          <w:lang w:val="en"/>
        </w:rPr>
        <w:t xml:space="preserve">perform tasks in accreditation and evaluation procedures according to the instructions by the chair of the group and staff. </w:t>
      </w:r>
    </w:p>
    <w:p w:rsidR="00A03B86" w:rsidRDefault="00A03B86" w:rsidP="00C95386">
      <w:pPr>
        <w:spacing w:after="0"/>
        <w:jc w:val="both"/>
        <w:rPr>
          <w:rFonts w:ascii="Verdana" w:hAnsi="Verdana"/>
          <w:sz w:val="20"/>
          <w:szCs w:val="20"/>
        </w:rPr>
      </w:pPr>
    </w:p>
    <w:p w:rsidR="00A566DC" w:rsidRPr="004E7876" w:rsidRDefault="00D05676" w:rsidP="00C95386">
      <w:pPr>
        <w:spacing w:after="0"/>
        <w:jc w:val="both"/>
        <w:rPr>
          <w:rFonts w:ascii="Verdana" w:hAnsi="Verdana"/>
          <w:sz w:val="20"/>
          <w:szCs w:val="20"/>
        </w:rPr>
      </w:pPr>
      <w:r>
        <w:rPr>
          <w:rFonts w:ascii="Verdana" w:hAnsi="Verdana"/>
          <w:sz w:val="20"/>
          <w:szCs w:val="20"/>
          <w:lang w:val="en"/>
        </w:rPr>
        <w:t>The tasks and actions performed by a candidate in accreditation and evaluation procedures shall not affect the final assessment and the report submitted by the group of experts.</w:t>
      </w:r>
    </w:p>
    <w:p w:rsidR="00A566DC" w:rsidRDefault="00A566DC" w:rsidP="00A350F7">
      <w:pPr>
        <w:spacing w:after="0"/>
        <w:jc w:val="center"/>
        <w:rPr>
          <w:rFonts w:ascii="Verdana" w:hAnsi="Verdana"/>
          <w:b/>
          <w:sz w:val="20"/>
          <w:szCs w:val="20"/>
        </w:rPr>
      </w:pPr>
    </w:p>
    <w:p w:rsidR="00A350F7" w:rsidRDefault="0045324C" w:rsidP="00A350F7">
      <w:pPr>
        <w:spacing w:after="0"/>
        <w:jc w:val="center"/>
        <w:rPr>
          <w:rFonts w:ascii="Verdana" w:hAnsi="Verdana"/>
          <w:b/>
          <w:sz w:val="20"/>
          <w:szCs w:val="20"/>
        </w:rPr>
      </w:pPr>
      <w:r>
        <w:rPr>
          <w:rFonts w:ascii="Verdana" w:hAnsi="Verdana"/>
          <w:b/>
          <w:bCs/>
          <w:sz w:val="20"/>
          <w:szCs w:val="20"/>
          <w:lang w:val="en"/>
        </w:rPr>
        <w:t>Article 14</w:t>
      </w:r>
    </w:p>
    <w:p w:rsidR="00A350F7" w:rsidRPr="00A350F7" w:rsidRDefault="00A350F7" w:rsidP="00A350F7">
      <w:pPr>
        <w:spacing w:after="0"/>
        <w:jc w:val="center"/>
        <w:rPr>
          <w:rFonts w:ascii="Verdana" w:hAnsi="Verdana"/>
          <w:b/>
          <w:sz w:val="20"/>
          <w:szCs w:val="20"/>
        </w:rPr>
      </w:pPr>
      <w:r>
        <w:rPr>
          <w:rFonts w:ascii="Verdana" w:hAnsi="Verdana"/>
          <w:b/>
          <w:bCs/>
          <w:sz w:val="20"/>
          <w:szCs w:val="20"/>
          <w:lang w:val="en"/>
        </w:rPr>
        <w:t>(Candidate evaluation)</w:t>
      </w:r>
    </w:p>
    <w:p w:rsidR="0048631A" w:rsidRDefault="0048631A" w:rsidP="0048631A">
      <w:pPr>
        <w:spacing w:after="0"/>
        <w:jc w:val="center"/>
        <w:rPr>
          <w:rFonts w:ascii="Verdana" w:hAnsi="Verdana"/>
          <w:b/>
          <w:sz w:val="20"/>
          <w:szCs w:val="20"/>
        </w:rPr>
      </w:pPr>
    </w:p>
    <w:p w:rsidR="00670A82" w:rsidRDefault="00670A82" w:rsidP="0045324C">
      <w:pPr>
        <w:spacing w:after="0"/>
        <w:jc w:val="both"/>
        <w:rPr>
          <w:rFonts w:ascii="Verdana" w:hAnsi="Verdana"/>
          <w:sz w:val="20"/>
          <w:szCs w:val="20"/>
        </w:rPr>
      </w:pPr>
      <w:r>
        <w:rPr>
          <w:rFonts w:ascii="Verdana" w:hAnsi="Verdana"/>
          <w:sz w:val="20"/>
          <w:szCs w:val="20"/>
          <w:lang w:val="en"/>
        </w:rPr>
        <w:t xml:space="preserve">The work of a candidate shall be evaluated by the chair of a group of experts in cooperation with other appointed members of the group, by the Agency staff conducting the accreditation and/or evaluation procedure in which the candidate participates, and by the Commission. </w:t>
      </w:r>
    </w:p>
    <w:p w:rsidR="00670A82" w:rsidRDefault="00670A82" w:rsidP="0045324C">
      <w:pPr>
        <w:spacing w:after="0"/>
        <w:jc w:val="both"/>
        <w:rPr>
          <w:rFonts w:ascii="Verdana" w:hAnsi="Verdana"/>
          <w:sz w:val="20"/>
          <w:szCs w:val="20"/>
        </w:rPr>
      </w:pPr>
    </w:p>
    <w:p w:rsidR="00254F86" w:rsidRDefault="00B31B5A" w:rsidP="0045324C">
      <w:pPr>
        <w:spacing w:after="0"/>
        <w:jc w:val="both"/>
        <w:rPr>
          <w:rFonts w:ascii="Verdana" w:hAnsi="Verdana"/>
          <w:sz w:val="20"/>
          <w:szCs w:val="20"/>
        </w:rPr>
      </w:pPr>
      <w:r>
        <w:rPr>
          <w:rFonts w:ascii="Verdana" w:hAnsi="Verdana"/>
          <w:sz w:val="20"/>
          <w:szCs w:val="20"/>
          <w:lang w:val="en"/>
        </w:rPr>
        <w:lastRenderedPageBreak/>
        <w:t>Following the completion of the accreditation or evaluation procedure, the group of experts and staff shall draw up a joint written evaluation (hereinafter: evaluation) of the candidate. This evaluation shall include findings on:</w:t>
      </w:r>
    </w:p>
    <w:p w:rsidR="00254F86" w:rsidRPr="00B86D75" w:rsidRDefault="00254F86" w:rsidP="00B86D75">
      <w:pPr>
        <w:pStyle w:val="Odstavekseznama"/>
        <w:numPr>
          <w:ilvl w:val="0"/>
          <w:numId w:val="13"/>
        </w:numPr>
        <w:spacing w:after="0"/>
        <w:jc w:val="both"/>
        <w:rPr>
          <w:rFonts w:ascii="Verdana" w:hAnsi="Verdana"/>
          <w:sz w:val="20"/>
          <w:szCs w:val="20"/>
        </w:rPr>
      </w:pPr>
      <w:r>
        <w:rPr>
          <w:rFonts w:ascii="Verdana" w:hAnsi="Verdana"/>
          <w:sz w:val="20"/>
          <w:szCs w:val="20"/>
          <w:lang w:val="en"/>
        </w:rPr>
        <w:t>proper application of laws, criteria and other regulations in accreditation and evaluation procedures;</w:t>
      </w:r>
    </w:p>
    <w:p w:rsidR="00254F86" w:rsidRPr="00B86D75" w:rsidRDefault="00254F86" w:rsidP="00B86D75">
      <w:pPr>
        <w:pStyle w:val="Odstavekseznama"/>
        <w:numPr>
          <w:ilvl w:val="0"/>
          <w:numId w:val="13"/>
        </w:numPr>
        <w:spacing w:after="0"/>
        <w:jc w:val="both"/>
        <w:rPr>
          <w:rFonts w:ascii="Verdana" w:hAnsi="Verdana"/>
          <w:sz w:val="20"/>
          <w:szCs w:val="20"/>
        </w:rPr>
      </w:pPr>
      <w:r>
        <w:rPr>
          <w:rFonts w:ascii="Verdana" w:hAnsi="Verdana"/>
          <w:sz w:val="20"/>
          <w:szCs w:val="20"/>
          <w:lang w:val="en"/>
        </w:rPr>
        <w:t>ability to work in a group of experts;</w:t>
      </w:r>
    </w:p>
    <w:p w:rsidR="00254F86" w:rsidRPr="00B86D75" w:rsidRDefault="00254F86" w:rsidP="00B86D75">
      <w:pPr>
        <w:pStyle w:val="Odstavekseznama"/>
        <w:numPr>
          <w:ilvl w:val="0"/>
          <w:numId w:val="13"/>
        </w:numPr>
        <w:spacing w:after="0"/>
        <w:jc w:val="both"/>
        <w:rPr>
          <w:rFonts w:ascii="Verdana" w:hAnsi="Verdana"/>
          <w:sz w:val="20"/>
          <w:szCs w:val="20"/>
        </w:rPr>
      </w:pPr>
      <w:r>
        <w:rPr>
          <w:rFonts w:ascii="Verdana" w:hAnsi="Verdana"/>
          <w:sz w:val="20"/>
          <w:szCs w:val="20"/>
          <w:lang w:val="en"/>
        </w:rPr>
        <w:t>quality of the assessment of the actual situation;</w:t>
      </w:r>
    </w:p>
    <w:p w:rsidR="00254F86" w:rsidRPr="00B86D75" w:rsidRDefault="00254F86" w:rsidP="00B86D75">
      <w:pPr>
        <w:pStyle w:val="Odstavekseznama"/>
        <w:numPr>
          <w:ilvl w:val="0"/>
          <w:numId w:val="13"/>
        </w:numPr>
        <w:spacing w:after="0"/>
        <w:jc w:val="both"/>
        <w:rPr>
          <w:rFonts w:ascii="Verdana" w:hAnsi="Verdana"/>
          <w:sz w:val="20"/>
          <w:szCs w:val="20"/>
        </w:rPr>
      </w:pPr>
      <w:r>
        <w:rPr>
          <w:rFonts w:ascii="Verdana" w:hAnsi="Verdana"/>
          <w:sz w:val="20"/>
          <w:szCs w:val="20"/>
          <w:lang w:val="en"/>
        </w:rPr>
        <w:t>quality of report writing;</w:t>
      </w:r>
    </w:p>
    <w:p w:rsidR="00254F86" w:rsidRPr="00B86D75" w:rsidRDefault="00254F86" w:rsidP="00B86D75">
      <w:pPr>
        <w:pStyle w:val="Odstavekseznama"/>
        <w:numPr>
          <w:ilvl w:val="0"/>
          <w:numId w:val="13"/>
        </w:numPr>
        <w:spacing w:after="0"/>
        <w:jc w:val="both"/>
        <w:rPr>
          <w:rFonts w:ascii="Verdana" w:hAnsi="Verdana"/>
          <w:sz w:val="20"/>
          <w:szCs w:val="20"/>
        </w:rPr>
      </w:pPr>
      <w:r>
        <w:rPr>
          <w:rFonts w:ascii="Verdana" w:hAnsi="Verdana"/>
          <w:sz w:val="20"/>
          <w:szCs w:val="20"/>
          <w:lang w:val="en"/>
        </w:rPr>
        <w:t>candidate's impartiality and/or independence.</w:t>
      </w:r>
    </w:p>
    <w:p w:rsidR="0048631A" w:rsidRDefault="0048631A" w:rsidP="00582B97">
      <w:pPr>
        <w:spacing w:after="0"/>
        <w:rPr>
          <w:rFonts w:ascii="Verdana" w:hAnsi="Verdana"/>
          <w:b/>
          <w:sz w:val="20"/>
          <w:szCs w:val="20"/>
        </w:rPr>
      </w:pPr>
    </w:p>
    <w:p w:rsidR="000273E3" w:rsidRPr="005E0125" w:rsidRDefault="0078636E" w:rsidP="004E7876">
      <w:pPr>
        <w:spacing w:after="0"/>
        <w:jc w:val="both"/>
        <w:rPr>
          <w:rFonts w:ascii="Verdana" w:hAnsi="Verdana"/>
          <w:sz w:val="20"/>
          <w:szCs w:val="20"/>
        </w:rPr>
      </w:pPr>
      <w:r>
        <w:rPr>
          <w:rFonts w:ascii="Verdana" w:hAnsi="Verdana"/>
          <w:sz w:val="20"/>
          <w:szCs w:val="20"/>
          <w:lang w:val="en"/>
        </w:rPr>
        <w:t xml:space="preserve">The Agency staff shall not evaluate the candidate's substantive assessment of compliance with the quality standards set out for accreditations and evaluations of institutions/colleges or study programmes. </w:t>
      </w:r>
    </w:p>
    <w:p w:rsidR="000273E3" w:rsidRDefault="000273E3" w:rsidP="00582B97">
      <w:pPr>
        <w:spacing w:after="0"/>
        <w:rPr>
          <w:rFonts w:ascii="Verdana" w:hAnsi="Verdana"/>
          <w:b/>
          <w:sz w:val="20"/>
          <w:szCs w:val="20"/>
        </w:rPr>
      </w:pPr>
    </w:p>
    <w:p w:rsidR="000273E3" w:rsidRDefault="005E0125" w:rsidP="00582B97">
      <w:pPr>
        <w:spacing w:after="0"/>
        <w:rPr>
          <w:rFonts w:ascii="Verdana" w:hAnsi="Verdana"/>
          <w:sz w:val="20"/>
          <w:szCs w:val="20"/>
        </w:rPr>
      </w:pPr>
      <w:r>
        <w:rPr>
          <w:rFonts w:ascii="Verdana" w:hAnsi="Verdana"/>
          <w:sz w:val="20"/>
          <w:szCs w:val="20"/>
          <w:lang w:val="en"/>
        </w:rPr>
        <w:t>The final evaluation of the candidate shall be drawn up by the Commission.</w:t>
      </w:r>
    </w:p>
    <w:p w:rsidR="00A14FCC" w:rsidRDefault="00A14FCC" w:rsidP="00582B97">
      <w:pPr>
        <w:spacing w:after="0"/>
        <w:rPr>
          <w:rFonts w:ascii="Verdana" w:hAnsi="Verdana"/>
          <w:sz w:val="20"/>
          <w:szCs w:val="20"/>
        </w:rPr>
      </w:pPr>
    </w:p>
    <w:p w:rsidR="00A14FCC" w:rsidRPr="005E0125" w:rsidRDefault="00A14FCC" w:rsidP="00582B97">
      <w:pPr>
        <w:spacing w:after="0"/>
        <w:rPr>
          <w:rFonts w:ascii="Verdana" w:hAnsi="Verdana"/>
          <w:sz w:val="20"/>
          <w:szCs w:val="20"/>
        </w:rPr>
      </w:pPr>
    </w:p>
    <w:p w:rsidR="00582B97" w:rsidRDefault="00F80333" w:rsidP="00582B97">
      <w:pPr>
        <w:spacing w:after="0"/>
        <w:rPr>
          <w:rFonts w:ascii="Verdana" w:hAnsi="Verdana"/>
          <w:b/>
          <w:sz w:val="20"/>
          <w:szCs w:val="20"/>
        </w:rPr>
      </w:pPr>
      <w:r>
        <w:rPr>
          <w:rFonts w:ascii="Verdana" w:hAnsi="Verdana"/>
          <w:b/>
          <w:bCs/>
          <w:sz w:val="20"/>
          <w:szCs w:val="20"/>
          <w:lang w:val="en"/>
        </w:rPr>
        <w:t>V. REGISTER OF AGENCY EXPERTS</w:t>
      </w:r>
    </w:p>
    <w:p w:rsidR="004225E6" w:rsidRDefault="004225E6" w:rsidP="00582B97">
      <w:pPr>
        <w:spacing w:after="0"/>
        <w:rPr>
          <w:rFonts w:ascii="Verdana" w:hAnsi="Verdana"/>
          <w:b/>
          <w:sz w:val="20"/>
          <w:szCs w:val="20"/>
        </w:rPr>
      </w:pPr>
    </w:p>
    <w:p w:rsidR="004225E6" w:rsidRDefault="0045324C" w:rsidP="0045324C">
      <w:pPr>
        <w:spacing w:after="0"/>
        <w:jc w:val="center"/>
        <w:rPr>
          <w:rFonts w:ascii="Verdana" w:hAnsi="Verdana"/>
          <w:b/>
          <w:sz w:val="20"/>
          <w:szCs w:val="20"/>
        </w:rPr>
      </w:pPr>
      <w:r>
        <w:rPr>
          <w:rFonts w:ascii="Verdana" w:hAnsi="Verdana"/>
          <w:b/>
          <w:bCs/>
          <w:sz w:val="20"/>
          <w:szCs w:val="20"/>
          <w:lang w:val="en"/>
        </w:rPr>
        <w:t>Article 15</w:t>
      </w:r>
    </w:p>
    <w:p w:rsidR="004225E6" w:rsidRDefault="004225E6" w:rsidP="0045324C">
      <w:pPr>
        <w:spacing w:after="0"/>
        <w:jc w:val="center"/>
        <w:rPr>
          <w:rFonts w:ascii="Verdana" w:hAnsi="Verdana"/>
          <w:b/>
          <w:sz w:val="20"/>
          <w:szCs w:val="20"/>
        </w:rPr>
      </w:pPr>
      <w:r>
        <w:rPr>
          <w:rFonts w:ascii="Verdana" w:hAnsi="Verdana"/>
          <w:b/>
          <w:bCs/>
          <w:sz w:val="20"/>
          <w:szCs w:val="20"/>
          <w:lang w:val="en"/>
        </w:rPr>
        <w:t>(Register of Agency experts)</w:t>
      </w:r>
    </w:p>
    <w:p w:rsidR="004225E6" w:rsidRDefault="004225E6" w:rsidP="00582B97">
      <w:pPr>
        <w:spacing w:after="0"/>
        <w:rPr>
          <w:rFonts w:ascii="Verdana" w:hAnsi="Verdana"/>
          <w:b/>
          <w:sz w:val="20"/>
          <w:szCs w:val="20"/>
        </w:rPr>
      </w:pPr>
    </w:p>
    <w:p w:rsidR="00462E81" w:rsidRPr="00462E81" w:rsidRDefault="008B3842" w:rsidP="00582B97">
      <w:pPr>
        <w:spacing w:after="0"/>
        <w:rPr>
          <w:rFonts w:ascii="Verdana" w:hAnsi="Verdana"/>
          <w:sz w:val="20"/>
          <w:szCs w:val="20"/>
        </w:rPr>
      </w:pPr>
      <w:r>
        <w:rPr>
          <w:rFonts w:ascii="Verdana" w:hAnsi="Verdana"/>
          <w:sz w:val="20"/>
          <w:szCs w:val="20"/>
          <w:lang w:val="en"/>
        </w:rPr>
        <w:t>Through the entry in the register of the Agency experts (hereinafter: the Register), the candidate shall become an expert of the Agency. All Slovenian experts must be entered in the Register.</w:t>
      </w:r>
    </w:p>
    <w:p w:rsidR="00462E81" w:rsidRDefault="00462E81" w:rsidP="00582B97">
      <w:pPr>
        <w:spacing w:after="0"/>
        <w:rPr>
          <w:rFonts w:ascii="Verdana" w:hAnsi="Verdana"/>
          <w:b/>
          <w:sz w:val="20"/>
          <w:szCs w:val="20"/>
        </w:rPr>
      </w:pPr>
    </w:p>
    <w:p w:rsidR="004225E6" w:rsidRDefault="004225E6" w:rsidP="004225E6">
      <w:pPr>
        <w:spacing w:after="0"/>
        <w:jc w:val="both"/>
        <w:rPr>
          <w:rFonts w:ascii="Verdana" w:hAnsi="Verdana" w:cs="Calibri"/>
          <w:sz w:val="20"/>
          <w:szCs w:val="20"/>
        </w:rPr>
      </w:pPr>
      <w:r>
        <w:rPr>
          <w:rFonts w:ascii="Verdana" w:hAnsi="Verdana" w:cs="Calibri"/>
          <w:sz w:val="20"/>
          <w:szCs w:val="20"/>
          <w:lang w:val="en"/>
        </w:rPr>
        <w:t>Foreign experts shall be evaluators from foreign agencies entered in the European Quality Assurance Register for Higher Education (EQAR) or experts from the field of quality assessment in higher education.</w:t>
      </w:r>
    </w:p>
    <w:p w:rsidR="00582B97" w:rsidRDefault="00582B97" w:rsidP="00582B97">
      <w:pPr>
        <w:spacing w:after="0"/>
        <w:rPr>
          <w:rFonts w:ascii="Verdana" w:hAnsi="Verdana"/>
          <w:b/>
          <w:sz w:val="20"/>
          <w:szCs w:val="20"/>
        </w:rPr>
      </w:pPr>
    </w:p>
    <w:p w:rsidR="00D57ECF" w:rsidRDefault="0045324C" w:rsidP="00254F86">
      <w:pPr>
        <w:spacing w:after="0"/>
        <w:jc w:val="center"/>
        <w:rPr>
          <w:rFonts w:ascii="Verdana" w:hAnsi="Verdana"/>
          <w:b/>
          <w:sz w:val="20"/>
          <w:szCs w:val="20"/>
        </w:rPr>
      </w:pPr>
      <w:r>
        <w:rPr>
          <w:rFonts w:ascii="Verdana" w:hAnsi="Verdana"/>
          <w:b/>
          <w:bCs/>
          <w:sz w:val="20"/>
          <w:szCs w:val="20"/>
          <w:lang w:val="en"/>
        </w:rPr>
        <w:t>Article 16</w:t>
      </w:r>
    </w:p>
    <w:p w:rsidR="00D57ECF" w:rsidRDefault="00D57ECF" w:rsidP="00254F86">
      <w:pPr>
        <w:spacing w:after="0"/>
        <w:jc w:val="center"/>
        <w:rPr>
          <w:rFonts w:ascii="Verdana" w:hAnsi="Verdana"/>
          <w:b/>
          <w:sz w:val="20"/>
          <w:szCs w:val="20"/>
        </w:rPr>
      </w:pPr>
      <w:r>
        <w:rPr>
          <w:rFonts w:ascii="Verdana" w:hAnsi="Verdana"/>
          <w:b/>
          <w:bCs/>
          <w:sz w:val="20"/>
          <w:szCs w:val="20"/>
          <w:lang w:val="en"/>
        </w:rPr>
        <w:t>(Appointment at the Council level)</w:t>
      </w:r>
    </w:p>
    <w:p w:rsidR="00992836" w:rsidRDefault="00992836" w:rsidP="00582B97">
      <w:pPr>
        <w:spacing w:after="0"/>
        <w:rPr>
          <w:rFonts w:ascii="Verdana" w:hAnsi="Verdana"/>
          <w:b/>
          <w:sz w:val="20"/>
          <w:szCs w:val="20"/>
        </w:rPr>
      </w:pPr>
    </w:p>
    <w:p w:rsidR="00080764" w:rsidRDefault="00A14FCC" w:rsidP="00582B97">
      <w:pPr>
        <w:spacing w:after="0"/>
        <w:rPr>
          <w:rFonts w:ascii="Verdana" w:hAnsi="Verdana"/>
          <w:b/>
          <w:sz w:val="20"/>
          <w:szCs w:val="20"/>
        </w:rPr>
      </w:pPr>
      <w:r>
        <w:rPr>
          <w:rFonts w:ascii="Verdana" w:hAnsi="Verdana"/>
          <w:sz w:val="20"/>
          <w:szCs w:val="20"/>
          <w:lang w:val="en"/>
        </w:rPr>
        <w:t xml:space="preserve">The Commission shall submit the final evaluation of a candidate to the Council for further decision-making. The Council shall adopt its decision on the (non-)entry of the candidate in the register and informs the candidate accordingly. </w:t>
      </w:r>
    </w:p>
    <w:p w:rsidR="00080764" w:rsidRDefault="00080764" w:rsidP="00582B97">
      <w:pPr>
        <w:spacing w:after="0"/>
        <w:rPr>
          <w:rFonts w:ascii="Verdana" w:hAnsi="Verdana"/>
          <w:b/>
          <w:sz w:val="20"/>
          <w:szCs w:val="20"/>
        </w:rPr>
      </w:pPr>
    </w:p>
    <w:p w:rsidR="00D57ECF" w:rsidRDefault="0045324C" w:rsidP="000A083F">
      <w:pPr>
        <w:spacing w:after="0"/>
        <w:jc w:val="center"/>
        <w:rPr>
          <w:rFonts w:ascii="Verdana" w:hAnsi="Verdana"/>
          <w:b/>
          <w:sz w:val="20"/>
          <w:szCs w:val="20"/>
        </w:rPr>
      </w:pPr>
      <w:r>
        <w:rPr>
          <w:rFonts w:ascii="Verdana" w:hAnsi="Verdana"/>
          <w:b/>
          <w:bCs/>
          <w:sz w:val="20"/>
          <w:szCs w:val="20"/>
          <w:lang w:val="en"/>
        </w:rPr>
        <w:t>Article 17</w:t>
      </w:r>
    </w:p>
    <w:p w:rsidR="00D57ECF" w:rsidRDefault="00D57ECF" w:rsidP="000A083F">
      <w:pPr>
        <w:spacing w:after="0"/>
        <w:jc w:val="center"/>
        <w:rPr>
          <w:rFonts w:ascii="Verdana" w:hAnsi="Verdana"/>
          <w:b/>
          <w:sz w:val="20"/>
          <w:szCs w:val="20"/>
        </w:rPr>
      </w:pPr>
      <w:r>
        <w:rPr>
          <w:rFonts w:ascii="Verdana" w:hAnsi="Verdana"/>
          <w:b/>
          <w:bCs/>
          <w:sz w:val="20"/>
          <w:szCs w:val="20"/>
          <w:lang w:val="en"/>
        </w:rPr>
        <w:t>(Entry in the register)</w:t>
      </w:r>
    </w:p>
    <w:p w:rsidR="000A083F" w:rsidRDefault="000A083F" w:rsidP="000A083F">
      <w:pPr>
        <w:spacing w:after="0"/>
        <w:rPr>
          <w:rFonts w:ascii="Verdana" w:hAnsi="Verdana"/>
          <w:sz w:val="20"/>
          <w:szCs w:val="20"/>
        </w:rPr>
      </w:pPr>
    </w:p>
    <w:p w:rsidR="000A083F" w:rsidRDefault="000A083F" w:rsidP="004E7876">
      <w:pPr>
        <w:spacing w:after="0"/>
        <w:jc w:val="both"/>
        <w:rPr>
          <w:rFonts w:ascii="Verdana" w:hAnsi="Verdana"/>
          <w:sz w:val="20"/>
          <w:szCs w:val="20"/>
        </w:rPr>
      </w:pPr>
      <w:r>
        <w:rPr>
          <w:rFonts w:ascii="Verdana" w:hAnsi="Verdana"/>
          <w:sz w:val="20"/>
          <w:szCs w:val="20"/>
          <w:lang w:val="en"/>
        </w:rPr>
        <w:t>An expert shall be entered in the register of experts for a period of five (5) years. If during this period they fulfilled obligations and tasks referred to in Chapter VII of these Criteria, they shall be re-entered for the same period. The decision on the re-entry shall be adopted by the Council.</w:t>
      </w:r>
    </w:p>
    <w:p w:rsidR="000A083F" w:rsidRDefault="000A083F" w:rsidP="000A083F">
      <w:pPr>
        <w:spacing w:after="0"/>
        <w:rPr>
          <w:rFonts w:ascii="Verdana" w:hAnsi="Verdana"/>
          <w:sz w:val="20"/>
          <w:szCs w:val="20"/>
        </w:rPr>
      </w:pPr>
    </w:p>
    <w:p w:rsidR="00D57ECF" w:rsidRDefault="00AA53B0" w:rsidP="004A2838">
      <w:pPr>
        <w:spacing w:after="0"/>
        <w:jc w:val="center"/>
        <w:rPr>
          <w:rFonts w:ascii="Verdana" w:hAnsi="Verdana"/>
          <w:b/>
          <w:sz w:val="20"/>
          <w:szCs w:val="20"/>
        </w:rPr>
      </w:pPr>
      <w:r>
        <w:rPr>
          <w:rFonts w:ascii="Verdana" w:hAnsi="Verdana"/>
          <w:b/>
          <w:bCs/>
          <w:sz w:val="20"/>
          <w:szCs w:val="20"/>
          <w:lang w:val="en"/>
        </w:rPr>
        <w:t>Article 18</w:t>
      </w:r>
    </w:p>
    <w:p w:rsidR="004A2838" w:rsidRDefault="004A2838" w:rsidP="004A2838">
      <w:pPr>
        <w:spacing w:after="0"/>
        <w:jc w:val="center"/>
        <w:rPr>
          <w:rFonts w:ascii="Verdana" w:hAnsi="Verdana"/>
          <w:b/>
          <w:sz w:val="20"/>
          <w:szCs w:val="20"/>
        </w:rPr>
      </w:pPr>
      <w:r>
        <w:rPr>
          <w:rFonts w:ascii="Verdana" w:hAnsi="Verdana"/>
          <w:b/>
          <w:bCs/>
          <w:sz w:val="20"/>
          <w:szCs w:val="20"/>
          <w:lang w:val="en"/>
        </w:rPr>
        <w:t>(Removal from the register)</w:t>
      </w:r>
    </w:p>
    <w:p w:rsidR="00DA0526" w:rsidRDefault="00DA0526" w:rsidP="00582B97">
      <w:pPr>
        <w:spacing w:after="0"/>
        <w:rPr>
          <w:rFonts w:ascii="Verdana" w:hAnsi="Verdana"/>
          <w:b/>
          <w:sz w:val="20"/>
          <w:szCs w:val="20"/>
        </w:rPr>
      </w:pPr>
    </w:p>
    <w:p w:rsidR="000A083F" w:rsidRDefault="00F84C86" w:rsidP="00582B97">
      <w:pPr>
        <w:spacing w:after="0"/>
        <w:rPr>
          <w:rFonts w:ascii="Verdana" w:hAnsi="Verdana"/>
          <w:sz w:val="20"/>
          <w:szCs w:val="20"/>
        </w:rPr>
      </w:pPr>
      <w:r>
        <w:rPr>
          <w:rFonts w:ascii="Verdana" w:hAnsi="Verdana"/>
          <w:sz w:val="20"/>
          <w:szCs w:val="20"/>
          <w:lang w:val="en"/>
        </w:rPr>
        <w:t>An expert shall be removed from the Register if:</w:t>
      </w:r>
    </w:p>
    <w:p w:rsidR="00F84C86" w:rsidRDefault="00644082" w:rsidP="00F84C86">
      <w:pPr>
        <w:pStyle w:val="Odstavekseznama"/>
        <w:numPr>
          <w:ilvl w:val="0"/>
          <w:numId w:val="3"/>
        </w:numPr>
        <w:spacing w:after="0"/>
        <w:rPr>
          <w:rFonts w:ascii="Verdana" w:hAnsi="Verdana"/>
          <w:sz w:val="20"/>
          <w:szCs w:val="20"/>
        </w:rPr>
      </w:pPr>
      <w:r>
        <w:rPr>
          <w:rFonts w:ascii="Verdana" w:hAnsi="Verdana"/>
          <w:sz w:val="20"/>
          <w:szCs w:val="20"/>
          <w:lang w:val="en"/>
        </w:rPr>
        <w:t>they were not re-entered in the Register in accordance with the preceding Article;</w:t>
      </w:r>
    </w:p>
    <w:p w:rsidR="00903583" w:rsidRPr="002B2B23" w:rsidRDefault="00DC5463" w:rsidP="002B2B23">
      <w:pPr>
        <w:pStyle w:val="Odstavekseznama"/>
        <w:numPr>
          <w:ilvl w:val="0"/>
          <w:numId w:val="3"/>
        </w:numPr>
        <w:spacing w:after="0"/>
        <w:rPr>
          <w:rFonts w:ascii="Verdana" w:hAnsi="Verdana"/>
          <w:sz w:val="20"/>
          <w:szCs w:val="20"/>
        </w:rPr>
      </w:pPr>
      <w:r>
        <w:rPr>
          <w:rFonts w:ascii="Verdana" w:hAnsi="Verdana"/>
          <w:sz w:val="20"/>
          <w:szCs w:val="20"/>
          <w:lang w:val="en"/>
        </w:rPr>
        <w:lastRenderedPageBreak/>
        <w:t>they did not comply with the provisions of the copyright contract concluded with the Agency.</w:t>
      </w:r>
    </w:p>
    <w:p w:rsidR="00903583" w:rsidRDefault="00903583" w:rsidP="005E0125">
      <w:pPr>
        <w:spacing w:after="0"/>
        <w:rPr>
          <w:rFonts w:ascii="Verdana" w:hAnsi="Verdana"/>
          <w:sz w:val="20"/>
          <w:szCs w:val="20"/>
        </w:rPr>
      </w:pPr>
    </w:p>
    <w:p w:rsidR="00F84C86" w:rsidRDefault="00F84C86" w:rsidP="00582B97">
      <w:pPr>
        <w:spacing w:after="0"/>
        <w:rPr>
          <w:rFonts w:ascii="Verdana" w:hAnsi="Verdana"/>
          <w:b/>
          <w:sz w:val="20"/>
          <w:szCs w:val="20"/>
        </w:rPr>
      </w:pPr>
    </w:p>
    <w:p w:rsidR="00DA0526" w:rsidRDefault="00F80333" w:rsidP="00582B97">
      <w:pPr>
        <w:spacing w:after="0"/>
        <w:rPr>
          <w:rFonts w:ascii="Verdana" w:hAnsi="Verdana"/>
          <w:b/>
          <w:sz w:val="20"/>
          <w:szCs w:val="20"/>
        </w:rPr>
      </w:pPr>
      <w:r>
        <w:rPr>
          <w:rFonts w:ascii="Verdana" w:hAnsi="Verdana"/>
          <w:b/>
          <w:bCs/>
          <w:sz w:val="20"/>
          <w:szCs w:val="20"/>
          <w:lang w:val="en"/>
        </w:rPr>
        <w:t>VI. COMPOSITION OF GROUPS OF EXPERTS</w:t>
      </w:r>
    </w:p>
    <w:p w:rsidR="004225E6" w:rsidRDefault="004225E6" w:rsidP="00582B97">
      <w:pPr>
        <w:spacing w:after="0"/>
        <w:rPr>
          <w:rFonts w:ascii="Verdana" w:hAnsi="Verdana"/>
          <w:b/>
          <w:sz w:val="20"/>
          <w:szCs w:val="20"/>
        </w:rPr>
      </w:pPr>
    </w:p>
    <w:p w:rsidR="004225E6" w:rsidRPr="00342015" w:rsidRDefault="00AA53B0" w:rsidP="004225E6">
      <w:pPr>
        <w:spacing w:after="0"/>
        <w:jc w:val="center"/>
        <w:rPr>
          <w:rFonts w:ascii="Verdana" w:hAnsi="Verdana" w:cs="Calibri"/>
          <w:b/>
          <w:sz w:val="20"/>
          <w:szCs w:val="20"/>
        </w:rPr>
      </w:pPr>
      <w:r>
        <w:rPr>
          <w:rFonts w:ascii="Verdana" w:hAnsi="Verdana" w:cs="Calibri"/>
          <w:b/>
          <w:bCs/>
          <w:sz w:val="20"/>
          <w:szCs w:val="20"/>
          <w:lang w:val="en"/>
        </w:rPr>
        <w:t>Article 19</w:t>
      </w:r>
    </w:p>
    <w:p w:rsidR="004225E6" w:rsidRPr="00342015" w:rsidRDefault="004225E6" w:rsidP="004225E6">
      <w:pPr>
        <w:spacing w:after="0"/>
        <w:jc w:val="center"/>
        <w:rPr>
          <w:rFonts w:ascii="Verdana" w:hAnsi="Verdana" w:cs="Calibri"/>
          <w:b/>
          <w:sz w:val="20"/>
          <w:szCs w:val="20"/>
        </w:rPr>
      </w:pPr>
      <w:r>
        <w:rPr>
          <w:rFonts w:ascii="Verdana" w:hAnsi="Verdana" w:cs="Calibri"/>
          <w:b/>
          <w:bCs/>
          <w:sz w:val="20"/>
          <w:szCs w:val="20"/>
          <w:lang w:val="en"/>
        </w:rPr>
        <w:t>(Groups of experts)</w:t>
      </w:r>
    </w:p>
    <w:p w:rsidR="004225E6" w:rsidRDefault="004225E6" w:rsidP="004225E6">
      <w:pPr>
        <w:spacing w:after="0"/>
        <w:jc w:val="center"/>
        <w:rPr>
          <w:rFonts w:ascii="Verdana" w:hAnsi="Verdana" w:cs="Calibri"/>
          <w:sz w:val="20"/>
          <w:szCs w:val="20"/>
        </w:rPr>
      </w:pPr>
    </w:p>
    <w:p w:rsidR="004225E6" w:rsidRDefault="004225E6" w:rsidP="004225E6">
      <w:pPr>
        <w:spacing w:after="0"/>
        <w:jc w:val="both"/>
        <w:rPr>
          <w:rFonts w:ascii="Verdana" w:hAnsi="Verdana" w:cs="Calibri"/>
          <w:sz w:val="20"/>
          <w:szCs w:val="20"/>
        </w:rPr>
      </w:pPr>
      <w:r>
        <w:rPr>
          <w:rFonts w:ascii="Verdana" w:hAnsi="Verdana" w:cs="Calibri"/>
          <w:sz w:val="20"/>
          <w:szCs w:val="20"/>
          <w:lang w:val="en"/>
        </w:rPr>
        <w:t>The Council must appoint at least three experts to a group of experts, of which one shall be a student and one a foreign expert. The composition of the group of experts shall depend on the size of the institution/college concerned, the type and complexity of the accreditation and/or evaluation procedure, and thus differs both in number and competencies required by experts.</w:t>
      </w:r>
    </w:p>
    <w:p w:rsidR="004225E6" w:rsidRDefault="004225E6" w:rsidP="004225E6">
      <w:pPr>
        <w:spacing w:after="0"/>
        <w:jc w:val="both"/>
        <w:rPr>
          <w:rFonts w:ascii="Verdana" w:hAnsi="Verdana" w:cs="Calibri"/>
          <w:sz w:val="20"/>
          <w:szCs w:val="20"/>
        </w:rPr>
      </w:pPr>
    </w:p>
    <w:p w:rsidR="004225E6" w:rsidRDefault="00F44855" w:rsidP="004225E6">
      <w:pPr>
        <w:spacing w:after="0"/>
        <w:jc w:val="both"/>
        <w:rPr>
          <w:rFonts w:ascii="Verdana" w:hAnsi="Verdana" w:cs="Calibri"/>
          <w:sz w:val="20"/>
          <w:szCs w:val="20"/>
        </w:rPr>
      </w:pPr>
      <w:r>
        <w:rPr>
          <w:rFonts w:ascii="Verdana" w:hAnsi="Verdana" w:cs="Calibri"/>
          <w:sz w:val="20"/>
          <w:szCs w:val="20"/>
          <w:lang w:val="en"/>
        </w:rPr>
        <w:t xml:space="preserve">Experts appointed to a group shall not be associated with the institution/college and study programme they are assessing. </w:t>
      </w:r>
    </w:p>
    <w:p w:rsidR="004225E6" w:rsidRDefault="004225E6" w:rsidP="004225E6">
      <w:pPr>
        <w:spacing w:after="0"/>
        <w:jc w:val="both"/>
        <w:rPr>
          <w:rFonts w:ascii="Verdana" w:hAnsi="Verdana" w:cs="Calibri"/>
          <w:sz w:val="20"/>
          <w:szCs w:val="20"/>
        </w:rPr>
      </w:pPr>
    </w:p>
    <w:p w:rsidR="004225E6" w:rsidRPr="00482622" w:rsidRDefault="00E44ADE" w:rsidP="004225E6">
      <w:pPr>
        <w:spacing w:after="0"/>
        <w:jc w:val="center"/>
        <w:rPr>
          <w:rFonts w:ascii="Verdana" w:hAnsi="Verdana" w:cs="Calibri"/>
          <w:b/>
          <w:sz w:val="20"/>
          <w:szCs w:val="20"/>
        </w:rPr>
      </w:pPr>
      <w:r>
        <w:rPr>
          <w:rFonts w:ascii="Verdana" w:hAnsi="Verdana" w:cs="Calibri"/>
          <w:b/>
          <w:bCs/>
          <w:sz w:val="20"/>
          <w:szCs w:val="20"/>
          <w:lang w:val="en"/>
        </w:rPr>
        <w:t>Article 20</w:t>
      </w:r>
    </w:p>
    <w:p w:rsidR="004225E6" w:rsidRPr="00482622" w:rsidRDefault="004225E6" w:rsidP="004225E6">
      <w:pPr>
        <w:spacing w:after="0"/>
        <w:jc w:val="center"/>
        <w:rPr>
          <w:rFonts w:ascii="Verdana" w:hAnsi="Verdana" w:cs="Calibri"/>
          <w:b/>
          <w:sz w:val="20"/>
          <w:szCs w:val="20"/>
        </w:rPr>
      </w:pPr>
      <w:r>
        <w:rPr>
          <w:rFonts w:ascii="Verdana" w:hAnsi="Verdana" w:cs="Calibri"/>
          <w:b/>
          <w:bCs/>
          <w:sz w:val="20"/>
          <w:szCs w:val="20"/>
          <w:lang w:val="en"/>
        </w:rPr>
        <w:t>(Accreditation or external evaluation of institution/college)</w:t>
      </w:r>
    </w:p>
    <w:p w:rsidR="0016281F" w:rsidRDefault="0016281F" w:rsidP="004225E6">
      <w:pPr>
        <w:spacing w:after="0"/>
        <w:jc w:val="center"/>
        <w:rPr>
          <w:rFonts w:ascii="Verdana" w:hAnsi="Verdana" w:cs="Calibri"/>
          <w:sz w:val="20"/>
          <w:szCs w:val="20"/>
        </w:rPr>
      </w:pPr>
    </w:p>
    <w:p w:rsidR="00342015" w:rsidRDefault="00342015" w:rsidP="00342015">
      <w:pPr>
        <w:spacing w:after="0"/>
        <w:rPr>
          <w:rFonts w:ascii="Verdana" w:hAnsi="Verdana" w:cs="Calibri"/>
          <w:sz w:val="20"/>
          <w:szCs w:val="20"/>
        </w:rPr>
      </w:pPr>
      <w:r>
        <w:rPr>
          <w:rFonts w:ascii="Verdana" w:hAnsi="Verdana" w:cs="Calibri"/>
          <w:sz w:val="20"/>
          <w:szCs w:val="20"/>
          <w:lang w:val="en"/>
        </w:rPr>
        <w:t>A group of experts must be composed in such a way that:</w:t>
      </w:r>
    </w:p>
    <w:p w:rsidR="004402F1" w:rsidRDefault="004402F1" w:rsidP="00342015">
      <w:pPr>
        <w:spacing w:after="0"/>
        <w:rPr>
          <w:rFonts w:ascii="Verdana" w:hAnsi="Verdana" w:cs="Calibri"/>
          <w:sz w:val="20"/>
          <w:szCs w:val="20"/>
        </w:rPr>
      </w:pPr>
    </w:p>
    <w:p w:rsidR="0016281F" w:rsidRDefault="00342015" w:rsidP="00B86D75">
      <w:pPr>
        <w:pStyle w:val="Navadensplet"/>
        <w:numPr>
          <w:ilvl w:val="0"/>
          <w:numId w:val="14"/>
        </w:numPr>
        <w:tabs>
          <w:tab w:val="left" w:pos="1277"/>
        </w:tabs>
        <w:spacing w:after="0"/>
        <w:jc w:val="both"/>
        <w:rPr>
          <w:rFonts w:ascii="Verdana" w:hAnsi="Verdana" w:cs="Arial"/>
          <w:color w:val="auto"/>
          <w:sz w:val="20"/>
          <w:szCs w:val="20"/>
        </w:rPr>
      </w:pPr>
      <w:r>
        <w:rPr>
          <w:rFonts w:ascii="Verdana" w:hAnsi="Verdana" w:cs="Arial"/>
          <w:color w:val="auto"/>
          <w:sz w:val="20"/>
          <w:szCs w:val="20"/>
          <w:lang w:val="en"/>
        </w:rPr>
        <w:t>at least one of the experts has management experience in an institution/college of at least the same type as the institution/college under the accreditation or evaluation procedure;</w:t>
      </w:r>
    </w:p>
    <w:p w:rsidR="0016281F" w:rsidRDefault="0016281F" w:rsidP="0016281F">
      <w:pPr>
        <w:pStyle w:val="Navadensplet"/>
        <w:tabs>
          <w:tab w:val="left" w:pos="1277"/>
        </w:tabs>
        <w:spacing w:after="0"/>
        <w:jc w:val="both"/>
        <w:rPr>
          <w:rFonts w:ascii="Verdana" w:hAnsi="Verdana" w:cs="Arial"/>
          <w:color w:val="auto"/>
          <w:sz w:val="20"/>
          <w:szCs w:val="20"/>
        </w:rPr>
      </w:pPr>
    </w:p>
    <w:p w:rsidR="0016281F" w:rsidRDefault="0016281F" w:rsidP="00B86D75">
      <w:pPr>
        <w:pStyle w:val="Navadensplet"/>
        <w:numPr>
          <w:ilvl w:val="0"/>
          <w:numId w:val="14"/>
        </w:numPr>
        <w:tabs>
          <w:tab w:val="left" w:pos="1277"/>
        </w:tabs>
        <w:spacing w:after="0"/>
        <w:jc w:val="both"/>
        <w:rPr>
          <w:rFonts w:ascii="Verdana" w:hAnsi="Verdana" w:cs="Arial"/>
          <w:color w:val="auto"/>
          <w:sz w:val="20"/>
          <w:szCs w:val="20"/>
        </w:rPr>
      </w:pPr>
      <w:r>
        <w:rPr>
          <w:rFonts w:ascii="Verdana" w:hAnsi="Verdana" w:cs="Arial"/>
          <w:color w:val="auto"/>
          <w:sz w:val="20"/>
          <w:szCs w:val="20"/>
          <w:lang w:val="en"/>
        </w:rPr>
        <w:t xml:space="preserve">the majority of members of the group of experts have the title of a full or associate professor, where a university or an independent faculty is being accredited; </w:t>
      </w:r>
    </w:p>
    <w:p w:rsidR="0016281F" w:rsidRDefault="0016281F" w:rsidP="0016281F">
      <w:pPr>
        <w:pStyle w:val="Navadensplet"/>
        <w:tabs>
          <w:tab w:val="left" w:pos="1277"/>
        </w:tabs>
        <w:spacing w:after="0"/>
        <w:jc w:val="both"/>
        <w:rPr>
          <w:rFonts w:ascii="Verdana" w:hAnsi="Verdana" w:cs="Arial"/>
          <w:color w:val="auto"/>
          <w:sz w:val="20"/>
          <w:szCs w:val="20"/>
        </w:rPr>
      </w:pPr>
    </w:p>
    <w:p w:rsidR="004402F1" w:rsidRPr="00B86D75" w:rsidRDefault="0016281F" w:rsidP="00B86D75">
      <w:pPr>
        <w:pStyle w:val="Odstavekseznama"/>
        <w:numPr>
          <w:ilvl w:val="0"/>
          <w:numId w:val="14"/>
        </w:numPr>
        <w:spacing w:after="0"/>
        <w:jc w:val="both"/>
        <w:rPr>
          <w:rFonts w:ascii="Verdana" w:hAnsi="Verdana" w:cs="Arial"/>
          <w:sz w:val="20"/>
          <w:szCs w:val="20"/>
        </w:rPr>
      </w:pPr>
      <w:r>
        <w:rPr>
          <w:rFonts w:ascii="Verdana" w:hAnsi="Verdana" w:cs="Arial"/>
          <w:sz w:val="20"/>
          <w:szCs w:val="20"/>
          <w:lang w:val="en"/>
        </w:rPr>
        <w:t>at least one member of the group of experts has the title of an assistant professor, where a professional college is being accredited;</w:t>
      </w:r>
    </w:p>
    <w:p w:rsidR="004402F1" w:rsidRDefault="004402F1" w:rsidP="0016281F">
      <w:pPr>
        <w:spacing w:after="0"/>
        <w:jc w:val="both"/>
        <w:rPr>
          <w:rFonts w:ascii="Verdana" w:hAnsi="Verdana" w:cs="Arial"/>
          <w:sz w:val="20"/>
          <w:szCs w:val="20"/>
        </w:rPr>
      </w:pPr>
    </w:p>
    <w:p w:rsidR="0016281F" w:rsidRPr="00B86D75" w:rsidRDefault="004402F1" w:rsidP="00B86D75">
      <w:pPr>
        <w:pStyle w:val="Odstavekseznama"/>
        <w:numPr>
          <w:ilvl w:val="0"/>
          <w:numId w:val="14"/>
        </w:numPr>
        <w:spacing w:after="0"/>
        <w:jc w:val="both"/>
        <w:rPr>
          <w:rFonts w:ascii="Verdana" w:hAnsi="Verdana" w:cs="Arial"/>
          <w:sz w:val="20"/>
          <w:szCs w:val="20"/>
        </w:rPr>
      </w:pPr>
      <w:r>
        <w:rPr>
          <w:rFonts w:ascii="Verdana" w:hAnsi="Verdana" w:cs="Arial"/>
          <w:sz w:val="20"/>
          <w:szCs w:val="20"/>
          <w:lang w:val="en"/>
        </w:rPr>
        <w:t>at least one member of the group of experts has the title of lecturer of a higher vocational college, where a higher vocational college is being evaluated.</w:t>
      </w:r>
    </w:p>
    <w:p w:rsidR="00342015" w:rsidRDefault="00342015" w:rsidP="0016281F">
      <w:pPr>
        <w:spacing w:after="0"/>
        <w:jc w:val="both"/>
        <w:rPr>
          <w:rFonts w:ascii="Verdana" w:hAnsi="Verdana" w:cs="Arial"/>
          <w:sz w:val="20"/>
          <w:szCs w:val="20"/>
        </w:rPr>
      </w:pPr>
    </w:p>
    <w:p w:rsidR="00342015" w:rsidRDefault="00342015" w:rsidP="0016281F">
      <w:pPr>
        <w:spacing w:after="0"/>
        <w:jc w:val="both"/>
        <w:rPr>
          <w:rFonts w:ascii="Verdana" w:hAnsi="Verdana" w:cs="Arial"/>
          <w:sz w:val="20"/>
          <w:szCs w:val="20"/>
        </w:rPr>
      </w:pPr>
      <w:r>
        <w:rPr>
          <w:rFonts w:ascii="Verdana" w:hAnsi="Verdana" w:cs="Arial"/>
          <w:sz w:val="20"/>
          <w:szCs w:val="20"/>
          <w:lang w:val="en"/>
        </w:rPr>
        <w:t>The group of experts must include:</w:t>
      </w:r>
    </w:p>
    <w:p w:rsidR="00AA53B0" w:rsidRDefault="00AA53B0" w:rsidP="0016281F">
      <w:pPr>
        <w:spacing w:after="0"/>
        <w:jc w:val="both"/>
        <w:rPr>
          <w:rFonts w:ascii="Verdana" w:hAnsi="Verdana" w:cs="Arial"/>
          <w:sz w:val="20"/>
          <w:szCs w:val="20"/>
        </w:rPr>
      </w:pPr>
    </w:p>
    <w:p w:rsidR="004402F1" w:rsidRPr="00B86D75" w:rsidRDefault="00342015" w:rsidP="00B86D75">
      <w:pPr>
        <w:pStyle w:val="Odstavekseznama"/>
        <w:numPr>
          <w:ilvl w:val="0"/>
          <w:numId w:val="15"/>
        </w:numPr>
        <w:spacing w:after="0"/>
        <w:jc w:val="both"/>
        <w:rPr>
          <w:rFonts w:ascii="Verdana" w:hAnsi="Verdana" w:cs="Arial"/>
          <w:sz w:val="20"/>
          <w:szCs w:val="20"/>
        </w:rPr>
      </w:pPr>
      <w:r>
        <w:rPr>
          <w:rFonts w:ascii="Verdana" w:hAnsi="Verdana" w:cs="Arial"/>
          <w:sz w:val="20"/>
          <w:szCs w:val="20"/>
          <w:lang w:val="en"/>
        </w:rPr>
        <w:t>initial accreditation of an institution: experts in the fields of all draft study programmes that the institution intends to deliver;</w:t>
      </w:r>
    </w:p>
    <w:p w:rsidR="004402F1" w:rsidRPr="00B86D75" w:rsidRDefault="004402F1" w:rsidP="00B86D75">
      <w:pPr>
        <w:pStyle w:val="Odstavekseznama"/>
        <w:numPr>
          <w:ilvl w:val="0"/>
          <w:numId w:val="15"/>
        </w:numPr>
        <w:spacing w:after="0"/>
        <w:jc w:val="both"/>
        <w:rPr>
          <w:rFonts w:ascii="Verdana" w:hAnsi="Verdana" w:cs="Arial"/>
          <w:sz w:val="20"/>
          <w:szCs w:val="20"/>
        </w:rPr>
      </w:pPr>
      <w:r>
        <w:rPr>
          <w:rFonts w:ascii="Verdana" w:hAnsi="Verdana" w:cs="Arial"/>
          <w:sz w:val="20"/>
          <w:szCs w:val="20"/>
          <w:lang w:val="en"/>
        </w:rPr>
        <w:t xml:space="preserve">reaccreditation of an institution: experts in the fields of all study programmes assessed as part of the institution's reaccreditation; </w:t>
      </w:r>
    </w:p>
    <w:p w:rsidR="004402F1" w:rsidRPr="00B86D75" w:rsidRDefault="004402F1" w:rsidP="00B86D75">
      <w:pPr>
        <w:pStyle w:val="Odstavekseznama"/>
        <w:numPr>
          <w:ilvl w:val="0"/>
          <w:numId w:val="15"/>
        </w:numPr>
        <w:spacing w:after="0"/>
        <w:jc w:val="both"/>
        <w:rPr>
          <w:rFonts w:ascii="Verdana" w:hAnsi="Verdana" w:cs="Arial"/>
          <w:sz w:val="20"/>
          <w:szCs w:val="20"/>
        </w:rPr>
      </w:pPr>
      <w:r>
        <w:rPr>
          <w:rFonts w:ascii="Verdana" w:hAnsi="Verdana" w:cs="Arial"/>
          <w:sz w:val="20"/>
          <w:szCs w:val="20"/>
          <w:lang w:val="en"/>
        </w:rPr>
        <w:t>college evaluation: most experts in the fields of study programmes delivered by the college.</w:t>
      </w:r>
    </w:p>
    <w:p w:rsidR="004402F1" w:rsidRDefault="004402F1" w:rsidP="0016281F">
      <w:pPr>
        <w:spacing w:after="0"/>
        <w:jc w:val="both"/>
        <w:rPr>
          <w:rFonts w:ascii="Verdana" w:hAnsi="Verdana" w:cs="Calibri"/>
          <w:sz w:val="20"/>
          <w:szCs w:val="20"/>
        </w:rPr>
      </w:pPr>
    </w:p>
    <w:p w:rsidR="004225E6" w:rsidRDefault="00CF357E" w:rsidP="004225E6">
      <w:pPr>
        <w:pStyle w:val="Navadensplet"/>
        <w:tabs>
          <w:tab w:val="left" w:pos="1277"/>
        </w:tabs>
        <w:spacing w:after="0"/>
        <w:jc w:val="both"/>
        <w:rPr>
          <w:rFonts w:ascii="Verdana" w:hAnsi="Verdana" w:cs="Arial"/>
          <w:color w:val="auto"/>
          <w:sz w:val="20"/>
          <w:szCs w:val="20"/>
        </w:rPr>
      </w:pPr>
      <w:r>
        <w:rPr>
          <w:rFonts w:ascii="Verdana" w:hAnsi="Verdana" w:cs="Arial"/>
          <w:color w:val="auto"/>
          <w:sz w:val="20"/>
          <w:szCs w:val="20"/>
          <w:lang w:val="en"/>
        </w:rPr>
        <w:t>The study, scientific and research fields of an expert must comply with the KLASIUS and Frascati classifications. The suitability of experts for particular fields shall be assessed by the Commission on the basis of bibliographic and biographical references connected with the education level and the scientific, professional, research, artistic and teaching work of the expert.</w:t>
      </w:r>
    </w:p>
    <w:p w:rsidR="004402F1" w:rsidRDefault="004402F1" w:rsidP="004225E6">
      <w:pPr>
        <w:pStyle w:val="Navadensplet"/>
        <w:tabs>
          <w:tab w:val="left" w:pos="1277"/>
        </w:tabs>
        <w:spacing w:after="0"/>
        <w:jc w:val="both"/>
        <w:rPr>
          <w:rFonts w:ascii="Verdana" w:hAnsi="Verdana" w:cs="Arial"/>
          <w:color w:val="auto"/>
          <w:sz w:val="20"/>
          <w:szCs w:val="20"/>
        </w:rPr>
      </w:pPr>
    </w:p>
    <w:p w:rsidR="004225E6" w:rsidRDefault="004225E6" w:rsidP="004225E6">
      <w:pPr>
        <w:pStyle w:val="Navadensplet"/>
        <w:tabs>
          <w:tab w:val="left" w:pos="1277"/>
        </w:tabs>
        <w:spacing w:after="0"/>
        <w:jc w:val="both"/>
        <w:rPr>
          <w:rFonts w:ascii="Verdana" w:hAnsi="Verdana" w:cs="Arial"/>
          <w:color w:val="auto"/>
          <w:sz w:val="20"/>
          <w:szCs w:val="20"/>
        </w:rPr>
      </w:pPr>
    </w:p>
    <w:p w:rsidR="0016281F" w:rsidRPr="00482622" w:rsidRDefault="00F06F1B" w:rsidP="00482622">
      <w:pPr>
        <w:pStyle w:val="Navadensplet"/>
        <w:tabs>
          <w:tab w:val="left" w:pos="1277"/>
        </w:tabs>
        <w:spacing w:after="0"/>
        <w:jc w:val="center"/>
        <w:rPr>
          <w:rFonts w:ascii="Verdana" w:hAnsi="Verdana" w:cs="Arial"/>
          <w:b/>
          <w:color w:val="auto"/>
          <w:sz w:val="20"/>
          <w:szCs w:val="20"/>
        </w:rPr>
      </w:pPr>
      <w:r>
        <w:rPr>
          <w:rFonts w:ascii="Verdana" w:hAnsi="Verdana" w:cs="Arial"/>
          <w:b/>
          <w:bCs/>
          <w:color w:val="auto"/>
          <w:sz w:val="20"/>
          <w:szCs w:val="20"/>
          <w:lang w:val="en"/>
        </w:rPr>
        <w:t>Article 21</w:t>
      </w:r>
    </w:p>
    <w:p w:rsidR="004225E6" w:rsidRDefault="00482622" w:rsidP="00482622">
      <w:pPr>
        <w:pStyle w:val="Navadensplet"/>
        <w:tabs>
          <w:tab w:val="left" w:pos="1277"/>
        </w:tabs>
        <w:spacing w:after="0"/>
        <w:jc w:val="center"/>
        <w:rPr>
          <w:rFonts w:ascii="Verdana" w:hAnsi="Verdana" w:cs="Arial"/>
          <w:b/>
          <w:color w:val="auto"/>
          <w:sz w:val="20"/>
          <w:szCs w:val="20"/>
        </w:rPr>
      </w:pPr>
      <w:r>
        <w:rPr>
          <w:rFonts w:ascii="Verdana" w:hAnsi="Verdana" w:cs="Arial"/>
          <w:b/>
          <w:bCs/>
          <w:color w:val="auto"/>
          <w:sz w:val="20"/>
          <w:szCs w:val="20"/>
          <w:lang w:val="en"/>
        </w:rPr>
        <w:t>(Accreditation/evaluation of a study programme)</w:t>
      </w:r>
    </w:p>
    <w:p w:rsidR="00342015" w:rsidRDefault="00342015" w:rsidP="00482622">
      <w:pPr>
        <w:pStyle w:val="Navadensplet"/>
        <w:tabs>
          <w:tab w:val="left" w:pos="1277"/>
        </w:tabs>
        <w:spacing w:after="0"/>
        <w:jc w:val="center"/>
        <w:rPr>
          <w:rFonts w:ascii="Verdana" w:hAnsi="Verdana" w:cs="Arial"/>
          <w:b/>
          <w:color w:val="auto"/>
          <w:sz w:val="20"/>
          <w:szCs w:val="20"/>
        </w:rPr>
      </w:pPr>
    </w:p>
    <w:p w:rsidR="00342015" w:rsidRPr="00342015" w:rsidRDefault="00342015" w:rsidP="00342015">
      <w:pPr>
        <w:pStyle w:val="Navadensplet"/>
        <w:tabs>
          <w:tab w:val="left" w:pos="1277"/>
        </w:tabs>
        <w:spacing w:after="0"/>
        <w:rPr>
          <w:rFonts w:ascii="Verdana" w:hAnsi="Verdana" w:cs="Arial"/>
          <w:color w:val="auto"/>
          <w:sz w:val="20"/>
          <w:szCs w:val="20"/>
        </w:rPr>
      </w:pPr>
      <w:r>
        <w:rPr>
          <w:rFonts w:ascii="Verdana" w:hAnsi="Verdana" w:cs="Arial"/>
          <w:color w:val="auto"/>
          <w:sz w:val="20"/>
          <w:szCs w:val="20"/>
          <w:lang w:val="en"/>
        </w:rPr>
        <w:t>All members of a group of experts must be from the field of the study programme and be appropriately appointed to the title:</w:t>
      </w:r>
    </w:p>
    <w:p w:rsidR="004225E6" w:rsidRDefault="004225E6" w:rsidP="004225E6">
      <w:pPr>
        <w:pStyle w:val="Navadensplet"/>
        <w:tabs>
          <w:tab w:val="left" w:pos="1277"/>
        </w:tabs>
        <w:spacing w:after="0"/>
        <w:jc w:val="both"/>
        <w:rPr>
          <w:rFonts w:ascii="Verdana" w:hAnsi="Verdana" w:cs="Arial"/>
          <w:color w:val="auto"/>
          <w:sz w:val="20"/>
          <w:szCs w:val="20"/>
        </w:rPr>
      </w:pPr>
    </w:p>
    <w:p w:rsidR="00EB4F0A" w:rsidRDefault="00EB4F0A" w:rsidP="00B86D75">
      <w:pPr>
        <w:pStyle w:val="Navadensplet"/>
        <w:numPr>
          <w:ilvl w:val="0"/>
          <w:numId w:val="17"/>
        </w:numPr>
        <w:tabs>
          <w:tab w:val="left" w:pos="1277"/>
        </w:tabs>
        <w:spacing w:after="0"/>
        <w:jc w:val="both"/>
        <w:rPr>
          <w:rFonts w:ascii="Verdana" w:hAnsi="Verdana" w:cs="Arial"/>
          <w:color w:val="auto"/>
          <w:sz w:val="20"/>
          <w:szCs w:val="20"/>
        </w:rPr>
      </w:pPr>
      <w:r>
        <w:rPr>
          <w:rFonts w:ascii="Verdana" w:hAnsi="Verdana" w:cs="Arial"/>
          <w:color w:val="auto"/>
          <w:sz w:val="20"/>
          <w:szCs w:val="20"/>
          <w:lang w:val="en"/>
        </w:rPr>
        <w:t>professional higher education study programme: in addition to lecturers and senior lecturers, at least one associate professor or assistant professor;</w:t>
      </w:r>
    </w:p>
    <w:p w:rsidR="00164171" w:rsidRDefault="00EB4F0A" w:rsidP="00B86D75">
      <w:pPr>
        <w:pStyle w:val="Navadensplet"/>
        <w:numPr>
          <w:ilvl w:val="0"/>
          <w:numId w:val="17"/>
        </w:numPr>
        <w:tabs>
          <w:tab w:val="left" w:pos="1277"/>
        </w:tabs>
        <w:spacing w:after="0"/>
        <w:jc w:val="both"/>
        <w:rPr>
          <w:rFonts w:ascii="Verdana" w:hAnsi="Verdana" w:cs="Arial"/>
          <w:color w:val="auto"/>
          <w:sz w:val="20"/>
          <w:szCs w:val="20"/>
        </w:rPr>
      </w:pPr>
      <w:r>
        <w:rPr>
          <w:rFonts w:ascii="Verdana" w:hAnsi="Verdana" w:cs="Arial"/>
          <w:color w:val="auto"/>
          <w:sz w:val="20"/>
          <w:szCs w:val="20"/>
          <w:lang w:val="en"/>
        </w:rPr>
        <w:t xml:space="preserve">university study programme, second-cycle study programme and third-cycle study programme: full and associate professors and assistant professors. </w:t>
      </w:r>
    </w:p>
    <w:p w:rsidR="004225E6" w:rsidRDefault="004225E6" w:rsidP="004225E6">
      <w:pPr>
        <w:pStyle w:val="Navadensplet"/>
        <w:tabs>
          <w:tab w:val="left" w:pos="1277"/>
        </w:tabs>
        <w:spacing w:after="0"/>
        <w:jc w:val="both"/>
        <w:rPr>
          <w:rFonts w:ascii="Verdana" w:hAnsi="Verdana" w:cs="Arial"/>
          <w:color w:val="auto"/>
          <w:sz w:val="20"/>
          <w:szCs w:val="20"/>
        </w:rPr>
      </w:pPr>
    </w:p>
    <w:p w:rsidR="004225E6" w:rsidRDefault="004225E6" w:rsidP="004225E6">
      <w:pPr>
        <w:pStyle w:val="Navadensplet"/>
        <w:tabs>
          <w:tab w:val="left" w:pos="1277"/>
        </w:tabs>
        <w:spacing w:after="0"/>
        <w:jc w:val="both"/>
        <w:rPr>
          <w:rFonts w:ascii="Verdana" w:hAnsi="Verdana" w:cs="Arial"/>
          <w:color w:val="auto"/>
          <w:sz w:val="20"/>
          <w:szCs w:val="20"/>
        </w:rPr>
      </w:pPr>
    </w:p>
    <w:p w:rsidR="004225E6" w:rsidRPr="00164171" w:rsidRDefault="00AA53B0" w:rsidP="00342015">
      <w:pPr>
        <w:spacing w:after="0"/>
        <w:jc w:val="center"/>
        <w:rPr>
          <w:rFonts w:ascii="Verdana" w:hAnsi="Verdana" w:cs="Calibri"/>
          <w:b/>
          <w:sz w:val="20"/>
          <w:szCs w:val="20"/>
        </w:rPr>
      </w:pPr>
      <w:r>
        <w:rPr>
          <w:rFonts w:ascii="Verdana" w:hAnsi="Verdana" w:cs="Calibri"/>
          <w:b/>
          <w:bCs/>
          <w:sz w:val="20"/>
          <w:szCs w:val="20"/>
          <w:lang w:val="en"/>
        </w:rPr>
        <w:t>Article 22</w:t>
      </w:r>
    </w:p>
    <w:p w:rsidR="00342015" w:rsidRPr="00164171" w:rsidRDefault="00342015" w:rsidP="00342015">
      <w:pPr>
        <w:spacing w:after="0"/>
        <w:jc w:val="center"/>
        <w:rPr>
          <w:rFonts w:ascii="Verdana" w:hAnsi="Verdana" w:cs="Calibri"/>
          <w:b/>
          <w:sz w:val="20"/>
          <w:szCs w:val="20"/>
        </w:rPr>
      </w:pPr>
      <w:r>
        <w:rPr>
          <w:rFonts w:ascii="Verdana" w:hAnsi="Verdana" w:cs="Calibri"/>
          <w:b/>
          <w:bCs/>
          <w:sz w:val="20"/>
          <w:szCs w:val="20"/>
          <w:lang w:val="en"/>
        </w:rPr>
        <w:t>(Chair of a group of experts)</w:t>
      </w:r>
    </w:p>
    <w:p w:rsidR="000019FE" w:rsidRPr="00164171" w:rsidRDefault="000019FE" w:rsidP="000019FE">
      <w:pPr>
        <w:spacing w:after="0"/>
        <w:rPr>
          <w:rFonts w:ascii="Verdana" w:hAnsi="Verdana" w:cs="Calibri"/>
          <w:sz w:val="20"/>
          <w:szCs w:val="20"/>
        </w:rPr>
      </w:pPr>
    </w:p>
    <w:p w:rsidR="0003619D" w:rsidRPr="00040073" w:rsidRDefault="0003619D" w:rsidP="00C42C11">
      <w:pPr>
        <w:jc w:val="both"/>
        <w:rPr>
          <w:rFonts w:ascii="Verdana" w:hAnsi="Verdana"/>
          <w:sz w:val="20"/>
          <w:szCs w:val="20"/>
        </w:rPr>
      </w:pPr>
      <w:r>
        <w:rPr>
          <w:rFonts w:ascii="Verdana" w:hAnsi="Verdana"/>
          <w:sz w:val="20"/>
          <w:szCs w:val="20"/>
          <w:lang w:val="en"/>
        </w:rPr>
        <w:t>The chair of a group of experts must be a higher education teacher or college lecturer and must, in terms of the relevant field, correspond to the dominant or at least one of the fields of the study programme or institution/college, typically according to the first two digits of the Klasius-P-16 classification.</w:t>
      </w:r>
    </w:p>
    <w:p w:rsidR="004E7876" w:rsidRPr="00040073" w:rsidRDefault="0003619D" w:rsidP="004E7876">
      <w:pPr>
        <w:jc w:val="both"/>
        <w:rPr>
          <w:rFonts w:ascii="Verdana" w:hAnsi="Verdana"/>
          <w:sz w:val="20"/>
          <w:szCs w:val="20"/>
        </w:rPr>
      </w:pPr>
      <w:r>
        <w:rPr>
          <w:rFonts w:ascii="Verdana" w:hAnsi="Verdana"/>
          <w:sz w:val="20"/>
          <w:szCs w:val="20"/>
          <w:lang w:val="en"/>
        </w:rPr>
        <w:t>If the Slovenian experts in the Register suitable for the chair of the group do not include an expert meeting the condition referred to in paragraph one of this Article, this condition must be met by a foreign expert. The foreign expert shall participate in the assessment as member of the group, whereas the presidency is entrusted to an expert from the register.</w:t>
      </w:r>
    </w:p>
    <w:p w:rsidR="0003619D" w:rsidRPr="00040073" w:rsidRDefault="0003619D" w:rsidP="00C42C11">
      <w:pPr>
        <w:jc w:val="both"/>
        <w:rPr>
          <w:rFonts w:ascii="Verdana" w:hAnsi="Verdana"/>
          <w:sz w:val="20"/>
          <w:szCs w:val="20"/>
        </w:rPr>
      </w:pPr>
      <w:r>
        <w:rPr>
          <w:rFonts w:ascii="Verdana" w:hAnsi="Verdana"/>
          <w:sz w:val="20"/>
          <w:szCs w:val="20"/>
          <w:lang w:val="en"/>
        </w:rPr>
        <w:t>If a study programme is interdisciplinary and the condition from paragraph one is met, the foreign expert should be from one of the remaining fields according to the two-digit Klasius-P-16 classification.</w:t>
      </w:r>
    </w:p>
    <w:p w:rsidR="0003619D" w:rsidRPr="00040073" w:rsidRDefault="0003619D" w:rsidP="00C42C11">
      <w:pPr>
        <w:jc w:val="both"/>
        <w:rPr>
          <w:rFonts w:ascii="Verdana" w:hAnsi="Verdana"/>
          <w:sz w:val="20"/>
          <w:szCs w:val="20"/>
        </w:rPr>
      </w:pPr>
      <w:r>
        <w:rPr>
          <w:rFonts w:ascii="Verdana" w:hAnsi="Verdana"/>
          <w:sz w:val="20"/>
          <w:szCs w:val="20"/>
          <w:lang w:val="en"/>
        </w:rPr>
        <w:t>If none of the experts complies with the condition referred to in paragraph one, the Agency may exceptionally find a suitable expert for the relevant field and enter them in the register of experts at the Council's invitation. In the assessment, such expert shall participate as member of the group, whereas the chairmanship shall be entrusted to an expert from the register whose competences are as related to the relevant field as possible.</w:t>
      </w:r>
    </w:p>
    <w:p w:rsidR="000019FE" w:rsidRPr="000019FE" w:rsidRDefault="000019FE" w:rsidP="000019FE">
      <w:pPr>
        <w:spacing w:after="0"/>
        <w:rPr>
          <w:rFonts w:ascii="Verdana" w:hAnsi="Verdana" w:cs="Calibri"/>
          <w:sz w:val="20"/>
          <w:szCs w:val="20"/>
        </w:rPr>
      </w:pPr>
    </w:p>
    <w:p w:rsidR="00CF357E" w:rsidRPr="004402F1" w:rsidRDefault="00AA53B0" w:rsidP="00CF357E">
      <w:pPr>
        <w:pStyle w:val="Navadensplet"/>
        <w:tabs>
          <w:tab w:val="left" w:pos="1277"/>
        </w:tabs>
        <w:spacing w:after="0"/>
        <w:jc w:val="center"/>
        <w:rPr>
          <w:rFonts w:ascii="Verdana" w:hAnsi="Verdana" w:cs="Arial"/>
          <w:b/>
          <w:color w:val="auto"/>
          <w:sz w:val="20"/>
          <w:szCs w:val="20"/>
        </w:rPr>
      </w:pPr>
      <w:r>
        <w:rPr>
          <w:rFonts w:ascii="Verdana" w:hAnsi="Verdana" w:cs="Arial"/>
          <w:b/>
          <w:bCs/>
          <w:color w:val="auto"/>
          <w:sz w:val="20"/>
          <w:szCs w:val="20"/>
          <w:lang w:val="en"/>
        </w:rPr>
        <w:t>Article 23</w:t>
      </w:r>
    </w:p>
    <w:p w:rsidR="00CF357E" w:rsidRPr="004402F1" w:rsidRDefault="00CF357E" w:rsidP="00CF357E">
      <w:pPr>
        <w:pStyle w:val="Navadensplet"/>
        <w:tabs>
          <w:tab w:val="left" w:pos="1277"/>
        </w:tabs>
        <w:spacing w:after="0"/>
        <w:jc w:val="center"/>
        <w:rPr>
          <w:rFonts w:ascii="Verdana" w:hAnsi="Verdana" w:cs="Arial"/>
          <w:b/>
          <w:color w:val="auto"/>
          <w:sz w:val="20"/>
          <w:szCs w:val="20"/>
        </w:rPr>
      </w:pPr>
      <w:r>
        <w:rPr>
          <w:rFonts w:ascii="Verdana" w:hAnsi="Verdana" w:cs="Arial"/>
          <w:b/>
          <w:bCs/>
          <w:color w:val="auto"/>
          <w:sz w:val="20"/>
          <w:szCs w:val="20"/>
          <w:lang w:val="en"/>
        </w:rPr>
        <w:t>(Student experts)</w:t>
      </w:r>
    </w:p>
    <w:p w:rsidR="00C42C11" w:rsidRDefault="00C42C11" w:rsidP="004225E6">
      <w:pPr>
        <w:tabs>
          <w:tab w:val="left" w:pos="3880"/>
          <w:tab w:val="left" w:pos="3940"/>
          <w:tab w:val="left" w:pos="4000"/>
        </w:tabs>
        <w:spacing w:after="0"/>
        <w:rPr>
          <w:rFonts w:ascii="Verdana" w:hAnsi="Verdana" w:cs="Calibri"/>
          <w:sz w:val="20"/>
          <w:szCs w:val="20"/>
        </w:rPr>
      </w:pPr>
    </w:p>
    <w:p w:rsidR="00040073" w:rsidRDefault="00C42C11" w:rsidP="00731F57">
      <w:pPr>
        <w:tabs>
          <w:tab w:val="left" w:pos="3880"/>
          <w:tab w:val="left" w:pos="3940"/>
          <w:tab w:val="left" w:pos="4000"/>
        </w:tabs>
        <w:spacing w:after="0"/>
        <w:jc w:val="both"/>
        <w:rPr>
          <w:rFonts w:ascii="Verdana" w:hAnsi="Verdana" w:cs="Calibri"/>
          <w:sz w:val="20"/>
          <w:szCs w:val="20"/>
        </w:rPr>
      </w:pPr>
      <w:r>
        <w:rPr>
          <w:rFonts w:ascii="Verdana" w:hAnsi="Verdana" w:cs="Calibri"/>
          <w:sz w:val="20"/>
          <w:szCs w:val="20"/>
          <w:lang w:val="en"/>
        </w:rPr>
        <w:t xml:space="preserve">Student experts must, as a rule, be enrolled in a study programme of at least the same cycle as the study programme being assessed by them. The study programme in which they are enrolled or the study programme they have previously completed must, as a rule, be as related to the relevant field as possible. </w:t>
      </w:r>
    </w:p>
    <w:p w:rsidR="00040073" w:rsidRDefault="00040073" w:rsidP="00731F57">
      <w:pPr>
        <w:tabs>
          <w:tab w:val="left" w:pos="3880"/>
          <w:tab w:val="left" w:pos="3940"/>
          <w:tab w:val="left" w:pos="4000"/>
        </w:tabs>
        <w:spacing w:after="0"/>
        <w:jc w:val="both"/>
        <w:rPr>
          <w:rFonts w:ascii="Verdana" w:hAnsi="Verdana" w:cs="Calibri"/>
          <w:sz w:val="20"/>
          <w:szCs w:val="20"/>
        </w:rPr>
      </w:pPr>
    </w:p>
    <w:p w:rsidR="00C42C11" w:rsidRDefault="0082372A" w:rsidP="00731F57">
      <w:pPr>
        <w:tabs>
          <w:tab w:val="left" w:pos="3880"/>
          <w:tab w:val="left" w:pos="3940"/>
          <w:tab w:val="left" w:pos="4000"/>
        </w:tabs>
        <w:spacing w:after="0"/>
        <w:jc w:val="both"/>
        <w:rPr>
          <w:rFonts w:ascii="Verdana" w:hAnsi="Verdana" w:cs="Calibri"/>
          <w:sz w:val="20"/>
          <w:szCs w:val="20"/>
        </w:rPr>
      </w:pPr>
      <w:r>
        <w:rPr>
          <w:rFonts w:ascii="Verdana" w:hAnsi="Verdana" w:cs="Calibri"/>
          <w:sz w:val="20"/>
          <w:szCs w:val="20"/>
          <w:lang w:val="en"/>
        </w:rPr>
        <w:t xml:space="preserve">If a student expert's status of a student expires during the assessment, they must perform the work in accordance with the copyright contract pending the finality of the decision on accreditation and/or evaluation. </w:t>
      </w:r>
    </w:p>
    <w:p w:rsidR="00C42C11" w:rsidRDefault="00C42C11" w:rsidP="004225E6">
      <w:pPr>
        <w:tabs>
          <w:tab w:val="left" w:pos="3880"/>
          <w:tab w:val="left" w:pos="3940"/>
          <w:tab w:val="left" w:pos="4000"/>
        </w:tabs>
        <w:spacing w:after="0"/>
        <w:rPr>
          <w:rFonts w:ascii="Verdana" w:hAnsi="Verdana" w:cs="Calibri"/>
          <w:sz w:val="20"/>
          <w:szCs w:val="20"/>
        </w:rPr>
      </w:pPr>
    </w:p>
    <w:p w:rsidR="00731F57" w:rsidRDefault="00731F57" w:rsidP="004A2838">
      <w:pPr>
        <w:tabs>
          <w:tab w:val="left" w:pos="3880"/>
          <w:tab w:val="left" w:pos="3940"/>
          <w:tab w:val="left" w:pos="4000"/>
        </w:tabs>
        <w:spacing w:after="0"/>
        <w:rPr>
          <w:rFonts w:ascii="Verdana" w:hAnsi="Verdana"/>
          <w:b/>
          <w:sz w:val="20"/>
          <w:szCs w:val="20"/>
        </w:rPr>
      </w:pPr>
    </w:p>
    <w:p w:rsidR="00DA0526" w:rsidRPr="004A2838" w:rsidRDefault="00F80333" w:rsidP="00040073">
      <w:pPr>
        <w:tabs>
          <w:tab w:val="left" w:pos="3880"/>
          <w:tab w:val="left" w:pos="3940"/>
          <w:tab w:val="left" w:pos="4000"/>
        </w:tabs>
        <w:spacing w:after="0"/>
        <w:jc w:val="both"/>
        <w:rPr>
          <w:rFonts w:ascii="Verdana" w:hAnsi="Verdana" w:cs="Arial"/>
          <w:b/>
          <w:bCs/>
          <w:i/>
          <w:sz w:val="16"/>
          <w:szCs w:val="16"/>
        </w:rPr>
      </w:pPr>
      <w:r>
        <w:rPr>
          <w:rFonts w:ascii="Verdana" w:hAnsi="Verdana"/>
          <w:b/>
          <w:bCs/>
          <w:sz w:val="20"/>
          <w:szCs w:val="20"/>
          <w:lang w:val="en"/>
        </w:rPr>
        <w:lastRenderedPageBreak/>
        <w:t xml:space="preserve">VII. OBLIGATIONS AND TASKS OF EXPERTS </w:t>
      </w:r>
    </w:p>
    <w:p w:rsidR="004A2838" w:rsidRDefault="004A2838" w:rsidP="00582B97">
      <w:pPr>
        <w:spacing w:after="0"/>
        <w:rPr>
          <w:rFonts w:ascii="Verdana" w:hAnsi="Verdana"/>
          <w:b/>
          <w:sz w:val="20"/>
          <w:szCs w:val="20"/>
        </w:rPr>
      </w:pPr>
    </w:p>
    <w:p w:rsidR="004A2838" w:rsidRPr="000A083F" w:rsidRDefault="00AA53B0" w:rsidP="004A2838">
      <w:pPr>
        <w:spacing w:after="0"/>
        <w:jc w:val="center"/>
        <w:rPr>
          <w:rFonts w:ascii="Verdana" w:hAnsi="Verdana"/>
          <w:b/>
          <w:sz w:val="20"/>
          <w:szCs w:val="20"/>
        </w:rPr>
      </w:pPr>
      <w:r>
        <w:rPr>
          <w:rFonts w:ascii="Verdana" w:hAnsi="Verdana"/>
          <w:b/>
          <w:bCs/>
          <w:sz w:val="20"/>
          <w:szCs w:val="20"/>
          <w:lang w:val="en"/>
        </w:rPr>
        <w:t>Article 24</w:t>
      </w:r>
    </w:p>
    <w:p w:rsidR="004A2838" w:rsidRDefault="004A2838" w:rsidP="004A2838">
      <w:pPr>
        <w:spacing w:after="0"/>
        <w:jc w:val="center"/>
        <w:rPr>
          <w:rFonts w:ascii="Verdana" w:hAnsi="Verdana"/>
          <w:b/>
          <w:sz w:val="20"/>
          <w:szCs w:val="20"/>
        </w:rPr>
      </w:pPr>
      <w:r>
        <w:rPr>
          <w:rFonts w:ascii="Verdana" w:hAnsi="Verdana"/>
          <w:b/>
          <w:bCs/>
          <w:sz w:val="20"/>
          <w:szCs w:val="20"/>
          <w:lang w:val="en"/>
        </w:rPr>
        <w:t>(Continuous education)</w:t>
      </w:r>
    </w:p>
    <w:p w:rsidR="004A2838" w:rsidRDefault="004A2838" w:rsidP="004A2838">
      <w:pPr>
        <w:spacing w:after="0"/>
        <w:jc w:val="center"/>
        <w:rPr>
          <w:rFonts w:ascii="Verdana" w:hAnsi="Verdana"/>
          <w:b/>
          <w:sz w:val="20"/>
          <w:szCs w:val="20"/>
        </w:rPr>
      </w:pPr>
    </w:p>
    <w:p w:rsidR="004A2838" w:rsidRDefault="004A2838" w:rsidP="004A2838">
      <w:pPr>
        <w:spacing w:after="0"/>
        <w:rPr>
          <w:rFonts w:ascii="Verdana" w:hAnsi="Verdana"/>
          <w:sz w:val="20"/>
          <w:szCs w:val="20"/>
        </w:rPr>
      </w:pPr>
      <w:r>
        <w:rPr>
          <w:rFonts w:ascii="Verdana" w:hAnsi="Verdana"/>
          <w:sz w:val="20"/>
          <w:szCs w:val="20"/>
          <w:lang w:val="en"/>
        </w:rPr>
        <w:t>The obligation of the Agency's experts shall be:</w:t>
      </w:r>
    </w:p>
    <w:p w:rsidR="004A2838" w:rsidRDefault="004A2838" w:rsidP="007F5412">
      <w:pPr>
        <w:pStyle w:val="Odstavekseznama"/>
        <w:numPr>
          <w:ilvl w:val="0"/>
          <w:numId w:val="2"/>
        </w:numPr>
        <w:spacing w:after="0"/>
        <w:jc w:val="both"/>
        <w:rPr>
          <w:rFonts w:ascii="Verdana" w:hAnsi="Verdana"/>
          <w:sz w:val="20"/>
          <w:szCs w:val="20"/>
        </w:rPr>
      </w:pPr>
      <w:r>
        <w:rPr>
          <w:rFonts w:ascii="Verdana" w:hAnsi="Verdana"/>
          <w:sz w:val="20"/>
          <w:szCs w:val="20"/>
          <w:lang w:val="en"/>
        </w:rPr>
        <w:t>to follow changes in legislation and regulations in higher vocational and higher education;</w:t>
      </w:r>
    </w:p>
    <w:p w:rsidR="004A2838" w:rsidRDefault="004A2838" w:rsidP="007F5412">
      <w:pPr>
        <w:pStyle w:val="Odstavekseznama"/>
        <w:numPr>
          <w:ilvl w:val="0"/>
          <w:numId w:val="2"/>
        </w:numPr>
        <w:spacing w:after="0"/>
        <w:jc w:val="both"/>
        <w:rPr>
          <w:rFonts w:ascii="Verdana" w:hAnsi="Verdana"/>
          <w:sz w:val="20"/>
          <w:szCs w:val="20"/>
        </w:rPr>
      </w:pPr>
      <w:r>
        <w:rPr>
          <w:rFonts w:ascii="Verdana" w:hAnsi="Verdana"/>
          <w:sz w:val="20"/>
          <w:szCs w:val="20"/>
          <w:lang w:val="en"/>
        </w:rPr>
        <w:t>to take into account in their work any change in the Criteria and other regulations of the Agency;</w:t>
      </w:r>
    </w:p>
    <w:p w:rsidR="004A2838" w:rsidRDefault="004A2838" w:rsidP="007F5412">
      <w:pPr>
        <w:pStyle w:val="Odstavekseznama"/>
        <w:numPr>
          <w:ilvl w:val="0"/>
          <w:numId w:val="2"/>
        </w:numPr>
        <w:spacing w:after="0"/>
        <w:jc w:val="both"/>
        <w:rPr>
          <w:rFonts w:ascii="Verdana" w:hAnsi="Verdana"/>
          <w:sz w:val="20"/>
          <w:szCs w:val="20"/>
        </w:rPr>
      </w:pPr>
      <w:r>
        <w:rPr>
          <w:rFonts w:ascii="Verdana" w:hAnsi="Verdana"/>
          <w:sz w:val="20"/>
          <w:szCs w:val="20"/>
          <w:lang w:val="en"/>
        </w:rPr>
        <w:t>to regularly attend trainings or consultations of experts organised by the Agency.</w:t>
      </w:r>
    </w:p>
    <w:p w:rsidR="00514748" w:rsidRPr="00514748" w:rsidRDefault="00514748" w:rsidP="00514748">
      <w:pPr>
        <w:spacing w:after="0"/>
        <w:rPr>
          <w:rFonts w:ascii="Verdana" w:hAnsi="Verdana"/>
          <w:sz w:val="20"/>
          <w:szCs w:val="20"/>
        </w:rPr>
      </w:pPr>
    </w:p>
    <w:p w:rsidR="00342015" w:rsidRPr="00342015" w:rsidRDefault="00514748" w:rsidP="00342015">
      <w:pPr>
        <w:spacing w:after="0"/>
        <w:jc w:val="center"/>
        <w:rPr>
          <w:rFonts w:ascii="Verdana" w:hAnsi="Verdana"/>
          <w:b/>
          <w:sz w:val="20"/>
          <w:szCs w:val="20"/>
        </w:rPr>
      </w:pPr>
      <w:r>
        <w:rPr>
          <w:rFonts w:ascii="Verdana" w:hAnsi="Verdana"/>
          <w:b/>
          <w:bCs/>
          <w:sz w:val="20"/>
          <w:szCs w:val="20"/>
          <w:lang w:val="en"/>
        </w:rPr>
        <w:t>Article 25</w:t>
      </w:r>
    </w:p>
    <w:p w:rsidR="00342015" w:rsidRPr="00342015" w:rsidRDefault="00342015" w:rsidP="00342015">
      <w:pPr>
        <w:spacing w:after="0"/>
        <w:jc w:val="center"/>
        <w:rPr>
          <w:rFonts w:ascii="Verdana" w:hAnsi="Verdana"/>
          <w:b/>
          <w:sz w:val="20"/>
          <w:szCs w:val="20"/>
        </w:rPr>
      </w:pPr>
      <w:r>
        <w:rPr>
          <w:rFonts w:ascii="Verdana" w:hAnsi="Verdana"/>
          <w:b/>
          <w:bCs/>
          <w:sz w:val="20"/>
          <w:szCs w:val="20"/>
          <w:lang w:val="en"/>
        </w:rPr>
        <w:t>(Specific training for chairs of groups of experts)</w:t>
      </w:r>
    </w:p>
    <w:p w:rsidR="004A2838" w:rsidRDefault="004A2838" w:rsidP="00582B97">
      <w:pPr>
        <w:spacing w:after="0"/>
        <w:rPr>
          <w:rFonts w:ascii="Verdana" w:hAnsi="Verdana"/>
          <w:b/>
          <w:sz w:val="20"/>
          <w:szCs w:val="20"/>
        </w:rPr>
      </w:pPr>
    </w:p>
    <w:p w:rsidR="0082372A" w:rsidRPr="00731F57" w:rsidRDefault="001E4B8E" w:rsidP="00731F57">
      <w:pPr>
        <w:spacing w:after="0"/>
        <w:jc w:val="both"/>
        <w:rPr>
          <w:rFonts w:ascii="Verdana" w:hAnsi="Verdana"/>
          <w:sz w:val="20"/>
          <w:szCs w:val="20"/>
        </w:rPr>
      </w:pPr>
      <w:r>
        <w:rPr>
          <w:rFonts w:ascii="Verdana" w:hAnsi="Verdana"/>
          <w:sz w:val="20"/>
          <w:szCs w:val="20"/>
          <w:lang w:val="en"/>
        </w:rPr>
        <w:t xml:space="preserve">The Agency shall, if necessary, organise specific training for chairs of groups of experts.  </w:t>
      </w:r>
    </w:p>
    <w:p w:rsidR="0082372A" w:rsidRDefault="0082372A" w:rsidP="00582B97">
      <w:pPr>
        <w:spacing w:after="0"/>
        <w:rPr>
          <w:rFonts w:ascii="Verdana" w:hAnsi="Verdana"/>
          <w:b/>
          <w:sz w:val="20"/>
          <w:szCs w:val="20"/>
        </w:rPr>
      </w:pPr>
    </w:p>
    <w:p w:rsidR="004225E6" w:rsidRPr="00065B1E" w:rsidRDefault="00514748" w:rsidP="004225E6">
      <w:pPr>
        <w:spacing w:after="0"/>
        <w:jc w:val="center"/>
        <w:rPr>
          <w:rFonts w:ascii="Verdana" w:hAnsi="Verdana" w:cs="Calibri"/>
          <w:b/>
          <w:sz w:val="20"/>
          <w:szCs w:val="20"/>
        </w:rPr>
      </w:pPr>
      <w:r>
        <w:rPr>
          <w:rFonts w:ascii="Verdana" w:hAnsi="Verdana" w:cs="Calibri"/>
          <w:b/>
          <w:bCs/>
          <w:sz w:val="20"/>
          <w:szCs w:val="20"/>
          <w:lang w:val="en"/>
        </w:rPr>
        <w:t>Article 26</w:t>
      </w:r>
    </w:p>
    <w:p w:rsidR="004225E6" w:rsidRPr="00065B1E" w:rsidRDefault="004225E6" w:rsidP="004225E6">
      <w:pPr>
        <w:tabs>
          <w:tab w:val="left" w:pos="3690"/>
        </w:tabs>
        <w:spacing w:after="0"/>
        <w:jc w:val="center"/>
        <w:rPr>
          <w:rFonts w:ascii="Verdana" w:hAnsi="Verdana" w:cs="Calibri"/>
          <w:b/>
          <w:sz w:val="20"/>
          <w:szCs w:val="20"/>
        </w:rPr>
      </w:pPr>
      <w:r>
        <w:rPr>
          <w:rFonts w:ascii="Verdana" w:hAnsi="Verdana" w:cs="Calibri"/>
          <w:b/>
          <w:bCs/>
          <w:sz w:val="20"/>
          <w:szCs w:val="20"/>
          <w:lang w:val="en"/>
        </w:rPr>
        <w:t>(Tasks of experts)</w:t>
      </w:r>
    </w:p>
    <w:p w:rsidR="004225E6" w:rsidRDefault="004225E6" w:rsidP="004225E6">
      <w:pPr>
        <w:tabs>
          <w:tab w:val="left" w:pos="3690"/>
        </w:tabs>
        <w:spacing w:after="0"/>
        <w:rPr>
          <w:rFonts w:ascii="Verdana" w:hAnsi="Verdana" w:cs="Calibri"/>
          <w:sz w:val="20"/>
          <w:szCs w:val="20"/>
        </w:rPr>
      </w:pPr>
    </w:p>
    <w:p w:rsidR="004225E6" w:rsidRDefault="004225E6" w:rsidP="004225E6">
      <w:pPr>
        <w:tabs>
          <w:tab w:val="left" w:pos="3940"/>
        </w:tabs>
        <w:spacing w:after="0"/>
        <w:jc w:val="both"/>
        <w:rPr>
          <w:rFonts w:ascii="Verdana" w:hAnsi="Verdana" w:cs="Calibri"/>
          <w:sz w:val="20"/>
          <w:szCs w:val="20"/>
        </w:rPr>
      </w:pPr>
      <w:r>
        <w:rPr>
          <w:rFonts w:ascii="Verdana" w:hAnsi="Verdana" w:cs="Calibri"/>
          <w:sz w:val="20"/>
          <w:szCs w:val="20"/>
          <w:lang w:val="en"/>
        </w:rPr>
        <w:t xml:space="preserve">Experts shall sign a contract with the Agency stipulating their tasks. In accreditation and evaluation procedures they shall, as a rule, perform a tour or a visit of an institution/college (hereinafter: visit) which shall take place in accordance with the ZViS, the criteria for accreditation and external evaluation and the protocol of the visit determined by the Agency. The work of the group of experts shall be monitored by the Agency staff. </w:t>
      </w:r>
    </w:p>
    <w:p w:rsidR="004225E6" w:rsidRDefault="004225E6" w:rsidP="004225E6">
      <w:pPr>
        <w:tabs>
          <w:tab w:val="left" w:pos="3940"/>
        </w:tabs>
        <w:spacing w:after="0"/>
        <w:rPr>
          <w:rFonts w:ascii="Verdana" w:hAnsi="Verdana" w:cs="Calibri"/>
          <w:sz w:val="20"/>
          <w:szCs w:val="20"/>
        </w:rPr>
      </w:pPr>
    </w:p>
    <w:p w:rsidR="004225E6" w:rsidRPr="00065B1E" w:rsidRDefault="00514748" w:rsidP="004225E6">
      <w:pPr>
        <w:tabs>
          <w:tab w:val="left" w:pos="3940"/>
        </w:tabs>
        <w:spacing w:after="0"/>
        <w:jc w:val="center"/>
        <w:rPr>
          <w:rFonts w:ascii="Verdana" w:hAnsi="Verdana" w:cs="Calibri"/>
          <w:b/>
          <w:sz w:val="20"/>
          <w:szCs w:val="20"/>
        </w:rPr>
      </w:pPr>
      <w:r>
        <w:rPr>
          <w:rFonts w:ascii="Verdana" w:hAnsi="Verdana" w:cs="Calibri"/>
          <w:b/>
          <w:bCs/>
          <w:sz w:val="20"/>
          <w:szCs w:val="20"/>
          <w:lang w:val="en"/>
        </w:rPr>
        <w:t>Article 27</w:t>
      </w:r>
    </w:p>
    <w:p w:rsidR="004225E6" w:rsidRPr="00065B1E" w:rsidRDefault="004225E6" w:rsidP="004225E6">
      <w:pPr>
        <w:tabs>
          <w:tab w:val="left" w:pos="3880"/>
          <w:tab w:val="left" w:pos="3940"/>
        </w:tabs>
        <w:spacing w:after="0"/>
        <w:jc w:val="center"/>
        <w:rPr>
          <w:rFonts w:ascii="Verdana" w:hAnsi="Verdana" w:cs="Calibri"/>
          <w:b/>
          <w:sz w:val="20"/>
          <w:szCs w:val="20"/>
        </w:rPr>
      </w:pPr>
      <w:r>
        <w:rPr>
          <w:rFonts w:ascii="Verdana" w:hAnsi="Verdana" w:cs="Calibri"/>
          <w:b/>
          <w:bCs/>
          <w:sz w:val="20"/>
          <w:szCs w:val="20"/>
          <w:lang w:val="en"/>
        </w:rPr>
        <w:t>(Reports by a group of experts)</w:t>
      </w:r>
    </w:p>
    <w:p w:rsidR="004225E6" w:rsidRDefault="004225E6" w:rsidP="004225E6">
      <w:pPr>
        <w:tabs>
          <w:tab w:val="left" w:pos="3880"/>
          <w:tab w:val="left" w:pos="3940"/>
        </w:tabs>
        <w:spacing w:after="0"/>
        <w:rPr>
          <w:rFonts w:ascii="Verdana" w:hAnsi="Verdana" w:cs="Calibri"/>
          <w:sz w:val="20"/>
          <w:szCs w:val="20"/>
        </w:rPr>
      </w:pPr>
    </w:p>
    <w:p w:rsidR="004225E6" w:rsidRDefault="004225E6" w:rsidP="004225E6">
      <w:pPr>
        <w:tabs>
          <w:tab w:val="left" w:pos="3880"/>
          <w:tab w:val="left" w:pos="3940"/>
        </w:tabs>
        <w:spacing w:after="0"/>
        <w:jc w:val="both"/>
        <w:rPr>
          <w:rFonts w:ascii="Verdana" w:hAnsi="Verdana" w:cs="Calibri"/>
          <w:sz w:val="20"/>
          <w:szCs w:val="20"/>
        </w:rPr>
      </w:pPr>
      <w:r>
        <w:rPr>
          <w:rFonts w:ascii="Verdana" w:hAnsi="Verdana" w:cs="Calibri"/>
          <w:sz w:val="20"/>
          <w:szCs w:val="20"/>
          <w:lang w:val="en"/>
        </w:rPr>
        <w:t>The chair of a group of experts shall be responsible for drawing up joint reports set out in the criteria for accreditation and external evaluation. All experts must participate in the drawing up (determination of content) of these reports.</w:t>
      </w:r>
    </w:p>
    <w:p w:rsidR="00903F64" w:rsidRDefault="00903F64" w:rsidP="004225E6">
      <w:pPr>
        <w:tabs>
          <w:tab w:val="left" w:pos="3880"/>
          <w:tab w:val="left" w:pos="3940"/>
        </w:tabs>
        <w:spacing w:after="0"/>
        <w:jc w:val="both"/>
        <w:rPr>
          <w:rFonts w:ascii="Verdana" w:hAnsi="Verdana" w:cs="Calibri"/>
          <w:sz w:val="20"/>
          <w:szCs w:val="20"/>
        </w:rPr>
      </w:pPr>
    </w:p>
    <w:p w:rsidR="004225E6" w:rsidRDefault="00903F64" w:rsidP="004225E6">
      <w:pPr>
        <w:tabs>
          <w:tab w:val="left" w:pos="3880"/>
          <w:tab w:val="left" w:pos="3940"/>
        </w:tabs>
        <w:spacing w:after="0"/>
        <w:jc w:val="both"/>
        <w:rPr>
          <w:rFonts w:ascii="Verdana" w:hAnsi="Verdana" w:cs="Calibri"/>
          <w:sz w:val="20"/>
          <w:szCs w:val="20"/>
        </w:rPr>
      </w:pPr>
      <w:r>
        <w:rPr>
          <w:rFonts w:ascii="Verdana" w:hAnsi="Verdana" w:cs="Calibri"/>
          <w:sz w:val="20"/>
          <w:szCs w:val="20"/>
          <w:lang w:val="en"/>
        </w:rPr>
        <w:t xml:space="preserve">The reports must be linguistically appropriate, completeded by deadlines and written according to instructions and on forms determined by the Agency. If the reports are not appropriate, the Agency staff shall return them to the chair of the group of experts and set a deadline for their correction. Noncompliance with the Agency's instructions and deadlines shall affect the remuneration under the contract.  </w:t>
      </w:r>
    </w:p>
    <w:p w:rsidR="00903F64" w:rsidRDefault="00903F64" w:rsidP="004225E6">
      <w:pPr>
        <w:tabs>
          <w:tab w:val="left" w:pos="3880"/>
          <w:tab w:val="left" w:pos="3940"/>
        </w:tabs>
        <w:spacing w:after="0"/>
        <w:jc w:val="both"/>
        <w:rPr>
          <w:rFonts w:ascii="Verdana" w:hAnsi="Verdana" w:cs="Calibri"/>
          <w:sz w:val="20"/>
          <w:szCs w:val="20"/>
        </w:rPr>
      </w:pPr>
    </w:p>
    <w:p w:rsidR="00254DC0" w:rsidRDefault="00254DC0" w:rsidP="004225E6">
      <w:pPr>
        <w:tabs>
          <w:tab w:val="left" w:pos="3880"/>
          <w:tab w:val="left" w:pos="3940"/>
        </w:tabs>
        <w:spacing w:after="0"/>
        <w:jc w:val="both"/>
        <w:rPr>
          <w:rFonts w:ascii="Verdana" w:hAnsi="Verdana" w:cs="Calibri"/>
          <w:sz w:val="20"/>
          <w:szCs w:val="20"/>
        </w:rPr>
      </w:pPr>
    </w:p>
    <w:p w:rsidR="005E5F86" w:rsidRDefault="00F80333" w:rsidP="00582B97">
      <w:pPr>
        <w:spacing w:after="0"/>
        <w:rPr>
          <w:rFonts w:ascii="Verdana" w:hAnsi="Verdana"/>
          <w:b/>
          <w:sz w:val="20"/>
          <w:szCs w:val="20"/>
        </w:rPr>
      </w:pPr>
      <w:r>
        <w:rPr>
          <w:rFonts w:ascii="Verdana" w:hAnsi="Verdana"/>
          <w:b/>
          <w:bCs/>
          <w:sz w:val="20"/>
          <w:szCs w:val="20"/>
          <w:lang w:val="en"/>
        </w:rPr>
        <w:t>VIII. TRANSITIONAL AND FINAL PROVISIONS</w:t>
      </w:r>
    </w:p>
    <w:p w:rsidR="00582B97" w:rsidRDefault="00582B97" w:rsidP="00582B97">
      <w:pPr>
        <w:spacing w:after="0"/>
        <w:rPr>
          <w:rFonts w:ascii="Verdana" w:hAnsi="Verdana"/>
          <w:b/>
          <w:sz w:val="20"/>
          <w:szCs w:val="20"/>
        </w:rPr>
      </w:pPr>
    </w:p>
    <w:p w:rsidR="00643851" w:rsidRDefault="00643851" w:rsidP="007F5412">
      <w:pPr>
        <w:spacing w:after="0"/>
        <w:jc w:val="center"/>
        <w:rPr>
          <w:rFonts w:ascii="Verdana" w:hAnsi="Verdana"/>
          <w:b/>
          <w:sz w:val="20"/>
          <w:szCs w:val="20"/>
        </w:rPr>
      </w:pPr>
      <w:r>
        <w:rPr>
          <w:rFonts w:ascii="Verdana" w:hAnsi="Verdana"/>
          <w:b/>
          <w:bCs/>
          <w:sz w:val="20"/>
          <w:szCs w:val="20"/>
          <w:lang w:val="en"/>
        </w:rPr>
        <w:t>Article 28</w:t>
      </w:r>
    </w:p>
    <w:p w:rsidR="00643851" w:rsidRDefault="00643851" w:rsidP="007F5412">
      <w:pPr>
        <w:spacing w:after="0"/>
        <w:jc w:val="center"/>
        <w:rPr>
          <w:rFonts w:ascii="Verdana" w:hAnsi="Verdana"/>
          <w:b/>
          <w:sz w:val="20"/>
          <w:szCs w:val="20"/>
        </w:rPr>
      </w:pPr>
      <w:r>
        <w:rPr>
          <w:rFonts w:ascii="Verdana" w:hAnsi="Verdana"/>
          <w:b/>
          <w:bCs/>
          <w:sz w:val="20"/>
          <w:szCs w:val="20"/>
          <w:lang w:val="en"/>
        </w:rPr>
        <w:t>(Candidates registered prior to the entry into force of the Criteria)</w:t>
      </w:r>
    </w:p>
    <w:p w:rsidR="00643851" w:rsidRDefault="00643851" w:rsidP="00582B97">
      <w:pPr>
        <w:spacing w:after="0"/>
        <w:rPr>
          <w:rFonts w:ascii="Verdana" w:hAnsi="Verdana"/>
          <w:b/>
          <w:sz w:val="20"/>
          <w:szCs w:val="20"/>
        </w:rPr>
      </w:pPr>
    </w:p>
    <w:p w:rsidR="00643851" w:rsidRDefault="007F5412" w:rsidP="004E7876">
      <w:pPr>
        <w:spacing w:after="0"/>
        <w:jc w:val="both"/>
        <w:rPr>
          <w:rFonts w:ascii="Verdana" w:hAnsi="Verdana"/>
          <w:sz w:val="20"/>
          <w:szCs w:val="20"/>
        </w:rPr>
      </w:pPr>
      <w:r>
        <w:rPr>
          <w:rFonts w:ascii="Verdana" w:hAnsi="Verdana"/>
          <w:sz w:val="20"/>
          <w:szCs w:val="20"/>
          <w:lang w:val="en"/>
        </w:rPr>
        <w:t>Candidates registered prior to the entry into force of these Criteria shall be trained and appointed as experts under these Criteria.</w:t>
      </w:r>
    </w:p>
    <w:p w:rsidR="00643851" w:rsidRPr="00643851" w:rsidRDefault="00643851" w:rsidP="00582B97">
      <w:pPr>
        <w:spacing w:after="0"/>
        <w:rPr>
          <w:rFonts w:ascii="Verdana" w:hAnsi="Verdana"/>
          <w:sz w:val="20"/>
          <w:szCs w:val="20"/>
        </w:rPr>
      </w:pPr>
    </w:p>
    <w:p w:rsidR="00BC76EA" w:rsidRDefault="00BC76EA" w:rsidP="007F5412">
      <w:pPr>
        <w:spacing w:after="0"/>
        <w:jc w:val="center"/>
        <w:rPr>
          <w:rFonts w:ascii="Verdana" w:hAnsi="Verdana"/>
          <w:b/>
          <w:sz w:val="20"/>
          <w:szCs w:val="20"/>
        </w:rPr>
      </w:pPr>
      <w:r>
        <w:rPr>
          <w:rFonts w:ascii="Verdana" w:hAnsi="Verdana"/>
          <w:b/>
          <w:bCs/>
          <w:sz w:val="20"/>
          <w:szCs w:val="20"/>
          <w:lang w:val="en"/>
        </w:rPr>
        <w:t>Article 29</w:t>
      </w:r>
    </w:p>
    <w:p w:rsidR="00BC76EA" w:rsidRDefault="00BC76EA" w:rsidP="007F5412">
      <w:pPr>
        <w:spacing w:after="0"/>
        <w:jc w:val="center"/>
        <w:rPr>
          <w:rFonts w:ascii="Verdana" w:hAnsi="Verdana"/>
          <w:b/>
          <w:sz w:val="20"/>
          <w:szCs w:val="20"/>
        </w:rPr>
      </w:pPr>
      <w:r>
        <w:rPr>
          <w:rFonts w:ascii="Verdana" w:hAnsi="Verdana"/>
          <w:b/>
          <w:bCs/>
          <w:sz w:val="20"/>
          <w:szCs w:val="20"/>
          <w:lang w:val="en"/>
        </w:rPr>
        <w:lastRenderedPageBreak/>
        <w:t>(Experts entered in the register according to the previous criteria)</w:t>
      </w:r>
    </w:p>
    <w:p w:rsidR="00C66C8E" w:rsidRDefault="00C66C8E" w:rsidP="007F5412">
      <w:pPr>
        <w:spacing w:after="0"/>
        <w:jc w:val="center"/>
        <w:rPr>
          <w:rFonts w:ascii="Verdana" w:hAnsi="Verdana"/>
          <w:b/>
          <w:sz w:val="20"/>
          <w:szCs w:val="20"/>
        </w:rPr>
      </w:pPr>
    </w:p>
    <w:p w:rsidR="00643851" w:rsidRDefault="003014D3" w:rsidP="004E7876">
      <w:pPr>
        <w:spacing w:after="0"/>
        <w:jc w:val="both"/>
        <w:rPr>
          <w:rFonts w:ascii="Verdana" w:hAnsi="Verdana"/>
          <w:sz w:val="20"/>
          <w:szCs w:val="20"/>
        </w:rPr>
      </w:pPr>
      <w:r>
        <w:rPr>
          <w:rFonts w:ascii="Verdana" w:hAnsi="Verdana"/>
          <w:sz w:val="20"/>
          <w:szCs w:val="20"/>
          <w:lang w:val="en"/>
        </w:rPr>
        <w:t xml:space="preserve">Experts who have been entered in the register according to the hitherto applicable criteria for the entry in the register of experts shall be subject to the provisions of the Criteria in the event of the re-entry in and removal from the register. </w:t>
      </w:r>
    </w:p>
    <w:p w:rsidR="00643851" w:rsidRPr="00643851" w:rsidRDefault="00643851" w:rsidP="00643851">
      <w:pPr>
        <w:spacing w:after="0"/>
        <w:rPr>
          <w:rFonts w:ascii="Verdana" w:hAnsi="Verdana"/>
          <w:sz w:val="20"/>
          <w:szCs w:val="20"/>
        </w:rPr>
      </w:pPr>
    </w:p>
    <w:p w:rsidR="00BC76EA" w:rsidRPr="00116222" w:rsidRDefault="00E44ADE" w:rsidP="00FC0B4C">
      <w:pPr>
        <w:spacing w:after="0" w:line="240" w:lineRule="auto"/>
        <w:ind w:left="708"/>
        <w:jc w:val="center"/>
        <w:rPr>
          <w:rFonts w:ascii="Verdana" w:hAnsi="Verdana" w:cs="Calibri"/>
          <w:b/>
          <w:sz w:val="20"/>
          <w:szCs w:val="20"/>
        </w:rPr>
      </w:pPr>
      <w:r>
        <w:rPr>
          <w:rFonts w:ascii="Verdana" w:hAnsi="Verdana" w:cs="Calibri"/>
          <w:b/>
          <w:bCs/>
          <w:sz w:val="20"/>
          <w:szCs w:val="20"/>
          <w:lang w:val="en"/>
        </w:rPr>
        <w:t>Article 30</w:t>
      </w:r>
    </w:p>
    <w:p w:rsidR="00BC76EA" w:rsidRPr="00116222" w:rsidRDefault="00BC76EA" w:rsidP="005B2222">
      <w:pPr>
        <w:spacing w:after="0" w:line="240" w:lineRule="auto"/>
        <w:ind w:left="708"/>
        <w:jc w:val="center"/>
        <w:rPr>
          <w:rFonts w:ascii="Verdana" w:hAnsi="Verdana" w:cs="Calibri"/>
          <w:b/>
          <w:sz w:val="20"/>
          <w:szCs w:val="20"/>
        </w:rPr>
      </w:pPr>
      <w:r>
        <w:rPr>
          <w:rFonts w:ascii="Verdana" w:hAnsi="Verdana" w:cs="Calibri"/>
          <w:b/>
          <w:bCs/>
          <w:sz w:val="20"/>
          <w:szCs w:val="20"/>
          <w:lang w:val="en"/>
        </w:rPr>
        <w:t>(End of validity of previous criteria)</w:t>
      </w:r>
    </w:p>
    <w:p w:rsidR="00BC76EA" w:rsidRPr="00116222" w:rsidRDefault="00BC76EA" w:rsidP="00BC76EA">
      <w:pPr>
        <w:spacing w:after="0" w:line="240" w:lineRule="auto"/>
        <w:ind w:left="708"/>
        <w:rPr>
          <w:rFonts w:ascii="Verdana" w:hAnsi="Verdana" w:cs="Calibri"/>
          <w:sz w:val="20"/>
          <w:szCs w:val="20"/>
        </w:rPr>
      </w:pPr>
    </w:p>
    <w:p w:rsidR="003014D3" w:rsidRDefault="003014D3" w:rsidP="002B2B23">
      <w:pPr>
        <w:spacing w:after="0" w:line="240" w:lineRule="auto"/>
        <w:ind w:left="708"/>
        <w:jc w:val="both"/>
        <w:rPr>
          <w:rFonts w:ascii="Verdana" w:hAnsi="Verdana"/>
          <w:sz w:val="20"/>
          <w:szCs w:val="20"/>
        </w:rPr>
      </w:pPr>
    </w:p>
    <w:p w:rsidR="003014D3" w:rsidRDefault="003014D3" w:rsidP="002B2B23">
      <w:pPr>
        <w:spacing w:after="0" w:line="240" w:lineRule="auto"/>
        <w:jc w:val="both"/>
        <w:rPr>
          <w:rFonts w:ascii="Verdana" w:hAnsi="Verdana"/>
          <w:sz w:val="20"/>
          <w:szCs w:val="20"/>
        </w:rPr>
      </w:pPr>
      <w:r>
        <w:rPr>
          <w:rFonts w:ascii="Verdana" w:hAnsi="Verdana"/>
          <w:sz w:val="20"/>
          <w:szCs w:val="20"/>
          <w:lang w:val="en"/>
        </w:rPr>
        <w:t xml:space="preserve">The </w:t>
      </w:r>
      <w:r w:rsidR="00FF0BC1">
        <w:rPr>
          <w:rFonts w:ascii="Verdana" w:hAnsi="Verdana"/>
          <w:sz w:val="20"/>
          <w:szCs w:val="20"/>
          <w:lang w:val="en"/>
        </w:rPr>
        <w:t>C</w:t>
      </w:r>
      <w:r>
        <w:rPr>
          <w:rFonts w:ascii="Verdana" w:hAnsi="Verdana"/>
          <w:sz w:val="20"/>
          <w:szCs w:val="20"/>
          <w:lang w:val="en"/>
        </w:rPr>
        <w:t>riteria for inclusion in the register of experts (Official Gazette o</w:t>
      </w:r>
      <w:r w:rsidR="00EE3AC0">
        <w:rPr>
          <w:rFonts w:ascii="Verdana" w:hAnsi="Verdana"/>
          <w:sz w:val="20"/>
          <w:szCs w:val="20"/>
          <w:lang w:val="en"/>
        </w:rPr>
        <w:t>f the Republic of Slovenia, Nos</w:t>
      </w:r>
      <w:bookmarkStart w:id="0" w:name="_GoBack"/>
      <w:bookmarkEnd w:id="0"/>
      <w:r>
        <w:rPr>
          <w:rFonts w:ascii="Verdana" w:hAnsi="Verdana"/>
          <w:sz w:val="20"/>
          <w:szCs w:val="20"/>
          <w:lang w:val="en"/>
        </w:rPr>
        <w:t xml:space="preserve"> 95/10, 17/11 and 22/12) shall cease to apply upon the entry into force of these Criteria.</w:t>
      </w:r>
    </w:p>
    <w:p w:rsidR="003014D3" w:rsidRPr="00116222" w:rsidRDefault="003014D3" w:rsidP="002B2B23">
      <w:pPr>
        <w:spacing w:after="0" w:line="240" w:lineRule="auto"/>
        <w:jc w:val="both"/>
        <w:rPr>
          <w:rFonts w:ascii="Verdana" w:hAnsi="Verdana" w:cs="Calibri"/>
          <w:sz w:val="20"/>
          <w:szCs w:val="20"/>
        </w:rPr>
      </w:pPr>
    </w:p>
    <w:p w:rsidR="00BC76EA" w:rsidRPr="00116222" w:rsidRDefault="00BC76EA" w:rsidP="00BC76EA">
      <w:pPr>
        <w:spacing w:after="0" w:line="240" w:lineRule="auto"/>
        <w:jc w:val="both"/>
        <w:rPr>
          <w:rFonts w:ascii="Verdana" w:hAnsi="Verdana" w:cs="Calibri"/>
          <w:sz w:val="20"/>
          <w:szCs w:val="20"/>
        </w:rPr>
      </w:pPr>
      <w:r>
        <w:rPr>
          <w:rFonts w:ascii="Verdana" w:hAnsi="Verdana" w:cs="Calibri"/>
          <w:sz w:val="20"/>
          <w:szCs w:val="20"/>
          <w:lang w:val="en"/>
        </w:rPr>
        <w:t>These Criteria shall enter into force on the day following their publication in the Official Gazette of the Republic of Slovenia.</w:t>
      </w:r>
    </w:p>
    <w:p w:rsidR="00BC76EA" w:rsidRDefault="00BC76EA" w:rsidP="00BC76EA">
      <w:pPr>
        <w:spacing w:line="240" w:lineRule="auto"/>
        <w:rPr>
          <w:rFonts w:ascii="Verdana" w:hAnsi="Verdana"/>
          <w:sz w:val="20"/>
          <w:szCs w:val="20"/>
        </w:rPr>
      </w:pPr>
    </w:p>
    <w:p w:rsidR="00BC76EA" w:rsidRPr="00116222" w:rsidRDefault="00BC76EA" w:rsidP="00BC76EA">
      <w:pPr>
        <w:spacing w:line="240" w:lineRule="auto"/>
        <w:rPr>
          <w:rFonts w:ascii="Verdana" w:hAnsi="Verdana"/>
          <w:sz w:val="20"/>
          <w:szCs w:val="20"/>
        </w:rPr>
      </w:pPr>
    </w:p>
    <w:p w:rsidR="00C96AD0" w:rsidRPr="00116222" w:rsidRDefault="00C96AD0" w:rsidP="00C96AD0">
      <w:pPr>
        <w:spacing w:after="0" w:line="240" w:lineRule="auto"/>
        <w:jc w:val="both"/>
        <w:rPr>
          <w:rFonts w:ascii="Verdana" w:hAnsi="Verdana" w:cs="Calibri"/>
          <w:sz w:val="20"/>
          <w:szCs w:val="20"/>
        </w:rPr>
      </w:pPr>
      <w:r>
        <w:rPr>
          <w:rFonts w:ascii="Verdana" w:hAnsi="Verdana" w:cs="Calibri"/>
          <w:sz w:val="20"/>
          <w:szCs w:val="20"/>
          <w:lang w:val="en"/>
        </w:rPr>
        <w:t>Ref. no: 0072-6/2010/50</w:t>
      </w:r>
    </w:p>
    <w:p w:rsidR="00BC76EA" w:rsidRPr="00116222" w:rsidRDefault="00BC76EA" w:rsidP="00BC76EA">
      <w:pPr>
        <w:spacing w:after="0" w:line="240" w:lineRule="auto"/>
        <w:rPr>
          <w:rFonts w:ascii="Verdana" w:hAnsi="Verdana" w:cs="Calibri"/>
          <w:sz w:val="20"/>
          <w:szCs w:val="20"/>
        </w:rPr>
      </w:pPr>
    </w:p>
    <w:p w:rsidR="00BC76EA" w:rsidRPr="00116222" w:rsidRDefault="00BC76EA" w:rsidP="00BC76EA">
      <w:pPr>
        <w:spacing w:after="0" w:line="240" w:lineRule="auto"/>
        <w:rPr>
          <w:rFonts w:ascii="Verdana" w:hAnsi="Verdana" w:cs="Calibri"/>
          <w:sz w:val="20"/>
          <w:szCs w:val="20"/>
        </w:rPr>
      </w:pPr>
      <w:r>
        <w:rPr>
          <w:rFonts w:ascii="Verdana" w:hAnsi="Verdana" w:cs="Calibri"/>
          <w:sz w:val="20"/>
          <w:szCs w:val="20"/>
          <w:lang w:val="en"/>
        </w:rPr>
        <w:t>Date: 15 March 2018</w:t>
      </w:r>
    </w:p>
    <w:p w:rsidR="00BC76EA" w:rsidRPr="00116222" w:rsidRDefault="00BC76EA" w:rsidP="00BC76EA">
      <w:pPr>
        <w:spacing w:after="0" w:line="240" w:lineRule="auto"/>
        <w:ind w:left="4248" w:firstLine="708"/>
        <w:rPr>
          <w:rFonts w:ascii="Verdana" w:hAnsi="Verdana" w:cs="Calibri"/>
          <w:sz w:val="20"/>
          <w:szCs w:val="20"/>
        </w:rPr>
      </w:pPr>
      <w:r>
        <w:rPr>
          <w:rFonts w:ascii="Verdana" w:hAnsi="Verdana" w:cs="Calibri"/>
          <w:sz w:val="20"/>
          <w:szCs w:val="20"/>
          <w:lang w:val="en"/>
        </w:rPr>
        <w:t>Franc Čuš, Ph.D.</w:t>
      </w:r>
    </w:p>
    <w:p w:rsidR="00BC76EA" w:rsidRPr="00116222" w:rsidRDefault="00BC76EA" w:rsidP="00BC76EA">
      <w:pPr>
        <w:spacing w:after="0" w:line="240" w:lineRule="auto"/>
        <w:rPr>
          <w:rFonts w:ascii="Verdana" w:hAnsi="Verdana" w:cs="Calibri"/>
          <w:sz w:val="20"/>
          <w:szCs w:val="20"/>
        </w:rPr>
      </w:pP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t>President of the Council</w:t>
      </w:r>
    </w:p>
    <w:p w:rsidR="00BC76EA" w:rsidRPr="00116222" w:rsidRDefault="00BC76EA" w:rsidP="00BC76EA">
      <w:pPr>
        <w:spacing w:after="0" w:line="240" w:lineRule="auto"/>
        <w:rPr>
          <w:rFonts w:ascii="Verdana" w:hAnsi="Verdana" w:cs="Calibri"/>
          <w:sz w:val="20"/>
          <w:szCs w:val="20"/>
        </w:rPr>
      </w:pP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t>of the Slovenian Quality Assurance Agency</w:t>
      </w:r>
    </w:p>
    <w:p w:rsidR="00BC76EA" w:rsidRPr="00116222" w:rsidRDefault="00BC76EA" w:rsidP="00BC76EA">
      <w:pPr>
        <w:spacing w:after="0" w:line="240" w:lineRule="auto"/>
        <w:rPr>
          <w:rFonts w:ascii="Verdana" w:hAnsi="Verdana" w:cs="Calibri"/>
          <w:sz w:val="20"/>
          <w:szCs w:val="20"/>
        </w:rPr>
      </w:pP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r>
      <w:r>
        <w:rPr>
          <w:rFonts w:ascii="Verdana" w:hAnsi="Verdana" w:cs="Calibri"/>
          <w:sz w:val="20"/>
          <w:szCs w:val="20"/>
          <w:lang w:val="en"/>
        </w:rPr>
        <w:tab/>
        <w:t>for Higher Education</w:t>
      </w:r>
    </w:p>
    <w:p w:rsidR="00BC76EA" w:rsidRPr="00116222" w:rsidRDefault="00BC76EA" w:rsidP="00BC76EA">
      <w:pPr>
        <w:spacing w:line="240" w:lineRule="auto"/>
        <w:rPr>
          <w:rFonts w:ascii="Verdana" w:hAnsi="Verdana"/>
          <w:sz w:val="20"/>
          <w:szCs w:val="20"/>
        </w:rPr>
      </w:pPr>
    </w:p>
    <w:p w:rsidR="00582B97" w:rsidRPr="005D1A1A" w:rsidRDefault="00582B97" w:rsidP="007F5412">
      <w:pPr>
        <w:rPr>
          <w:rFonts w:ascii="Verdana" w:hAnsi="Verdana"/>
          <w:b/>
          <w:sz w:val="20"/>
          <w:szCs w:val="20"/>
        </w:rPr>
      </w:pPr>
    </w:p>
    <w:sectPr w:rsidR="00582B97" w:rsidRPr="005D1A1A">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858C9" w16cid:durableId="1E43D77F"/>
  <w16cid:commentId w16cid:paraId="4DB2ECF6" w16cid:durableId="1E43D239"/>
  <w16cid:commentId w16cid:paraId="64398051" w16cid:durableId="1E43D23A"/>
  <w16cid:commentId w16cid:paraId="0CFC934C" w16cid:durableId="1E43D9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A4" w:rsidRDefault="009451A4" w:rsidP="00C4254B">
      <w:pPr>
        <w:spacing w:after="0" w:line="240" w:lineRule="auto"/>
      </w:pPr>
      <w:r>
        <w:separator/>
      </w:r>
    </w:p>
  </w:endnote>
  <w:endnote w:type="continuationSeparator" w:id="0">
    <w:p w:rsidR="009451A4" w:rsidRDefault="009451A4" w:rsidP="00C4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396502"/>
      <w:docPartObj>
        <w:docPartGallery w:val="Page Numbers (Bottom of Page)"/>
        <w:docPartUnique/>
      </w:docPartObj>
    </w:sdtPr>
    <w:sdtEndPr/>
    <w:sdtContent>
      <w:p w:rsidR="002108D5" w:rsidRDefault="002108D5">
        <w:pPr>
          <w:pStyle w:val="Noga"/>
        </w:pPr>
        <w:r>
          <w:rPr>
            <w:lang w:val="en"/>
          </w:rPr>
          <w:tab/>
        </w:r>
        <w:r>
          <w:rPr>
            <w:lang w:val="en"/>
          </w:rPr>
          <w:tab/>
        </w:r>
        <w:r>
          <w:rPr>
            <w:lang w:val="en"/>
          </w:rPr>
          <w:fldChar w:fldCharType="begin"/>
        </w:r>
        <w:r>
          <w:rPr>
            <w:lang w:val="en"/>
          </w:rPr>
          <w:instrText>PAGE   \* MERGEFORMAT</w:instrText>
        </w:r>
        <w:r>
          <w:rPr>
            <w:lang w:val="en"/>
          </w:rPr>
          <w:fldChar w:fldCharType="separate"/>
        </w:r>
        <w:r w:rsidR="00EE3AC0">
          <w:rPr>
            <w:noProof/>
            <w:lang w:val="en"/>
          </w:rPr>
          <w:t>8</w:t>
        </w:r>
        <w:r>
          <w:rPr>
            <w:lang w:val="en"/>
          </w:rPr>
          <w:fldChar w:fldCharType="end"/>
        </w:r>
      </w:p>
    </w:sdtContent>
  </w:sdt>
  <w:p w:rsidR="002108D5" w:rsidRDefault="002108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A4" w:rsidRDefault="009451A4" w:rsidP="00C4254B">
      <w:pPr>
        <w:spacing w:after="0" w:line="240" w:lineRule="auto"/>
      </w:pPr>
      <w:r>
        <w:separator/>
      </w:r>
    </w:p>
  </w:footnote>
  <w:footnote w:type="continuationSeparator" w:id="0">
    <w:p w:rsidR="009451A4" w:rsidRDefault="009451A4" w:rsidP="00C4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C" w:rsidRDefault="00DE374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948"/>
    <w:multiLevelType w:val="multilevel"/>
    <w:tmpl w:val="95BE1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B71FB"/>
    <w:multiLevelType w:val="hybridMultilevel"/>
    <w:tmpl w:val="FA4E1B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03577E"/>
    <w:multiLevelType w:val="hybridMultilevel"/>
    <w:tmpl w:val="6DEED28A"/>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84EFC"/>
    <w:multiLevelType w:val="hybridMultilevel"/>
    <w:tmpl w:val="A7A0149C"/>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9F59A1"/>
    <w:multiLevelType w:val="hybridMultilevel"/>
    <w:tmpl w:val="6E4E3604"/>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36E6B"/>
    <w:multiLevelType w:val="hybridMultilevel"/>
    <w:tmpl w:val="A2C612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60792C"/>
    <w:multiLevelType w:val="hybridMultilevel"/>
    <w:tmpl w:val="9480612A"/>
    <w:lvl w:ilvl="0" w:tplc="E10E931E">
      <w:start w:val="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371B56"/>
    <w:multiLevelType w:val="hybridMultilevel"/>
    <w:tmpl w:val="AC6671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347644"/>
    <w:multiLevelType w:val="hybridMultilevel"/>
    <w:tmpl w:val="C77EA7EC"/>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06188B"/>
    <w:multiLevelType w:val="hybridMultilevel"/>
    <w:tmpl w:val="82EAB360"/>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3A54ED"/>
    <w:multiLevelType w:val="hybridMultilevel"/>
    <w:tmpl w:val="5CE8CA9C"/>
    <w:lvl w:ilvl="0" w:tplc="F40642BA">
      <w:start w:val="1"/>
      <w:numFmt w:val="low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D3402B6"/>
    <w:multiLevelType w:val="hybridMultilevel"/>
    <w:tmpl w:val="CCBE1502"/>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187D42"/>
    <w:multiLevelType w:val="hybridMultilevel"/>
    <w:tmpl w:val="31EC8EC2"/>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6D28B0"/>
    <w:multiLevelType w:val="hybridMultilevel"/>
    <w:tmpl w:val="1026C02E"/>
    <w:lvl w:ilvl="0" w:tplc="EE26C8B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ED35946"/>
    <w:multiLevelType w:val="hybridMultilevel"/>
    <w:tmpl w:val="F4363B4A"/>
    <w:lvl w:ilvl="0" w:tplc="62E45FE8">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852009"/>
    <w:multiLevelType w:val="hybridMultilevel"/>
    <w:tmpl w:val="32E04D4C"/>
    <w:lvl w:ilvl="0" w:tplc="1F32154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D24155"/>
    <w:multiLevelType w:val="hybridMultilevel"/>
    <w:tmpl w:val="13503762"/>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7BD5C81"/>
    <w:multiLevelType w:val="hybridMultilevel"/>
    <w:tmpl w:val="0E088E82"/>
    <w:lvl w:ilvl="0" w:tplc="62E45FE8">
      <w:start w:val="4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5"/>
  </w:num>
  <w:num w:numId="5">
    <w:abstractNumId w:val="13"/>
  </w:num>
  <w:num w:numId="6">
    <w:abstractNumId w:val="9"/>
  </w:num>
  <w:num w:numId="7">
    <w:abstractNumId w:val="14"/>
  </w:num>
  <w:num w:numId="8">
    <w:abstractNumId w:val="16"/>
  </w:num>
  <w:num w:numId="9">
    <w:abstractNumId w:val="12"/>
  </w:num>
  <w:num w:numId="10">
    <w:abstractNumId w:val="8"/>
  </w:num>
  <w:num w:numId="11">
    <w:abstractNumId w:val="3"/>
  </w:num>
  <w:num w:numId="12">
    <w:abstractNumId w:val="2"/>
  </w:num>
  <w:num w:numId="13">
    <w:abstractNumId w:val="4"/>
  </w:num>
  <w:num w:numId="14">
    <w:abstractNumId w:val="17"/>
  </w:num>
  <w:num w:numId="15">
    <w:abstractNumId w:val="5"/>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0019FE"/>
    <w:rsid w:val="00007D99"/>
    <w:rsid w:val="00011D5D"/>
    <w:rsid w:val="00011DA5"/>
    <w:rsid w:val="000273E3"/>
    <w:rsid w:val="0003619D"/>
    <w:rsid w:val="00040073"/>
    <w:rsid w:val="00065B1E"/>
    <w:rsid w:val="00065BBF"/>
    <w:rsid w:val="000721C6"/>
    <w:rsid w:val="00080764"/>
    <w:rsid w:val="000A083F"/>
    <w:rsid w:val="000A1A62"/>
    <w:rsid w:val="000B216B"/>
    <w:rsid w:val="000B53E7"/>
    <w:rsid w:val="000C2DCB"/>
    <w:rsid w:val="000C6B32"/>
    <w:rsid w:val="000E4130"/>
    <w:rsid w:val="000E546C"/>
    <w:rsid w:val="000F6CCE"/>
    <w:rsid w:val="0010536C"/>
    <w:rsid w:val="00121F2A"/>
    <w:rsid w:val="00155A79"/>
    <w:rsid w:val="0016281F"/>
    <w:rsid w:val="001638FD"/>
    <w:rsid w:val="00164171"/>
    <w:rsid w:val="00166CD0"/>
    <w:rsid w:val="001741F1"/>
    <w:rsid w:val="00184F53"/>
    <w:rsid w:val="001954C3"/>
    <w:rsid w:val="001A702E"/>
    <w:rsid w:val="001B27D1"/>
    <w:rsid w:val="001C03B5"/>
    <w:rsid w:val="001E4B8E"/>
    <w:rsid w:val="001E5B90"/>
    <w:rsid w:val="001F3498"/>
    <w:rsid w:val="002108D5"/>
    <w:rsid w:val="0023589B"/>
    <w:rsid w:val="00254DC0"/>
    <w:rsid w:val="00254F86"/>
    <w:rsid w:val="00257646"/>
    <w:rsid w:val="0026581D"/>
    <w:rsid w:val="00286F84"/>
    <w:rsid w:val="00294403"/>
    <w:rsid w:val="002A03E4"/>
    <w:rsid w:val="002B2B23"/>
    <w:rsid w:val="002C6354"/>
    <w:rsid w:val="002D1711"/>
    <w:rsid w:val="002E76A5"/>
    <w:rsid w:val="002F46EE"/>
    <w:rsid w:val="003008AF"/>
    <w:rsid w:val="003014D3"/>
    <w:rsid w:val="003053C7"/>
    <w:rsid w:val="003107BC"/>
    <w:rsid w:val="003123E5"/>
    <w:rsid w:val="00315C33"/>
    <w:rsid w:val="003162DC"/>
    <w:rsid w:val="00340A88"/>
    <w:rsid w:val="00342015"/>
    <w:rsid w:val="00363754"/>
    <w:rsid w:val="00373F0E"/>
    <w:rsid w:val="003753FC"/>
    <w:rsid w:val="003826CD"/>
    <w:rsid w:val="00384A4B"/>
    <w:rsid w:val="003868B6"/>
    <w:rsid w:val="003A5372"/>
    <w:rsid w:val="003C4C2D"/>
    <w:rsid w:val="003D58E0"/>
    <w:rsid w:val="004027B1"/>
    <w:rsid w:val="004225E6"/>
    <w:rsid w:val="00422C15"/>
    <w:rsid w:val="00423AA5"/>
    <w:rsid w:val="00425423"/>
    <w:rsid w:val="00434A76"/>
    <w:rsid w:val="004402F1"/>
    <w:rsid w:val="0045324C"/>
    <w:rsid w:val="0045684F"/>
    <w:rsid w:val="00462E81"/>
    <w:rsid w:val="00482622"/>
    <w:rsid w:val="0048631A"/>
    <w:rsid w:val="004907A5"/>
    <w:rsid w:val="00490907"/>
    <w:rsid w:val="004A2838"/>
    <w:rsid w:val="004A72D0"/>
    <w:rsid w:val="004C1372"/>
    <w:rsid w:val="004C41BF"/>
    <w:rsid w:val="004C6410"/>
    <w:rsid w:val="004E3CF5"/>
    <w:rsid w:val="004E7876"/>
    <w:rsid w:val="004F2190"/>
    <w:rsid w:val="00511E49"/>
    <w:rsid w:val="00514748"/>
    <w:rsid w:val="00521AA5"/>
    <w:rsid w:val="00524935"/>
    <w:rsid w:val="00525728"/>
    <w:rsid w:val="00573DEA"/>
    <w:rsid w:val="00582B97"/>
    <w:rsid w:val="0058681F"/>
    <w:rsid w:val="00587343"/>
    <w:rsid w:val="005B2222"/>
    <w:rsid w:val="005C4429"/>
    <w:rsid w:val="005C6B86"/>
    <w:rsid w:val="005D1A1A"/>
    <w:rsid w:val="005E0125"/>
    <w:rsid w:val="005E1CCE"/>
    <w:rsid w:val="005E5F86"/>
    <w:rsid w:val="0062172E"/>
    <w:rsid w:val="00643851"/>
    <w:rsid w:val="00644082"/>
    <w:rsid w:val="00670A82"/>
    <w:rsid w:val="00676DEE"/>
    <w:rsid w:val="00693485"/>
    <w:rsid w:val="006B47E0"/>
    <w:rsid w:val="006B60DF"/>
    <w:rsid w:val="006B6F2B"/>
    <w:rsid w:val="006D2C2C"/>
    <w:rsid w:val="006D2E47"/>
    <w:rsid w:val="006E106F"/>
    <w:rsid w:val="006E61BA"/>
    <w:rsid w:val="00724458"/>
    <w:rsid w:val="00731F57"/>
    <w:rsid w:val="00751F65"/>
    <w:rsid w:val="00767CC2"/>
    <w:rsid w:val="0078636E"/>
    <w:rsid w:val="0079798F"/>
    <w:rsid w:val="007B15AD"/>
    <w:rsid w:val="007B1CD9"/>
    <w:rsid w:val="007B3720"/>
    <w:rsid w:val="007B60F5"/>
    <w:rsid w:val="007B6CFB"/>
    <w:rsid w:val="007F07AB"/>
    <w:rsid w:val="007F380B"/>
    <w:rsid w:val="007F5412"/>
    <w:rsid w:val="0082372A"/>
    <w:rsid w:val="0082687E"/>
    <w:rsid w:val="00831DCF"/>
    <w:rsid w:val="00840F27"/>
    <w:rsid w:val="00843E58"/>
    <w:rsid w:val="0085141B"/>
    <w:rsid w:val="0089230F"/>
    <w:rsid w:val="008B0A1A"/>
    <w:rsid w:val="008B3842"/>
    <w:rsid w:val="008C1E95"/>
    <w:rsid w:val="00903583"/>
    <w:rsid w:val="00903F64"/>
    <w:rsid w:val="009077AA"/>
    <w:rsid w:val="00917831"/>
    <w:rsid w:val="00932286"/>
    <w:rsid w:val="0094165B"/>
    <w:rsid w:val="009451A4"/>
    <w:rsid w:val="0094553F"/>
    <w:rsid w:val="00962A4A"/>
    <w:rsid w:val="0097318D"/>
    <w:rsid w:val="00992577"/>
    <w:rsid w:val="00992836"/>
    <w:rsid w:val="00994208"/>
    <w:rsid w:val="009974B3"/>
    <w:rsid w:val="009A1275"/>
    <w:rsid w:val="009D53DB"/>
    <w:rsid w:val="009F43FF"/>
    <w:rsid w:val="009F4E3D"/>
    <w:rsid w:val="00A03B86"/>
    <w:rsid w:val="00A041C0"/>
    <w:rsid w:val="00A14FCC"/>
    <w:rsid w:val="00A20383"/>
    <w:rsid w:val="00A2149B"/>
    <w:rsid w:val="00A22856"/>
    <w:rsid w:val="00A27551"/>
    <w:rsid w:val="00A350F7"/>
    <w:rsid w:val="00A566DC"/>
    <w:rsid w:val="00A916E2"/>
    <w:rsid w:val="00AA53B0"/>
    <w:rsid w:val="00AB0DAC"/>
    <w:rsid w:val="00AC2B45"/>
    <w:rsid w:val="00AE17E3"/>
    <w:rsid w:val="00AE2610"/>
    <w:rsid w:val="00AE73CA"/>
    <w:rsid w:val="00B31B5A"/>
    <w:rsid w:val="00B33B1B"/>
    <w:rsid w:val="00B404F9"/>
    <w:rsid w:val="00B55B94"/>
    <w:rsid w:val="00B60145"/>
    <w:rsid w:val="00B86D75"/>
    <w:rsid w:val="00B931B9"/>
    <w:rsid w:val="00BA1334"/>
    <w:rsid w:val="00BA589D"/>
    <w:rsid w:val="00BA6DD2"/>
    <w:rsid w:val="00BB5B84"/>
    <w:rsid w:val="00BB743F"/>
    <w:rsid w:val="00BC0ADC"/>
    <w:rsid w:val="00BC76EA"/>
    <w:rsid w:val="00BD599C"/>
    <w:rsid w:val="00BE6A5E"/>
    <w:rsid w:val="00BF4D3E"/>
    <w:rsid w:val="00BF7E87"/>
    <w:rsid w:val="00C4254B"/>
    <w:rsid w:val="00C42C11"/>
    <w:rsid w:val="00C55352"/>
    <w:rsid w:val="00C61396"/>
    <w:rsid w:val="00C623A1"/>
    <w:rsid w:val="00C65D2A"/>
    <w:rsid w:val="00C66C8E"/>
    <w:rsid w:val="00C675F7"/>
    <w:rsid w:val="00C764C0"/>
    <w:rsid w:val="00C835AA"/>
    <w:rsid w:val="00C95386"/>
    <w:rsid w:val="00C96AD0"/>
    <w:rsid w:val="00CA1C1F"/>
    <w:rsid w:val="00CA548A"/>
    <w:rsid w:val="00CD63DE"/>
    <w:rsid w:val="00CF357E"/>
    <w:rsid w:val="00D001DB"/>
    <w:rsid w:val="00D05676"/>
    <w:rsid w:val="00D12842"/>
    <w:rsid w:val="00D20A91"/>
    <w:rsid w:val="00D41045"/>
    <w:rsid w:val="00D462EB"/>
    <w:rsid w:val="00D566C3"/>
    <w:rsid w:val="00D57ECF"/>
    <w:rsid w:val="00D73CBD"/>
    <w:rsid w:val="00D768BF"/>
    <w:rsid w:val="00D8344F"/>
    <w:rsid w:val="00D9311E"/>
    <w:rsid w:val="00DA0526"/>
    <w:rsid w:val="00DB2727"/>
    <w:rsid w:val="00DC5463"/>
    <w:rsid w:val="00DD0B06"/>
    <w:rsid w:val="00DD17E2"/>
    <w:rsid w:val="00DD3599"/>
    <w:rsid w:val="00DD6BD7"/>
    <w:rsid w:val="00DE374C"/>
    <w:rsid w:val="00E243DA"/>
    <w:rsid w:val="00E27DAB"/>
    <w:rsid w:val="00E406CE"/>
    <w:rsid w:val="00E44ADE"/>
    <w:rsid w:val="00E45B95"/>
    <w:rsid w:val="00E5681D"/>
    <w:rsid w:val="00E7210B"/>
    <w:rsid w:val="00E75F72"/>
    <w:rsid w:val="00E7766E"/>
    <w:rsid w:val="00EA60EB"/>
    <w:rsid w:val="00EB0132"/>
    <w:rsid w:val="00EB1B6C"/>
    <w:rsid w:val="00EB33A4"/>
    <w:rsid w:val="00EB4F0A"/>
    <w:rsid w:val="00EE3AC0"/>
    <w:rsid w:val="00EE498B"/>
    <w:rsid w:val="00EE5CAA"/>
    <w:rsid w:val="00EF3B66"/>
    <w:rsid w:val="00F06F1B"/>
    <w:rsid w:val="00F17B5F"/>
    <w:rsid w:val="00F22199"/>
    <w:rsid w:val="00F43B53"/>
    <w:rsid w:val="00F44855"/>
    <w:rsid w:val="00F80333"/>
    <w:rsid w:val="00F80672"/>
    <w:rsid w:val="00F828BA"/>
    <w:rsid w:val="00F8329B"/>
    <w:rsid w:val="00F84C86"/>
    <w:rsid w:val="00F91ACC"/>
    <w:rsid w:val="00FA505B"/>
    <w:rsid w:val="00FC0B4C"/>
    <w:rsid w:val="00FC1375"/>
    <w:rsid w:val="00FC5575"/>
    <w:rsid w:val="00FC6C96"/>
    <w:rsid w:val="00FD02AA"/>
    <w:rsid w:val="00FD1EC4"/>
    <w:rsid w:val="00FE6C58"/>
    <w:rsid w:val="00FF0BC1"/>
    <w:rsid w:val="00FF4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12D12-5593-4CB8-B3E2-BB55D53A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DA0526"/>
    <w:rPr>
      <w:sz w:val="16"/>
      <w:szCs w:val="16"/>
    </w:rPr>
  </w:style>
  <w:style w:type="paragraph" w:styleId="Pripombabesedilo">
    <w:name w:val="annotation text"/>
    <w:basedOn w:val="Navaden"/>
    <w:link w:val="PripombabesediloZnak"/>
    <w:uiPriority w:val="99"/>
    <w:semiHidden/>
    <w:unhideWhenUsed/>
    <w:rsid w:val="00DA05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0526"/>
    <w:rPr>
      <w:sz w:val="20"/>
      <w:szCs w:val="20"/>
    </w:rPr>
  </w:style>
  <w:style w:type="paragraph" w:styleId="Zadevapripombe">
    <w:name w:val="annotation subject"/>
    <w:basedOn w:val="Pripombabesedilo"/>
    <w:next w:val="Pripombabesedilo"/>
    <w:link w:val="ZadevapripombeZnak"/>
    <w:uiPriority w:val="99"/>
    <w:semiHidden/>
    <w:unhideWhenUsed/>
    <w:rsid w:val="00DA0526"/>
    <w:rPr>
      <w:b/>
      <w:bCs/>
    </w:rPr>
  </w:style>
  <w:style w:type="character" w:customStyle="1" w:styleId="ZadevapripombeZnak">
    <w:name w:val="Zadeva pripombe Znak"/>
    <w:basedOn w:val="PripombabesediloZnak"/>
    <w:link w:val="Zadevapripombe"/>
    <w:uiPriority w:val="99"/>
    <w:semiHidden/>
    <w:rsid w:val="00DA0526"/>
    <w:rPr>
      <w:b/>
      <w:bCs/>
      <w:sz w:val="20"/>
      <w:szCs w:val="20"/>
    </w:rPr>
  </w:style>
  <w:style w:type="paragraph" w:styleId="Besedilooblaka">
    <w:name w:val="Balloon Text"/>
    <w:basedOn w:val="Navaden"/>
    <w:link w:val="BesedilooblakaZnak"/>
    <w:uiPriority w:val="99"/>
    <w:semiHidden/>
    <w:unhideWhenUsed/>
    <w:rsid w:val="00DA05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0526"/>
    <w:rPr>
      <w:rFonts w:ascii="Tahoma" w:hAnsi="Tahoma" w:cs="Tahoma"/>
      <w:sz w:val="16"/>
      <w:szCs w:val="16"/>
    </w:rPr>
  </w:style>
  <w:style w:type="paragraph" w:styleId="Navadensplet">
    <w:name w:val="Normal (Web)"/>
    <w:basedOn w:val="Navaden"/>
    <w:uiPriority w:val="99"/>
    <w:unhideWhenUsed/>
    <w:rsid w:val="004225E6"/>
    <w:pPr>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462E81"/>
    <w:pPr>
      <w:ind w:left="720"/>
      <w:contextualSpacing/>
    </w:pPr>
  </w:style>
  <w:style w:type="paragraph" w:styleId="Revizija">
    <w:name w:val="Revision"/>
    <w:hidden/>
    <w:uiPriority w:val="99"/>
    <w:semiHidden/>
    <w:rsid w:val="00AE2610"/>
    <w:pPr>
      <w:spacing w:after="0" w:line="240" w:lineRule="auto"/>
    </w:pPr>
  </w:style>
  <w:style w:type="paragraph" w:styleId="Sprotnaopomba-besedilo">
    <w:name w:val="footnote text"/>
    <w:basedOn w:val="Navaden"/>
    <w:link w:val="Sprotnaopomba-besediloZnak"/>
    <w:uiPriority w:val="99"/>
    <w:semiHidden/>
    <w:unhideWhenUsed/>
    <w:rsid w:val="00C425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4254B"/>
    <w:rPr>
      <w:sz w:val="20"/>
      <w:szCs w:val="20"/>
    </w:rPr>
  </w:style>
  <w:style w:type="character" w:styleId="Sprotnaopomba-sklic">
    <w:name w:val="footnote reference"/>
    <w:basedOn w:val="Privzetapisavaodstavka"/>
    <w:uiPriority w:val="99"/>
    <w:semiHidden/>
    <w:unhideWhenUsed/>
    <w:rsid w:val="00C4254B"/>
    <w:rPr>
      <w:vertAlign w:val="superscript"/>
    </w:rPr>
  </w:style>
  <w:style w:type="paragraph" w:styleId="Glava">
    <w:name w:val="header"/>
    <w:basedOn w:val="Navaden"/>
    <w:link w:val="GlavaZnak"/>
    <w:uiPriority w:val="99"/>
    <w:unhideWhenUsed/>
    <w:rsid w:val="00DE374C"/>
    <w:pPr>
      <w:tabs>
        <w:tab w:val="center" w:pos="4536"/>
        <w:tab w:val="right" w:pos="9072"/>
      </w:tabs>
      <w:spacing w:after="0" w:line="240" w:lineRule="auto"/>
    </w:pPr>
  </w:style>
  <w:style w:type="character" w:customStyle="1" w:styleId="GlavaZnak">
    <w:name w:val="Glava Znak"/>
    <w:basedOn w:val="Privzetapisavaodstavka"/>
    <w:link w:val="Glava"/>
    <w:uiPriority w:val="99"/>
    <w:rsid w:val="00DE374C"/>
  </w:style>
  <w:style w:type="paragraph" w:styleId="Noga">
    <w:name w:val="footer"/>
    <w:basedOn w:val="Navaden"/>
    <w:link w:val="NogaZnak"/>
    <w:uiPriority w:val="99"/>
    <w:unhideWhenUsed/>
    <w:rsid w:val="00DE374C"/>
    <w:pPr>
      <w:tabs>
        <w:tab w:val="center" w:pos="4536"/>
        <w:tab w:val="right" w:pos="9072"/>
      </w:tabs>
      <w:spacing w:after="0" w:line="240" w:lineRule="auto"/>
    </w:pPr>
  </w:style>
  <w:style w:type="character" w:customStyle="1" w:styleId="NogaZnak">
    <w:name w:val="Noga Znak"/>
    <w:basedOn w:val="Privzetapisavaodstavka"/>
    <w:link w:val="Noga"/>
    <w:uiPriority w:val="99"/>
    <w:rsid w:val="00DE374C"/>
  </w:style>
  <w:style w:type="character" w:styleId="Hiperpovezava">
    <w:name w:val="Hyperlink"/>
    <w:basedOn w:val="Privzetapisavaodstavka"/>
    <w:uiPriority w:val="99"/>
    <w:semiHidden/>
    <w:unhideWhenUsed/>
    <w:rsid w:val="004C1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8938">
      <w:bodyDiv w:val="1"/>
      <w:marLeft w:val="0"/>
      <w:marRight w:val="0"/>
      <w:marTop w:val="0"/>
      <w:marBottom w:val="0"/>
      <w:divBdr>
        <w:top w:val="none" w:sz="0" w:space="0" w:color="auto"/>
        <w:left w:val="none" w:sz="0" w:space="0" w:color="auto"/>
        <w:bottom w:val="none" w:sz="0" w:space="0" w:color="auto"/>
        <w:right w:val="none" w:sz="0" w:space="0" w:color="auto"/>
      </w:divBdr>
    </w:div>
    <w:div w:id="18355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7-01-30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15E45C-6481-491A-948A-BC71DADE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9</Pages>
  <Words>2729</Words>
  <Characters>15561</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Debevec</dc:creator>
  <cp:lastModifiedBy>Microsoftov račun</cp:lastModifiedBy>
  <cp:revision>6</cp:revision>
  <cp:lastPrinted>2018-03-22T08:07:00Z</cp:lastPrinted>
  <dcterms:created xsi:type="dcterms:W3CDTF">2018-03-22T07:59:00Z</dcterms:created>
  <dcterms:modified xsi:type="dcterms:W3CDTF">2021-05-07T08:14:00Z</dcterms:modified>
</cp:coreProperties>
</file>