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3E75A" w14:textId="77777777" w:rsidR="00F520FD" w:rsidRPr="00C40C13" w:rsidRDefault="00F520FD">
      <w:pPr>
        <w:rPr>
          <w:rFonts w:ascii="Verdana" w:eastAsia="Verdana" w:hAnsi="Verdana" w:cs="Verdana"/>
          <w:b/>
          <w:sz w:val="20"/>
          <w:szCs w:val="20"/>
        </w:rPr>
      </w:pPr>
    </w:p>
    <w:p w14:paraId="078F4CED" w14:textId="77777777" w:rsidR="00F520FD" w:rsidRPr="00C40C13" w:rsidRDefault="00F520FD">
      <w:pPr>
        <w:rPr>
          <w:rFonts w:ascii="Verdana" w:eastAsia="Verdana" w:hAnsi="Verdana" w:cs="Verdana"/>
          <w:b/>
          <w:sz w:val="20"/>
          <w:szCs w:val="20"/>
        </w:rPr>
      </w:pPr>
    </w:p>
    <w:p w14:paraId="1F86E2C9" w14:textId="77777777" w:rsidR="00F520FD" w:rsidRPr="00C40C13" w:rsidRDefault="00F520FD">
      <w:pPr>
        <w:rPr>
          <w:rFonts w:ascii="Verdana" w:eastAsia="Verdana" w:hAnsi="Verdana" w:cs="Verdana"/>
          <w:b/>
          <w:sz w:val="20"/>
          <w:szCs w:val="20"/>
        </w:rPr>
      </w:pPr>
    </w:p>
    <w:p w14:paraId="14B705D3" w14:textId="77777777" w:rsidR="00F520FD" w:rsidRPr="00C40C13" w:rsidRDefault="00F520FD">
      <w:pPr>
        <w:rPr>
          <w:rFonts w:ascii="Verdana" w:eastAsia="Verdana" w:hAnsi="Verdana" w:cs="Verdana"/>
          <w:b/>
          <w:sz w:val="20"/>
          <w:szCs w:val="20"/>
        </w:rPr>
      </w:pPr>
    </w:p>
    <w:p w14:paraId="4C672A19" w14:textId="77777777" w:rsidR="00F520FD" w:rsidRPr="00C40C13" w:rsidRDefault="00F520FD">
      <w:pPr>
        <w:rPr>
          <w:rFonts w:ascii="Verdana" w:eastAsia="Verdana" w:hAnsi="Verdana" w:cs="Verdana"/>
          <w:b/>
          <w:sz w:val="20"/>
          <w:szCs w:val="20"/>
        </w:rPr>
      </w:pPr>
    </w:p>
    <w:p w14:paraId="2CC6CEA2" w14:textId="77777777" w:rsidR="00F520FD" w:rsidRPr="00C40C13" w:rsidRDefault="00F520FD">
      <w:pPr>
        <w:rPr>
          <w:rFonts w:ascii="Verdana" w:eastAsia="Verdana" w:hAnsi="Verdana" w:cs="Verdana"/>
          <w:b/>
          <w:sz w:val="20"/>
          <w:szCs w:val="20"/>
        </w:rPr>
      </w:pPr>
    </w:p>
    <w:p w14:paraId="61F1F69D" w14:textId="77777777" w:rsidR="00F520FD" w:rsidRPr="00C40C13" w:rsidRDefault="00F520FD">
      <w:pPr>
        <w:jc w:val="center"/>
        <w:rPr>
          <w:rFonts w:ascii="Verdana" w:eastAsia="Verdana" w:hAnsi="Verdana" w:cs="Verdana"/>
          <w:b/>
          <w:sz w:val="20"/>
          <w:szCs w:val="20"/>
        </w:rPr>
      </w:pPr>
    </w:p>
    <w:p w14:paraId="1A8ED61B" w14:textId="77777777" w:rsidR="00F520FD" w:rsidRPr="00C40C13" w:rsidRDefault="00F2096F">
      <w:pPr>
        <w:jc w:val="center"/>
        <w:rPr>
          <w:rFonts w:ascii="Verdana" w:eastAsia="Verdana" w:hAnsi="Verdana" w:cs="Verdana"/>
          <w:b/>
          <w:sz w:val="20"/>
          <w:szCs w:val="20"/>
        </w:rPr>
      </w:pPr>
      <w:r w:rsidRPr="00C40C13">
        <w:rPr>
          <w:rFonts w:ascii="Verdana" w:eastAsia="Verdana" w:hAnsi="Verdana" w:cs="Verdana"/>
          <w:b/>
          <w:noProof/>
          <w:sz w:val="20"/>
          <w:szCs w:val="20"/>
        </w:rPr>
        <w:drawing>
          <wp:inline distT="0" distB="0" distL="0" distR="0" wp14:anchorId="134F0122" wp14:editId="0756861E">
            <wp:extent cx="3257550" cy="1885950"/>
            <wp:effectExtent l="0" t="0" r="0" b="0"/>
            <wp:docPr id="1" name="image1.jpg" descr="C:\Users\ksubic\Documents\CGP NAKVIS\logotip\Nakvis_logotip_cmyk_300dpi.jpg"/>
            <wp:cNvGraphicFramePr/>
            <a:graphic xmlns:a="http://schemas.openxmlformats.org/drawingml/2006/main">
              <a:graphicData uri="http://schemas.openxmlformats.org/drawingml/2006/picture">
                <pic:pic xmlns:pic="http://schemas.openxmlformats.org/drawingml/2006/picture">
                  <pic:nvPicPr>
                    <pic:cNvPr id="0" name="image1.jpg" descr="C:\Users\ksubic\Documents\CGP NAKVIS\logotip\Nakvis_logotip_cmyk_300dpi.jpg"/>
                    <pic:cNvPicPr preferRelativeResize="0"/>
                  </pic:nvPicPr>
                  <pic:blipFill>
                    <a:blip r:embed="rId9"/>
                    <a:srcRect/>
                    <a:stretch>
                      <a:fillRect/>
                    </a:stretch>
                  </pic:blipFill>
                  <pic:spPr>
                    <a:xfrm>
                      <a:off x="0" y="0"/>
                      <a:ext cx="3257550" cy="1885950"/>
                    </a:xfrm>
                    <a:prstGeom prst="rect">
                      <a:avLst/>
                    </a:prstGeom>
                    <a:ln/>
                  </pic:spPr>
                </pic:pic>
              </a:graphicData>
            </a:graphic>
          </wp:inline>
        </w:drawing>
      </w:r>
    </w:p>
    <w:p w14:paraId="74B880F4" w14:textId="77777777" w:rsidR="00F520FD" w:rsidRPr="00C40C13" w:rsidRDefault="00F520FD">
      <w:pPr>
        <w:jc w:val="center"/>
        <w:rPr>
          <w:rFonts w:ascii="Verdana" w:eastAsia="Verdana" w:hAnsi="Verdana" w:cs="Verdana"/>
          <w:b/>
          <w:sz w:val="20"/>
          <w:szCs w:val="20"/>
        </w:rPr>
      </w:pPr>
    </w:p>
    <w:p w14:paraId="653804DA" w14:textId="77777777" w:rsidR="00F520FD" w:rsidRPr="00C40C13" w:rsidRDefault="00F520FD">
      <w:pPr>
        <w:jc w:val="center"/>
        <w:rPr>
          <w:rFonts w:ascii="Verdana" w:eastAsia="Verdana" w:hAnsi="Verdana" w:cs="Verdana"/>
          <w:b/>
          <w:sz w:val="20"/>
          <w:szCs w:val="20"/>
        </w:rPr>
      </w:pPr>
    </w:p>
    <w:p w14:paraId="311F14E9" w14:textId="77777777" w:rsidR="00F2096F" w:rsidRPr="00C40C13" w:rsidRDefault="00F2096F">
      <w:pPr>
        <w:jc w:val="center"/>
        <w:rPr>
          <w:rFonts w:ascii="Verdana" w:eastAsia="Verdana" w:hAnsi="Verdana" w:cs="Verdana"/>
          <w:b/>
          <w:sz w:val="44"/>
          <w:szCs w:val="44"/>
        </w:rPr>
      </w:pPr>
      <w:r w:rsidRPr="00C40C13">
        <w:rPr>
          <w:rFonts w:ascii="Verdana" w:eastAsia="Verdana" w:hAnsi="Verdana" w:cs="Verdana"/>
          <w:b/>
          <w:sz w:val="44"/>
          <w:szCs w:val="44"/>
        </w:rPr>
        <w:t xml:space="preserve">SAMOEVALVACIJSKO POROČILO AGENCIJE </w:t>
      </w:r>
    </w:p>
    <w:p w14:paraId="1071EFD6" w14:textId="77777777" w:rsidR="00F520FD" w:rsidRPr="00C40C13" w:rsidRDefault="00F2096F">
      <w:pPr>
        <w:jc w:val="center"/>
        <w:rPr>
          <w:rFonts w:ascii="Verdana" w:eastAsia="Verdana" w:hAnsi="Verdana" w:cs="Verdana"/>
          <w:b/>
          <w:sz w:val="44"/>
          <w:szCs w:val="44"/>
        </w:rPr>
      </w:pPr>
      <w:r w:rsidRPr="00C40C13">
        <w:rPr>
          <w:rFonts w:ascii="Verdana" w:eastAsia="Verdana" w:hAnsi="Verdana" w:cs="Verdana"/>
          <w:b/>
          <w:sz w:val="44"/>
          <w:szCs w:val="44"/>
        </w:rPr>
        <w:t>ZA LETI 2018 IN 2019</w:t>
      </w:r>
    </w:p>
    <w:p w14:paraId="7E0A9943" w14:textId="77777777" w:rsidR="00F520FD" w:rsidRPr="00C40C13" w:rsidRDefault="00F520FD">
      <w:pPr>
        <w:rPr>
          <w:rFonts w:ascii="Verdana" w:eastAsia="Verdana" w:hAnsi="Verdana" w:cs="Verdana"/>
          <w:b/>
          <w:sz w:val="20"/>
          <w:szCs w:val="20"/>
        </w:rPr>
      </w:pPr>
    </w:p>
    <w:p w14:paraId="77A6AC34" w14:textId="77777777" w:rsidR="00F520FD" w:rsidRPr="00C40C13" w:rsidRDefault="00F520FD">
      <w:pPr>
        <w:rPr>
          <w:rFonts w:ascii="Verdana" w:eastAsia="Verdana" w:hAnsi="Verdana" w:cs="Verdana"/>
          <w:b/>
          <w:sz w:val="20"/>
          <w:szCs w:val="20"/>
        </w:rPr>
      </w:pPr>
    </w:p>
    <w:p w14:paraId="50293350" w14:textId="77777777" w:rsidR="00F520FD" w:rsidRPr="00C40C13" w:rsidRDefault="00F520FD">
      <w:pPr>
        <w:rPr>
          <w:rFonts w:ascii="Verdana" w:eastAsia="Verdana" w:hAnsi="Verdana" w:cs="Verdana"/>
          <w:b/>
          <w:sz w:val="20"/>
          <w:szCs w:val="20"/>
        </w:rPr>
      </w:pPr>
    </w:p>
    <w:p w14:paraId="57A2579B" w14:textId="77777777" w:rsidR="00F520FD" w:rsidRPr="00C40C13" w:rsidRDefault="00F520FD">
      <w:pPr>
        <w:rPr>
          <w:rFonts w:ascii="Verdana" w:eastAsia="Verdana" w:hAnsi="Verdana" w:cs="Verdana"/>
          <w:b/>
          <w:sz w:val="20"/>
          <w:szCs w:val="20"/>
        </w:rPr>
      </w:pPr>
    </w:p>
    <w:p w14:paraId="0A07C375" w14:textId="77777777" w:rsidR="00F520FD" w:rsidRPr="00C40C13" w:rsidRDefault="00F520FD">
      <w:pPr>
        <w:rPr>
          <w:rFonts w:ascii="Verdana" w:eastAsia="Verdana" w:hAnsi="Verdana" w:cs="Verdana"/>
          <w:b/>
          <w:sz w:val="20"/>
          <w:szCs w:val="20"/>
        </w:rPr>
      </w:pPr>
    </w:p>
    <w:p w14:paraId="66E2136D" w14:textId="77777777" w:rsidR="00F520FD" w:rsidRPr="00C40C13" w:rsidRDefault="00F520FD">
      <w:pPr>
        <w:rPr>
          <w:rFonts w:ascii="Verdana" w:eastAsia="Verdana" w:hAnsi="Verdana" w:cs="Verdana"/>
          <w:b/>
          <w:sz w:val="20"/>
          <w:szCs w:val="20"/>
        </w:rPr>
      </w:pPr>
    </w:p>
    <w:p w14:paraId="0A103815" w14:textId="77777777" w:rsidR="00F520FD" w:rsidRPr="00C40C13" w:rsidRDefault="00F520FD">
      <w:pPr>
        <w:rPr>
          <w:rFonts w:ascii="Verdana" w:eastAsia="Verdana" w:hAnsi="Verdana" w:cs="Verdana"/>
          <w:b/>
          <w:sz w:val="20"/>
          <w:szCs w:val="20"/>
        </w:rPr>
      </w:pPr>
    </w:p>
    <w:p w14:paraId="2B443E4B" w14:textId="77777777" w:rsidR="00F520FD" w:rsidRPr="00C40C13" w:rsidRDefault="00F520FD">
      <w:pPr>
        <w:rPr>
          <w:rFonts w:ascii="Verdana" w:eastAsia="Verdana" w:hAnsi="Verdana" w:cs="Verdana"/>
          <w:b/>
          <w:sz w:val="20"/>
          <w:szCs w:val="20"/>
        </w:rPr>
      </w:pPr>
    </w:p>
    <w:p w14:paraId="741693B7" w14:textId="77777777" w:rsidR="00F520FD" w:rsidRPr="00C40C13" w:rsidRDefault="00F520FD">
      <w:pPr>
        <w:rPr>
          <w:rFonts w:ascii="Verdana" w:eastAsia="Verdana" w:hAnsi="Verdana" w:cs="Verdana"/>
          <w:b/>
          <w:sz w:val="20"/>
          <w:szCs w:val="20"/>
        </w:rPr>
      </w:pPr>
    </w:p>
    <w:p w14:paraId="212DD6D5" w14:textId="77777777" w:rsidR="00F520FD" w:rsidRPr="00C40C13" w:rsidRDefault="00F520FD">
      <w:pPr>
        <w:rPr>
          <w:rFonts w:ascii="Verdana" w:eastAsia="Verdana" w:hAnsi="Verdana" w:cs="Verdana"/>
          <w:b/>
          <w:sz w:val="20"/>
          <w:szCs w:val="20"/>
        </w:rPr>
      </w:pPr>
    </w:p>
    <w:p w14:paraId="76976CE3" w14:textId="77777777" w:rsidR="00F520FD" w:rsidRPr="00C40C13" w:rsidRDefault="00F520FD">
      <w:pPr>
        <w:rPr>
          <w:rFonts w:ascii="Verdana" w:eastAsia="Verdana" w:hAnsi="Verdana" w:cs="Verdana"/>
          <w:b/>
          <w:sz w:val="20"/>
          <w:szCs w:val="20"/>
        </w:rPr>
      </w:pPr>
    </w:p>
    <w:p w14:paraId="2A39338E" w14:textId="77777777" w:rsidR="00F520FD" w:rsidRPr="00C40C13" w:rsidRDefault="00F520FD">
      <w:pPr>
        <w:rPr>
          <w:rFonts w:ascii="Verdana" w:eastAsia="Verdana" w:hAnsi="Verdana" w:cs="Verdana"/>
          <w:b/>
          <w:sz w:val="20"/>
          <w:szCs w:val="20"/>
        </w:rPr>
      </w:pPr>
    </w:p>
    <w:p w14:paraId="6F7BA86C" w14:textId="77777777" w:rsidR="00F520FD" w:rsidRPr="00C40C13" w:rsidRDefault="00F520FD">
      <w:pPr>
        <w:rPr>
          <w:rFonts w:ascii="Verdana" w:eastAsia="Verdana" w:hAnsi="Verdana" w:cs="Verdana"/>
          <w:b/>
          <w:sz w:val="20"/>
          <w:szCs w:val="20"/>
        </w:rPr>
      </w:pPr>
    </w:p>
    <w:p w14:paraId="75F92F44" w14:textId="77777777" w:rsidR="00F520FD" w:rsidRPr="00C40C13" w:rsidRDefault="00F520FD">
      <w:pPr>
        <w:rPr>
          <w:rFonts w:ascii="Verdana" w:eastAsia="Verdana" w:hAnsi="Verdana" w:cs="Verdana"/>
          <w:b/>
          <w:sz w:val="20"/>
          <w:szCs w:val="20"/>
        </w:rPr>
      </w:pPr>
    </w:p>
    <w:p w14:paraId="7397439A" w14:textId="77777777" w:rsidR="00F520FD" w:rsidRPr="00C40C13" w:rsidRDefault="00F520FD">
      <w:pPr>
        <w:rPr>
          <w:rFonts w:ascii="Verdana" w:eastAsia="Verdana" w:hAnsi="Verdana" w:cs="Verdana"/>
          <w:b/>
          <w:sz w:val="20"/>
          <w:szCs w:val="20"/>
        </w:rPr>
      </w:pPr>
    </w:p>
    <w:p w14:paraId="0D096D8C" w14:textId="77777777" w:rsidR="00F520FD" w:rsidRPr="00C40C13" w:rsidRDefault="00F520FD">
      <w:pPr>
        <w:rPr>
          <w:rFonts w:ascii="Verdana" w:eastAsia="Verdana" w:hAnsi="Verdana" w:cs="Verdana"/>
          <w:b/>
          <w:sz w:val="20"/>
          <w:szCs w:val="20"/>
        </w:rPr>
      </w:pPr>
    </w:p>
    <w:p w14:paraId="3DBC5E6A" w14:textId="77777777" w:rsidR="00F520FD" w:rsidRPr="00C40C13" w:rsidRDefault="00F520FD">
      <w:pPr>
        <w:rPr>
          <w:rFonts w:ascii="Verdana" w:eastAsia="Verdana" w:hAnsi="Verdana" w:cs="Verdana"/>
          <w:b/>
          <w:sz w:val="20"/>
          <w:szCs w:val="20"/>
        </w:rPr>
      </w:pPr>
    </w:p>
    <w:p w14:paraId="7E7ED814" w14:textId="77777777" w:rsidR="00F520FD" w:rsidRPr="00C40C13" w:rsidRDefault="00F520FD">
      <w:pPr>
        <w:rPr>
          <w:rFonts w:ascii="Verdana" w:eastAsia="Verdana" w:hAnsi="Verdana" w:cs="Verdana"/>
          <w:b/>
          <w:sz w:val="20"/>
          <w:szCs w:val="20"/>
        </w:rPr>
      </w:pPr>
    </w:p>
    <w:p w14:paraId="633473B8" w14:textId="77777777" w:rsidR="00F520FD" w:rsidRPr="00C40C13" w:rsidRDefault="00F520FD">
      <w:pPr>
        <w:rPr>
          <w:rFonts w:ascii="Verdana" w:eastAsia="Verdana" w:hAnsi="Verdana" w:cs="Verdana"/>
          <w:b/>
          <w:sz w:val="20"/>
          <w:szCs w:val="20"/>
        </w:rPr>
      </w:pPr>
    </w:p>
    <w:p w14:paraId="6E484ECE" w14:textId="77777777" w:rsidR="00F520FD" w:rsidRPr="00C40C13" w:rsidRDefault="00F520FD">
      <w:pPr>
        <w:rPr>
          <w:rFonts w:ascii="Verdana" w:eastAsia="Verdana" w:hAnsi="Verdana" w:cs="Verdana"/>
          <w:b/>
          <w:sz w:val="20"/>
          <w:szCs w:val="20"/>
        </w:rPr>
      </w:pPr>
    </w:p>
    <w:p w14:paraId="6704236E" w14:textId="77777777" w:rsidR="00F520FD" w:rsidRPr="00C40C13" w:rsidRDefault="00F520FD">
      <w:pPr>
        <w:rPr>
          <w:rFonts w:ascii="Verdana" w:eastAsia="Verdana" w:hAnsi="Verdana" w:cs="Verdana"/>
          <w:b/>
          <w:sz w:val="20"/>
          <w:szCs w:val="20"/>
        </w:rPr>
      </w:pPr>
    </w:p>
    <w:p w14:paraId="24D010B3" w14:textId="77777777" w:rsidR="00F520FD" w:rsidRPr="00C40C13" w:rsidRDefault="00F520FD">
      <w:pPr>
        <w:rPr>
          <w:rFonts w:ascii="Verdana" w:eastAsia="Verdana" w:hAnsi="Verdana" w:cs="Verdana"/>
          <w:b/>
          <w:sz w:val="20"/>
          <w:szCs w:val="20"/>
        </w:rPr>
      </w:pPr>
    </w:p>
    <w:p w14:paraId="5D1D5F6B" w14:textId="77777777" w:rsidR="00F520FD" w:rsidRPr="00C40C13" w:rsidRDefault="00F520FD">
      <w:pPr>
        <w:rPr>
          <w:rFonts w:ascii="Verdana" w:eastAsia="Verdana" w:hAnsi="Verdana" w:cs="Verdana"/>
          <w:b/>
          <w:sz w:val="20"/>
          <w:szCs w:val="20"/>
        </w:rPr>
      </w:pPr>
    </w:p>
    <w:p w14:paraId="4AE27525" w14:textId="77777777" w:rsidR="00F520FD" w:rsidRPr="00C40C13" w:rsidRDefault="00F520FD">
      <w:pPr>
        <w:rPr>
          <w:rFonts w:ascii="Verdana" w:eastAsia="Verdana" w:hAnsi="Verdana" w:cs="Verdana"/>
          <w:b/>
          <w:sz w:val="20"/>
          <w:szCs w:val="20"/>
        </w:rPr>
      </w:pPr>
    </w:p>
    <w:p w14:paraId="6CB4EE25" w14:textId="77777777" w:rsidR="00F520FD" w:rsidRPr="00C40C13" w:rsidRDefault="00F520FD">
      <w:pPr>
        <w:rPr>
          <w:rFonts w:ascii="Verdana" w:eastAsia="Verdana" w:hAnsi="Verdana" w:cs="Verdana"/>
          <w:b/>
          <w:sz w:val="20"/>
          <w:szCs w:val="20"/>
        </w:rPr>
      </w:pPr>
    </w:p>
    <w:p w14:paraId="7420FC3F" w14:textId="77777777" w:rsidR="00F520FD" w:rsidRPr="00C40C13" w:rsidRDefault="00F520FD">
      <w:pPr>
        <w:rPr>
          <w:rFonts w:ascii="Verdana" w:eastAsia="Verdana" w:hAnsi="Verdana" w:cs="Verdana"/>
          <w:b/>
          <w:sz w:val="20"/>
          <w:szCs w:val="20"/>
        </w:rPr>
      </w:pPr>
    </w:p>
    <w:p w14:paraId="3079F200" w14:textId="77777777" w:rsidR="00F520FD" w:rsidRPr="00C40C13" w:rsidRDefault="00F520FD">
      <w:pPr>
        <w:rPr>
          <w:rFonts w:ascii="Verdana" w:eastAsia="Verdana" w:hAnsi="Verdana" w:cs="Verdana"/>
          <w:b/>
          <w:sz w:val="20"/>
          <w:szCs w:val="20"/>
        </w:rPr>
      </w:pPr>
    </w:p>
    <w:p w14:paraId="5145C03E" w14:textId="77777777" w:rsidR="00F520FD" w:rsidRPr="00C40C13" w:rsidRDefault="00F520FD">
      <w:pPr>
        <w:rPr>
          <w:rFonts w:ascii="Verdana" w:eastAsia="Verdana" w:hAnsi="Verdana" w:cs="Verdana"/>
          <w:b/>
          <w:sz w:val="20"/>
          <w:szCs w:val="20"/>
        </w:rPr>
      </w:pPr>
    </w:p>
    <w:p w14:paraId="7BECE6FB" w14:textId="77777777" w:rsidR="00F520FD" w:rsidRPr="00C40C13" w:rsidRDefault="00F520FD">
      <w:pPr>
        <w:rPr>
          <w:rFonts w:ascii="Verdana" w:eastAsia="Verdana" w:hAnsi="Verdana" w:cs="Verdana"/>
          <w:b/>
          <w:sz w:val="20"/>
          <w:szCs w:val="20"/>
        </w:rPr>
      </w:pPr>
    </w:p>
    <w:p w14:paraId="4A6630EE" w14:textId="77777777" w:rsidR="00F520FD" w:rsidRPr="00C40C13" w:rsidRDefault="00F520FD">
      <w:pPr>
        <w:rPr>
          <w:rFonts w:ascii="Verdana" w:eastAsia="Verdana" w:hAnsi="Verdana" w:cs="Verdana"/>
          <w:b/>
          <w:sz w:val="20"/>
          <w:szCs w:val="20"/>
        </w:rPr>
      </w:pPr>
    </w:p>
    <w:p w14:paraId="4D6FFD24" w14:textId="31D84E8A" w:rsidR="00F520FD" w:rsidRPr="00C40C13" w:rsidRDefault="00F2096F" w:rsidP="001C5498">
      <w:pPr>
        <w:spacing w:before="120" w:after="120" w:line="240" w:lineRule="auto"/>
        <w:jc w:val="both"/>
        <w:rPr>
          <w:rFonts w:ascii="Verdana" w:eastAsia="Verdana" w:hAnsi="Verdana" w:cs="Verdana"/>
          <w:sz w:val="20"/>
          <w:szCs w:val="20"/>
        </w:rPr>
      </w:pPr>
      <w:proofErr w:type="spellStart"/>
      <w:r w:rsidRPr="00C40C13">
        <w:rPr>
          <w:rFonts w:ascii="Verdana" w:eastAsia="Verdana" w:hAnsi="Verdana" w:cs="Verdana"/>
          <w:sz w:val="20"/>
          <w:szCs w:val="20"/>
        </w:rPr>
        <w:t>Samoevalvacijsko</w:t>
      </w:r>
      <w:proofErr w:type="spellEnd"/>
      <w:r w:rsidRPr="00C40C13">
        <w:rPr>
          <w:rFonts w:ascii="Verdana" w:eastAsia="Verdana" w:hAnsi="Verdana" w:cs="Verdana"/>
          <w:sz w:val="20"/>
          <w:szCs w:val="20"/>
        </w:rPr>
        <w:t xml:space="preserve"> poročilo </w:t>
      </w:r>
      <w:r w:rsidR="00C831B1" w:rsidRPr="00C40C13">
        <w:rPr>
          <w:rFonts w:ascii="Verdana" w:eastAsia="Verdana" w:hAnsi="Verdana" w:cs="Verdana"/>
          <w:sz w:val="20"/>
          <w:szCs w:val="20"/>
        </w:rPr>
        <w:t xml:space="preserve">je </w:t>
      </w:r>
      <w:r w:rsidRPr="00C40C13">
        <w:rPr>
          <w:rFonts w:ascii="Verdana" w:eastAsia="Verdana" w:hAnsi="Verdana" w:cs="Verdana"/>
          <w:sz w:val="20"/>
          <w:szCs w:val="20"/>
        </w:rPr>
        <w:t xml:space="preserve">napisala skupina za </w:t>
      </w:r>
      <w:proofErr w:type="spellStart"/>
      <w:r w:rsidRPr="00C40C13">
        <w:rPr>
          <w:rFonts w:ascii="Verdana" w:eastAsia="Verdana" w:hAnsi="Verdana" w:cs="Verdana"/>
          <w:sz w:val="20"/>
          <w:szCs w:val="20"/>
        </w:rPr>
        <w:t>samoevalvacijo</w:t>
      </w:r>
      <w:proofErr w:type="spellEnd"/>
      <w:r w:rsidRPr="00C40C13">
        <w:rPr>
          <w:rFonts w:ascii="Verdana" w:eastAsia="Verdana" w:hAnsi="Verdana" w:cs="Verdana"/>
          <w:sz w:val="20"/>
          <w:szCs w:val="20"/>
        </w:rPr>
        <w:t xml:space="preserve"> agencije v sestavi: Mateja Bajuk Malešič, Nataša Kramar, Martina Mravlja, dr. Peter Purg in mag. Jernej Širok. Koordinator </w:t>
      </w:r>
      <w:proofErr w:type="spellStart"/>
      <w:r w:rsidRPr="00C40C13">
        <w:rPr>
          <w:rFonts w:ascii="Verdana" w:eastAsia="Verdana" w:hAnsi="Verdana" w:cs="Verdana"/>
          <w:sz w:val="20"/>
          <w:szCs w:val="20"/>
        </w:rPr>
        <w:t>samoevalvacijske</w:t>
      </w:r>
      <w:proofErr w:type="spellEnd"/>
      <w:r w:rsidRPr="00C40C13">
        <w:rPr>
          <w:rFonts w:ascii="Verdana" w:eastAsia="Verdana" w:hAnsi="Verdana" w:cs="Verdana"/>
          <w:sz w:val="20"/>
          <w:szCs w:val="20"/>
        </w:rPr>
        <w:t xml:space="preserve"> skupine je bil Klemen Šubic.</w:t>
      </w:r>
    </w:p>
    <w:p w14:paraId="5C4F3062"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Pri pripravi </w:t>
      </w:r>
      <w:proofErr w:type="spellStart"/>
      <w:r w:rsidRPr="00C40C13">
        <w:rPr>
          <w:rFonts w:ascii="Verdana" w:eastAsia="Verdana" w:hAnsi="Verdana" w:cs="Verdana"/>
          <w:sz w:val="20"/>
          <w:szCs w:val="20"/>
        </w:rPr>
        <w:t>samoevalvacijskega</w:t>
      </w:r>
      <w:proofErr w:type="spellEnd"/>
      <w:r w:rsidRPr="00C40C13">
        <w:rPr>
          <w:rFonts w:ascii="Verdana" w:eastAsia="Verdana" w:hAnsi="Verdana" w:cs="Verdana"/>
          <w:sz w:val="20"/>
          <w:szCs w:val="20"/>
        </w:rPr>
        <w:t xml:space="preserve"> poročila so sodelovali vsi zaposleni, direktor, člani sveta agencije in predstavniki zunanjih deležnikov.</w:t>
      </w:r>
    </w:p>
    <w:p w14:paraId="6500056D"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Direktor agencije je </w:t>
      </w:r>
      <w:proofErr w:type="spellStart"/>
      <w:r w:rsidRPr="00C40C13">
        <w:rPr>
          <w:rFonts w:ascii="Verdana" w:eastAsia="Verdana" w:hAnsi="Verdana" w:cs="Verdana"/>
          <w:sz w:val="20"/>
          <w:szCs w:val="20"/>
        </w:rPr>
        <w:t>samoevalvacijsko</w:t>
      </w:r>
      <w:proofErr w:type="spellEnd"/>
      <w:r w:rsidRPr="00C40C13">
        <w:rPr>
          <w:rFonts w:ascii="Verdana" w:eastAsia="Verdana" w:hAnsi="Verdana" w:cs="Verdana"/>
          <w:sz w:val="20"/>
          <w:szCs w:val="20"/>
        </w:rPr>
        <w:t xml:space="preserve"> poročilo potrdil </w:t>
      </w:r>
      <w:r w:rsidRPr="00C40C13">
        <w:rPr>
          <w:rFonts w:ascii="Verdana" w:eastAsia="Verdana" w:hAnsi="Verdana" w:cs="Verdana"/>
          <w:sz w:val="20"/>
          <w:szCs w:val="20"/>
          <w:highlight w:val="yellow"/>
        </w:rPr>
        <w:t>??</w:t>
      </w:r>
    </w:p>
    <w:p w14:paraId="4CDD2108"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Svet agencije je dal soglasje k </w:t>
      </w:r>
      <w:proofErr w:type="spellStart"/>
      <w:r w:rsidRPr="00C40C13">
        <w:rPr>
          <w:rFonts w:ascii="Verdana" w:eastAsia="Verdana" w:hAnsi="Verdana" w:cs="Verdana"/>
          <w:sz w:val="20"/>
          <w:szCs w:val="20"/>
        </w:rPr>
        <w:t>samoevalvacijskemu</w:t>
      </w:r>
      <w:proofErr w:type="spellEnd"/>
      <w:r w:rsidRPr="00C40C13">
        <w:rPr>
          <w:rFonts w:ascii="Verdana" w:eastAsia="Verdana" w:hAnsi="Verdana" w:cs="Verdana"/>
          <w:sz w:val="20"/>
          <w:szCs w:val="20"/>
        </w:rPr>
        <w:t xml:space="preserve"> poročilu na </w:t>
      </w:r>
      <w:r w:rsidRPr="00C40C13">
        <w:rPr>
          <w:rFonts w:ascii="Verdana" w:eastAsia="Verdana" w:hAnsi="Verdana" w:cs="Verdana"/>
          <w:sz w:val="20"/>
          <w:szCs w:val="20"/>
          <w:highlight w:val="yellow"/>
        </w:rPr>
        <w:t>??</w:t>
      </w:r>
      <w:r w:rsidRPr="00C40C13">
        <w:rPr>
          <w:rFonts w:ascii="Verdana" w:eastAsia="Verdana" w:hAnsi="Verdana" w:cs="Verdana"/>
          <w:sz w:val="20"/>
          <w:szCs w:val="20"/>
        </w:rPr>
        <w:t xml:space="preserve"> seji </w:t>
      </w:r>
      <w:r w:rsidRPr="00C40C13">
        <w:rPr>
          <w:rFonts w:ascii="Verdana" w:eastAsia="Verdana" w:hAnsi="Verdana" w:cs="Verdana"/>
          <w:sz w:val="20"/>
          <w:szCs w:val="20"/>
          <w:highlight w:val="yellow"/>
        </w:rPr>
        <w:t>??</w:t>
      </w:r>
      <w:r w:rsidRPr="00C40C13">
        <w:rPr>
          <w:rFonts w:ascii="Verdana" w:eastAsia="Verdana" w:hAnsi="Verdana" w:cs="Verdana"/>
          <w:sz w:val="20"/>
          <w:szCs w:val="20"/>
        </w:rPr>
        <w:t>.</w:t>
      </w:r>
    </w:p>
    <w:p w14:paraId="5A49021A" w14:textId="77777777" w:rsidR="00F520FD" w:rsidRPr="00C40C13" w:rsidRDefault="00F520FD">
      <w:pPr>
        <w:rPr>
          <w:rFonts w:ascii="Verdana" w:eastAsia="Verdana" w:hAnsi="Verdana" w:cs="Verdana"/>
          <w:b/>
          <w:sz w:val="20"/>
          <w:szCs w:val="20"/>
        </w:rPr>
      </w:pPr>
    </w:p>
    <w:p w14:paraId="3DE28340" w14:textId="77777777" w:rsidR="00F520FD" w:rsidRPr="00C40C13" w:rsidRDefault="00F520FD">
      <w:pPr>
        <w:rPr>
          <w:rFonts w:ascii="Verdana" w:eastAsia="Verdana" w:hAnsi="Verdana" w:cs="Verdana"/>
          <w:b/>
          <w:sz w:val="20"/>
          <w:szCs w:val="20"/>
        </w:rPr>
      </w:pPr>
    </w:p>
    <w:p w14:paraId="35D205FE" w14:textId="77777777" w:rsidR="00F520FD" w:rsidRPr="00C40C13" w:rsidRDefault="00F520FD">
      <w:pPr>
        <w:rPr>
          <w:rFonts w:ascii="Verdana" w:eastAsia="Verdana" w:hAnsi="Verdana" w:cs="Verdana"/>
          <w:sz w:val="20"/>
          <w:szCs w:val="20"/>
        </w:rPr>
      </w:pPr>
    </w:p>
    <w:p w14:paraId="553CAFA6" w14:textId="77777777" w:rsidR="00F520FD" w:rsidRPr="00C40C13" w:rsidRDefault="00F520FD">
      <w:pPr>
        <w:pStyle w:val="Naslov1"/>
        <w:rPr>
          <w:sz w:val="20"/>
          <w:szCs w:val="20"/>
        </w:rPr>
      </w:pPr>
    </w:p>
    <w:p w14:paraId="142B4CFF" w14:textId="77777777" w:rsidR="00F520FD" w:rsidRPr="00C40C13" w:rsidRDefault="00F520FD">
      <w:pPr>
        <w:rPr>
          <w:rFonts w:ascii="Verdana" w:eastAsia="Verdana" w:hAnsi="Verdana" w:cs="Verdana"/>
          <w:sz w:val="20"/>
          <w:szCs w:val="20"/>
        </w:rPr>
      </w:pPr>
    </w:p>
    <w:p w14:paraId="5C35965F" w14:textId="77777777" w:rsidR="00F520FD" w:rsidRPr="00C40C13" w:rsidRDefault="00F520FD">
      <w:pPr>
        <w:rPr>
          <w:rFonts w:ascii="Verdana" w:eastAsia="Verdana" w:hAnsi="Verdana" w:cs="Verdana"/>
          <w:sz w:val="20"/>
          <w:szCs w:val="20"/>
        </w:rPr>
      </w:pPr>
    </w:p>
    <w:p w14:paraId="0ED69C26" w14:textId="77777777" w:rsidR="00F520FD" w:rsidRPr="00C40C13" w:rsidRDefault="00F520FD">
      <w:pPr>
        <w:rPr>
          <w:rFonts w:ascii="Verdana" w:eastAsia="Verdana" w:hAnsi="Verdana" w:cs="Verdana"/>
          <w:sz w:val="20"/>
          <w:szCs w:val="20"/>
        </w:rPr>
      </w:pPr>
    </w:p>
    <w:p w14:paraId="5A3104EA" w14:textId="77777777" w:rsidR="00F520FD" w:rsidRPr="00C40C13" w:rsidRDefault="00F520FD">
      <w:pPr>
        <w:rPr>
          <w:rFonts w:ascii="Verdana" w:eastAsia="Verdana" w:hAnsi="Verdana" w:cs="Verdana"/>
          <w:sz w:val="20"/>
          <w:szCs w:val="20"/>
        </w:rPr>
      </w:pPr>
    </w:p>
    <w:p w14:paraId="25967E2B" w14:textId="77777777" w:rsidR="00F520FD" w:rsidRPr="00C40C13" w:rsidRDefault="00F520FD">
      <w:pPr>
        <w:rPr>
          <w:rFonts w:ascii="Verdana" w:eastAsia="Verdana" w:hAnsi="Verdana" w:cs="Verdana"/>
          <w:sz w:val="20"/>
          <w:szCs w:val="20"/>
        </w:rPr>
      </w:pPr>
    </w:p>
    <w:p w14:paraId="19730673" w14:textId="77777777" w:rsidR="00F520FD" w:rsidRPr="00C40C13" w:rsidRDefault="00F520FD">
      <w:pPr>
        <w:rPr>
          <w:rFonts w:ascii="Verdana" w:eastAsia="Verdana" w:hAnsi="Verdana" w:cs="Verdana"/>
          <w:sz w:val="20"/>
          <w:szCs w:val="20"/>
        </w:rPr>
      </w:pPr>
    </w:p>
    <w:p w14:paraId="6CCB208C" w14:textId="77777777" w:rsidR="00F520FD" w:rsidRPr="00C40C13" w:rsidRDefault="00F520FD">
      <w:pPr>
        <w:rPr>
          <w:rFonts w:ascii="Verdana" w:eastAsia="Verdana" w:hAnsi="Verdana" w:cs="Verdana"/>
          <w:sz w:val="20"/>
          <w:szCs w:val="20"/>
        </w:rPr>
      </w:pPr>
    </w:p>
    <w:p w14:paraId="47AC9298" w14:textId="77777777" w:rsidR="00F520FD" w:rsidRPr="00C40C13" w:rsidRDefault="00F520FD">
      <w:pPr>
        <w:rPr>
          <w:rFonts w:ascii="Verdana" w:eastAsia="Verdana" w:hAnsi="Verdana" w:cs="Verdana"/>
          <w:sz w:val="20"/>
          <w:szCs w:val="20"/>
        </w:rPr>
      </w:pPr>
    </w:p>
    <w:p w14:paraId="4280B540" w14:textId="77777777" w:rsidR="00F520FD" w:rsidRPr="00C40C13" w:rsidRDefault="00F520FD">
      <w:pPr>
        <w:jc w:val="both"/>
        <w:rPr>
          <w:rFonts w:ascii="Verdana" w:eastAsia="Verdana" w:hAnsi="Verdana" w:cs="Verdana"/>
          <w:sz w:val="20"/>
          <w:szCs w:val="20"/>
        </w:rPr>
      </w:pPr>
    </w:p>
    <w:p w14:paraId="5EB61E88" w14:textId="77777777" w:rsidR="00F520FD" w:rsidRPr="00C40C13" w:rsidRDefault="00F520FD">
      <w:pPr>
        <w:jc w:val="both"/>
        <w:rPr>
          <w:rFonts w:ascii="Verdana" w:eastAsia="Verdana" w:hAnsi="Verdana" w:cs="Verdana"/>
          <w:sz w:val="20"/>
          <w:szCs w:val="20"/>
        </w:rPr>
      </w:pPr>
    </w:p>
    <w:p w14:paraId="0BBE2FC9" w14:textId="77777777" w:rsidR="00F520FD" w:rsidRPr="00C40C13" w:rsidRDefault="00F520FD">
      <w:pPr>
        <w:jc w:val="both"/>
        <w:rPr>
          <w:rFonts w:ascii="Verdana" w:eastAsia="Verdana" w:hAnsi="Verdana" w:cs="Verdana"/>
          <w:sz w:val="20"/>
          <w:szCs w:val="20"/>
        </w:rPr>
      </w:pPr>
    </w:p>
    <w:p w14:paraId="1A3BE679" w14:textId="77777777" w:rsidR="00F520FD" w:rsidRPr="00C40C13" w:rsidRDefault="00F520FD">
      <w:pPr>
        <w:jc w:val="both"/>
        <w:rPr>
          <w:rFonts w:ascii="Verdana" w:eastAsia="Verdana" w:hAnsi="Verdana" w:cs="Verdana"/>
          <w:sz w:val="20"/>
          <w:szCs w:val="20"/>
        </w:rPr>
      </w:pPr>
    </w:p>
    <w:p w14:paraId="07056922" w14:textId="77777777" w:rsidR="00F520FD" w:rsidRPr="00C40C13" w:rsidRDefault="00F2096F" w:rsidP="00F2096F">
      <w:pPr>
        <w:tabs>
          <w:tab w:val="right" w:pos="9070"/>
        </w:tabs>
        <w:jc w:val="both"/>
        <w:rPr>
          <w:rFonts w:ascii="Verdana" w:eastAsia="Verdana" w:hAnsi="Verdana" w:cs="Verdana"/>
          <w:sz w:val="20"/>
          <w:szCs w:val="20"/>
        </w:rPr>
      </w:pPr>
      <w:r w:rsidRPr="00C40C13">
        <w:rPr>
          <w:rFonts w:ascii="Verdana" w:eastAsia="Verdana" w:hAnsi="Verdana" w:cs="Verdana"/>
          <w:sz w:val="20"/>
          <w:szCs w:val="20"/>
        </w:rPr>
        <w:t>KAZALO:</w:t>
      </w:r>
      <w:r w:rsidRPr="00C40C13">
        <w:rPr>
          <w:rFonts w:ascii="Verdana" w:eastAsia="Verdana" w:hAnsi="Verdana" w:cs="Verdana"/>
          <w:sz w:val="20"/>
          <w:szCs w:val="20"/>
        </w:rPr>
        <w:tab/>
      </w:r>
    </w:p>
    <w:p w14:paraId="22E16746" w14:textId="77777777" w:rsidR="0026182E" w:rsidRDefault="00397074">
      <w:pPr>
        <w:pStyle w:val="Kazalovsebine1"/>
        <w:tabs>
          <w:tab w:val="left" w:pos="440"/>
          <w:tab w:val="right" w:leader="dot" w:pos="9060"/>
        </w:tabs>
        <w:rPr>
          <w:rFonts w:cstheme="minorBidi"/>
          <w:noProof/>
        </w:rPr>
      </w:pPr>
      <w:r w:rsidRPr="008600D2">
        <w:rPr>
          <w:rFonts w:ascii="Verdana" w:eastAsia="Verdana" w:hAnsi="Verdana" w:cs="Verdana"/>
          <w:sz w:val="20"/>
          <w:szCs w:val="20"/>
        </w:rPr>
        <w:fldChar w:fldCharType="begin"/>
      </w:r>
      <w:r w:rsidRPr="00C40C13">
        <w:rPr>
          <w:rFonts w:ascii="Verdana" w:eastAsia="Verdana" w:hAnsi="Verdana" w:cs="Verdana"/>
          <w:sz w:val="20"/>
          <w:szCs w:val="20"/>
        </w:rPr>
        <w:instrText xml:space="preserve"> TOC \h \z \t "Slog1;1;Slog2;2;Slog3;3;Slog4;4" </w:instrText>
      </w:r>
      <w:r w:rsidRPr="008600D2">
        <w:rPr>
          <w:rFonts w:ascii="Verdana" w:eastAsia="Verdana" w:hAnsi="Verdana" w:cs="Verdana"/>
          <w:sz w:val="20"/>
          <w:szCs w:val="20"/>
        </w:rPr>
        <w:fldChar w:fldCharType="separate"/>
      </w:r>
      <w:hyperlink w:anchor="_Toc32304590" w:history="1">
        <w:r w:rsidR="0026182E" w:rsidRPr="003A402E">
          <w:rPr>
            <w:rStyle w:val="Hiperpovezava"/>
            <w:iCs/>
            <w:noProof/>
          </w:rPr>
          <w:t>1.</w:t>
        </w:r>
        <w:r w:rsidR="0026182E">
          <w:rPr>
            <w:rFonts w:cstheme="minorBidi"/>
            <w:noProof/>
          </w:rPr>
          <w:tab/>
        </w:r>
        <w:r w:rsidR="0026182E" w:rsidRPr="003A402E">
          <w:rPr>
            <w:rStyle w:val="Hiperpovezava"/>
            <w:noProof/>
          </w:rPr>
          <w:t>RAZLAGA POJMOV</w:t>
        </w:r>
        <w:r w:rsidR="0026182E">
          <w:rPr>
            <w:noProof/>
            <w:webHidden/>
          </w:rPr>
          <w:tab/>
        </w:r>
        <w:r w:rsidR="0026182E">
          <w:rPr>
            <w:noProof/>
            <w:webHidden/>
          </w:rPr>
          <w:fldChar w:fldCharType="begin"/>
        </w:r>
        <w:r w:rsidR="0026182E">
          <w:rPr>
            <w:noProof/>
            <w:webHidden/>
          </w:rPr>
          <w:instrText xml:space="preserve"> PAGEREF _Toc32304590 \h </w:instrText>
        </w:r>
        <w:r w:rsidR="0026182E">
          <w:rPr>
            <w:noProof/>
            <w:webHidden/>
          </w:rPr>
        </w:r>
        <w:r w:rsidR="0026182E">
          <w:rPr>
            <w:noProof/>
            <w:webHidden/>
          </w:rPr>
          <w:fldChar w:fldCharType="separate"/>
        </w:r>
        <w:r w:rsidR="0026182E">
          <w:rPr>
            <w:noProof/>
            <w:webHidden/>
          </w:rPr>
          <w:t>5</w:t>
        </w:r>
        <w:r w:rsidR="0026182E">
          <w:rPr>
            <w:noProof/>
            <w:webHidden/>
          </w:rPr>
          <w:fldChar w:fldCharType="end"/>
        </w:r>
      </w:hyperlink>
    </w:p>
    <w:p w14:paraId="3C43B635" w14:textId="77777777" w:rsidR="0026182E" w:rsidRDefault="0026182E">
      <w:pPr>
        <w:pStyle w:val="Kazalovsebine1"/>
        <w:tabs>
          <w:tab w:val="left" w:pos="440"/>
          <w:tab w:val="right" w:leader="dot" w:pos="9060"/>
        </w:tabs>
        <w:rPr>
          <w:rFonts w:cstheme="minorBidi"/>
          <w:noProof/>
        </w:rPr>
      </w:pPr>
      <w:hyperlink w:anchor="_Toc32304591" w:history="1">
        <w:r w:rsidRPr="003A402E">
          <w:rPr>
            <w:rStyle w:val="Hiperpovezava"/>
            <w:iCs/>
            <w:noProof/>
          </w:rPr>
          <w:t>2.</w:t>
        </w:r>
        <w:r>
          <w:rPr>
            <w:rFonts w:cstheme="minorBidi"/>
            <w:noProof/>
          </w:rPr>
          <w:tab/>
        </w:r>
        <w:r w:rsidRPr="003A402E">
          <w:rPr>
            <w:rStyle w:val="Hiperpovezava"/>
            <w:noProof/>
          </w:rPr>
          <w:t>UVOD</w:t>
        </w:r>
        <w:r>
          <w:rPr>
            <w:noProof/>
            <w:webHidden/>
          </w:rPr>
          <w:tab/>
        </w:r>
        <w:r>
          <w:rPr>
            <w:noProof/>
            <w:webHidden/>
          </w:rPr>
          <w:fldChar w:fldCharType="begin"/>
        </w:r>
        <w:r>
          <w:rPr>
            <w:noProof/>
            <w:webHidden/>
          </w:rPr>
          <w:instrText xml:space="preserve"> PAGEREF _Toc32304591 \h </w:instrText>
        </w:r>
        <w:r>
          <w:rPr>
            <w:noProof/>
            <w:webHidden/>
          </w:rPr>
        </w:r>
        <w:r>
          <w:rPr>
            <w:noProof/>
            <w:webHidden/>
          </w:rPr>
          <w:fldChar w:fldCharType="separate"/>
        </w:r>
        <w:r>
          <w:rPr>
            <w:noProof/>
            <w:webHidden/>
          </w:rPr>
          <w:t>6</w:t>
        </w:r>
        <w:r>
          <w:rPr>
            <w:noProof/>
            <w:webHidden/>
          </w:rPr>
          <w:fldChar w:fldCharType="end"/>
        </w:r>
      </w:hyperlink>
    </w:p>
    <w:p w14:paraId="0CB1D790" w14:textId="77777777" w:rsidR="0026182E" w:rsidRDefault="0026182E">
      <w:pPr>
        <w:pStyle w:val="Kazalovsebine1"/>
        <w:tabs>
          <w:tab w:val="left" w:pos="440"/>
          <w:tab w:val="right" w:leader="dot" w:pos="9060"/>
        </w:tabs>
        <w:rPr>
          <w:rFonts w:cstheme="minorBidi"/>
          <w:noProof/>
        </w:rPr>
      </w:pPr>
      <w:hyperlink w:anchor="_Toc32304592" w:history="1">
        <w:r w:rsidRPr="003A402E">
          <w:rPr>
            <w:rStyle w:val="Hiperpovezava"/>
            <w:iCs/>
            <w:noProof/>
          </w:rPr>
          <w:t>3.</w:t>
        </w:r>
        <w:r>
          <w:rPr>
            <w:rFonts w:cstheme="minorBidi"/>
            <w:noProof/>
          </w:rPr>
          <w:tab/>
        </w:r>
        <w:r w:rsidRPr="003A402E">
          <w:rPr>
            <w:rStyle w:val="Hiperpovezava"/>
            <w:noProof/>
          </w:rPr>
          <w:t>OBLIKOVANJE SAMOEVALVACIJSKEGA POROČILA</w:t>
        </w:r>
        <w:r>
          <w:rPr>
            <w:noProof/>
            <w:webHidden/>
          </w:rPr>
          <w:tab/>
        </w:r>
        <w:r>
          <w:rPr>
            <w:noProof/>
            <w:webHidden/>
          </w:rPr>
          <w:fldChar w:fldCharType="begin"/>
        </w:r>
        <w:r>
          <w:rPr>
            <w:noProof/>
            <w:webHidden/>
          </w:rPr>
          <w:instrText xml:space="preserve"> PAGEREF _Toc32304592 \h </w:instrText>
        </w:r>
        <w:r>
          <w:rPr>
            <w:noProof/>
            <w:webHidden/>
          </w:rPr>
        </w:r>
        <w:r>
          <w:rPr>
            <w:noProof/>
            <w:webHidden/>
          </w:rPr>
          <w:fldChar w:fldCharType="separate"/>
        </w:r>
        <w:r>
          <w:rPr>
            <w:noProof/>
            <w:webHidden/>
          </w:rPr>
          <w:t>6</w:t>
        </w:r>
        <w:r>
          <w:rPr>
            <w:noProof/>
            <w:webHidden/>
          </w:rPr>
          <w:fldChar w:fldCharType="end"/>
        </w:r>
      </w:hyperlink>
    </w:p>
    <w:p w14:paraId="1DA76DA8" w14:textId="77777777" w:rsidR="0026182E" w:rsidRDefault="0026182E">
      <w:pPr>
        <w:pStyle w:val="Kazalovsebine1"/>
        <w:tabs>
          <w:tab w:val="left" w:pos="440"/>
          <w:tab w:val="right" w:leader="dot" w:pos="9060"/>
        </w:tabs>
        <w:rPr>
          <w:rFonts w:cstheme="minorBidi"/>
          <w:noProof/>
        </w:rPr>
      </w:pPr>
      <w:hyperlink w:anchor="_Toc32304593" w:history="1">
        <w:r w:rsidRPr="003A402E">
          <w:rPr>
            <w:rStyle w:val="Hiperpovezava"/>
            <w:iCs/>
            <w:noProof/>
          </w:rPr>
          <w:t>4.</w:t>
        </w:r>
        <w:r>
          <w:rPr>
            <w:rFonts w:cstheme="minorBidi"/>
            <w:noProof/>
          </w:rPr>
          <w:tab/>
        </w:r>
        <w:r w:rsidRPr="003A402E">
          <w:rPr>
            <w:rStyle w:val="Hiperpovezava"/>
            <w:noProof/>
          </w:rPr>
          <w:t>TERICARNO IZOBRAŽEVANJE V SLOVENIJI</w:t>
        </w:r>
        <w:r>
          <w:rPr>
            <w:noProof/>
            <w:webHidden/>
          </w:rPr>
          <w:tab/>
        </w:r>
        <w:r>
          <w:rPr>
            <w:noProof/>
            <w:webHidden/>
          </w:rPr>
          <w:fldChar w:fldCharType="begin"/>
        </w:r>
        <w:r>
          <w:rPr>
            <w:noProof/>
            <w:webHidden/>
          </w:rPr>
          <w:instrText xml:space="preserve"> PAGEREF _Toc32304593 \h </w:instrText>
        </w:r>
        <w:r>
          <w:rPr>
            <w:noProof/>
            <w:webHidden/>
          </w:rPr>
        </w:r>
        <w:r>
          <w:rPr>
            <w:noProof/>
            <w:webHidden/>
          </w:rPr>
          <w:fldChar w:fldCharType="separate"/>
        </w:r>
        <w:r>
          <w:rPr>
            <w:noProof/>
            <w:webHidden/>
          </w:rPr>
          <w:t>7</w:t>
        </w:r>
        <w:r>
          <w:rPr>
            <w:noProof/>
            <w:webHidden/>
          </w:rPr>
          <w:fldChar w:fldCharType="end"/>
        </w:r>
      </w:hyperlink>
    </w:p>
    <w:p w14:paraId="3B267E4E" w14:textId="77777777" w:rsidR="0026182E" w:rsidRDefault="0026182E">
      <w:pPr>
        <w:pStyle w:val="Kazalovsebine2"/>
        <w:tabs>
          <w:tab w:val="left" w:pos="880"/>
          <w:tab w:val="right" w:leader="dot" w:pos="9060"/>
        </w:tabs>
        <w:rPr>
          <w:rFonts w:cstheme="minorBidi"/>
          <w:noProof/>
        </w:rPr>
      </w:pPr>
      <w:hyperlink w:anchor="_Toc32304594" w:history="1">
        <w:r w:rsidRPr="003A402E">
          <w:rPr>
            <w:rStyle w:val="Hiperpovezava"/>
            <w:noProof/>
          </w:rPr>
          <w:t>4.1</w:t>
        </w:r>
        <w:r>
          <w:rPr>
            <w:rFonts w:cstheme="minorBidi"/>
            <w:noProof/>
          </w:rPr>
          <w:tab/>
        </w:r>
        <w:r w:rsidRPr="003A402E">
          <w:rPr>
            <w:rStyle w:val="Hiperpovezava"/>
            <w:noProof/>
          </w:rPr>
          <w:t>Višje strokovno izobraževanje</w:t>
        </w:r>
        <w:r>
          <w:rPr>
            <w:noProof/>
            <w:webHidden/>
          </w:rPr>
          <w:tab/>
        </w:r>
        <w:r>
          <w:rPr>
            <w:noProof/>
            <w:webHidden/>
          </w:rPr>
          <w:fldChar w:fldCharType="begin"/>
        </w:r>
        <w:r>
          <w:rPr>
            <w:noProof/>
            <w:webHidden/>
          </w:rPr>
          <w:instrText xml:space="preserve"> PAGEREF _Toc32304594 \h </w:instrText>
        </w:r>
        <w:r>
          <w:rPr>
            <w:noProof/>
            <w:webHidden/>
          </w:rPr>
        </w:r>
        <w:r>
          <w:rPr>
            <w:noProof/>
            <w:webHidden/>
          </w:rPr>
          <w:fldChar w:fldCharType="separate"/>
        </w:r>
        <w:r>
          <w:rPr>
            <w:noProof/>
            <w:webHidden/>
          </w:rPr>
          <w:t>8</w:t>
        </w:r>
        <w:r>
          <w:rPr>
            <w:noProof/>
            <w:webHidden/>
          </w:rPr>
          <w:fldChar w:fldCharType="end"/>
        </w:r>
      </w:hyperlink>
    </w:p>
    <w:p w14:paraId="4EC8399F" w14:textId="77777777" w:rsidR="0026182E" w:rsidRDefault="0026182E">
      <w:pPr>
        <w:pStyle w:val="Kazalovsebine2"/>
        <w:tabs>
          <w:tab w:val="left" w:pos="880"/>
          <w:tab w:val="right" w:leader="dot" w:pos="9060"/>
        </w:tabs>
        <w:rPr>
          <w:rFonts w:cstheme="minorBidi"/>
          <w:noProof/>
        </w:rPr>
      </w:pPr>
      <w:hyperlink w:anchor="_Toc32304595" w:history="1">
        <w:r w:rsidRPr="003A402E">
          <w:rPr>
            <w:rStyle w:val="Hiperpovezava"/>
            <w:noProof/>
          </w:rPr>
          <w:t>4.2</w:t>
        </w:r>
        <w:r>
          <w:rPr>
            <w:rFonts w:cstheme="minorBidi"/>
            <w:noProof/>
          </w:rPr>
          <w:tab/>
        </w:r>
        <w:r w:rsidRPr="003A402E">
          <w:rPr>
            <w:rStyle w:val="Hiperpovezava"/>
            <w:noProof/>
          </w:rPr>
          <w:t>Visoko šolstvo</w:t>
        </w:r>
        <w:r>
          <w:rPr>
            <w:noProof/>
            <w:webHidden/>
          </w:rPr>
          <w:tab/>
        </w:r>
        <w:r>
          <w:rPr>
            <w:noProof/>
            <w:webHidden/>
          </w:rPr>
          <w:fldChar w:fldCharType="begin"/>
        </w:r>
        <w:r>
          <w:rPr>
            <w:noProof/>
            <w:webHidden/>
          </w:rPr>
          <w:instrText xml:space="preserve"> PAGEREF _Toc32304595 \h </w:instrText>
        </w:r>
        <w:r>
          <w:rPr>
            <w:noProof/>
            <w:webHidden/>
          </w:rPr>
        </w:r>
        <w:r>
          <w:rPr>
            <w:noProof/>
            <w:webHidden/>
          </w:rPr>
          <w:fldChar w:fldCharType="separate"/>
        </w:r>
        <w:r>
          <w:rPr>
            <w:noProof/>
            <w:webHidden/>
          </w:rPr>
          <w:t>8</w:t>
        </w:r>
        <w:r>
          <w:rPr>
            <w:noProof/>
            <w:webHidden/>
          </w:rPr>
          <w:fldChar w:fldCharType="end"/>
        </w:r>
      </w:hyperlink>
    </w:p>
    <w:p w14:paraId="725766F2" w14:textId="77777777" w:rsidR="0026182E" w:rsidRDefault="0026182E">
      <w:pPr>
        <w:pStyle w:val="Kazalovsebine2"/>
        <w:tabs>
          <w:tab w:val="left" w:pos="880"/>
          <w:tab w:val="right" w:leader="dot" w:pos="9060"/>
        </w:tabs>
        <w:rPr>
          <w:rFonts w:cstheme="minorBidi"/>
          <w:noProof/>
        </w:rPr>
      </w:pPr>
      <w:hyperlink w:anchor="_Toc32304596" w:history="1">
        <w:r w:rsidRPr="003A402E">
          <w:rPr>
            <w:rStyle w:val="Hiperpovezava"/>
            <w:noProof/>
          </w:rPr>
          <w:t>4.3</w:t>
        </w:r>
        <w:r>
          <w:rPr>
            <w:rFonts w:cstheme="minorBidi"/>
            <w:noProof/>
          </w:rPr>
          <w:tab/>
        </w:r>
        <w:r w:rsidRPr="003A402E">
          <w:rPr>
            <w:rStyle w:val="Hiperpovezava"/>
            <w:noProof/>
          </w:rPr>
          <w:t>Terciarno izobraževanje podrobneje</w:t>
        </w:r>
        <w:r>
          <w:rPr>
            <w:noProof/>
            <w:webHidden/>
          </w:rPr>
          <w:tab/>
        </w:r>
        <w:r>
          <w:rPr>
            <w:noProof/>
            <w:webHidden/>
          </w:rPr>
          <w:fldChar w:fldCharType="begin"/>
        </w:r>
        <w:r>
          <w:rPr>
            <w:noProof/>
            <w:webHidden/>
          </w:rPr>
          <w:instrText xml:space="preserve"> PAGEREF _Toc32304596 \h </w:instrText>
        </w:r>
        <w:r>
          <w:rPr>
            <w:noProof/>
            <w:webHidden/>
          </w:rPr>
        </w:r>
        <w:r>
          <w:rPr>
            <w:noProof/>
            <w:webHidden/>
          </w:rPr>
          <w:fldChar w:fldCharType="separate"/>
        </w:r>
        <w:r>
          <w:rPr>
            <w:noProof/>
            <w:webHidden/>
          </w:rPr>
          <w:t>9</w:t>
        </w:r>
        <w:r>
          <w:rPr>
            <w:noProof/>
            <w:webHidden/>
          </w:rPr>
          <w:fldChar w:fldCharType="end"/>
        </w:r>
      </w:hyperlink>
    </w:p>
    <w:p w14:paraId="1E15381E" w14:textId="77777777" w:rsidR="0026182E" w:rsidRDefault="0026182E">
      <w:pPr>
        <w:pStyle w:val="Kazalovsebine1"/>
        <w:tabs>
          <w:tab w:val="left" w:pos="440"/>
          <w:tab w:val="right" w:leader="dot" w:pos="9060"/>
        </w:tabs>
        <w:rPr>
          <w:rFonts w:cstheme="minorBidi"/>
          <w:noProof/>
        </w:rPr>
      </w:pPr>
      <w:hyperlink w:anchor="_Toc32304597" w:history="1">
        <w:r w:rsidRPr="003A402E">
          <w:rPr>
            <w:rStyle w:val="Hiperpovezava"/>
            <w:iCs/>
            <w:noProof/>
          </w:rPr>
          <w:t>5.</w:t>
        </w:r>
        <w:r>
          <w:rPr>
            <w:rFonts w:cstheme="minorBidi"/>
            <w:noProof/>
          </w:rPr>
          <w:tab/>
        </w:r>
        <w:r w:rsidRPr="003A402E">
          <w:rPr>
            <w:rStyle w:val="Hiperpovezava"/>
            <w:noProof/>
          </w:rPr>
          <w:t>ZGODOVINA, PROFIL IN DEJAVNOSTI AGENCIJE</w:t>
        </w:r>
        <w:r>
          <w:rPr>
            <w:noProof/>
            <w:webHidden/>
          </w:rPr>
          <w:tab/>
        </w:r>
        <w:r>
          <w:rPr>
            <w:noProof/>
            <w:webHidden/>
          </w:rPr>
          <w:fldChar w:fldCharType="begin"/>
        </w:r>
        <w:r>
          <w:rPr>
            <w:noProof/>
            <w:webHidden/>
          </w:rPr>
          <w:instrText xml:space="preserve"> PAGEREF _Toc32304597 \h </w:instrText>
        </w:r>
        <w:r>
          <w:rPr>
            <w:noProof/>
            <w:webHidden/>
          </w:rPr>
        </w:r>
        <w:r>
          <w:rPr>
            <w:noProof/>
            <w:webHidden/>
          </w:rPr>
          <w:fldChar w:fldCharType="separate"/>
        </w:r>
        <w:r>
          <w:rPr>
            <w:noProof/>
            <w:webHidden/>
          </w:rPr>
          <w:t>10</w:t>
        </w:r>
        <w:r>
          <w:rPr>
            <w:noProof/>
            <w:webHidden/>
          </w:rPr>
          <w:fldChar w:fldCharType="end"/>
        </w:r>
      </w:hyperlink>
    </w:p>
    <w:p w14:paraId="2F16A773" w14:textId="77777777" w:rsidR="0026182E" w:rsidRDefault="0026182E">
      <w:pPr>
        <w:pStyle w:val="Kazalovsebine2"/>
        <w:tabs>
          <w:tab w:val="left" w:pos="880"/>
          <w:tab w:val="right" w:leader="dot" w:pos="9060"/>
        </w:tabs>
        <w:rPr>
          <w:rFonts w:cstheme="minorBidi"/>
          <w:noProof/>
        </w:rPr>
      </w:pPr>
      <w:hyperlink w:anchor="_Toc32304598" w:history="1">
        <w:r w:rsidRPr="003A402E">
          <w:rPr>
            <w:rStyle w:val="Hiperpovezava"/>
            <w:noProof/>
          </w:rPr>
          <w:t>5.1</w:t>
        </w:r>
        <w:r>
          <w:rPr>
            <w:rFonts w:cstheme="minorBidi"/>
            <w:noProof/>
          </w:rPr>
          <w:tab/>
        </w:r>
        <w:r w:rsidRPr="003A402E">
          <w:rPr>
            <w:rStyle w:val="Hiperpovezava"/>
            <w:noProof/>
          </w:rPr>
          <w:t>Kratka zgodovina delovanja agencije</w:t>
        </w:r>
        <w:r>
          <w:rPr>
            <w:noProof/>
            <w:webHidden/>
          </w:rPr>
          <w:tab/>
        </w:r>
        <w:r>
          <w:rPr>
            <w:noProof/>
            <w:webHidden/>
          </w:rPr>
          <w:fldChar w:fldCharType="begin"/>
        </w:r>
        <w:r>
          <w:rPr>
            <w:noProof/>
            <w:webHidden/>
          </w:rPr>
          <w:instrText xml:space="preserve"> PAGEREF _Toc32304598 \h </w:instrText>
        </w:r>
        <w:r>
          <w:rPr>
            <w:noProof/>
            <w:webHidden/>
          </w:rPr>
        </w:r>
        <w:r>
          <w:rPr>
            <w:noProof/>
            <w:webHidden/>
          </w:rPr>
          <w:fldChar w:fldCharType="separate"/>
        </w:r>
        <w:r>
          <w:rPr>
            <w:noProof/>
            <w:webHidden/>
          </w:rPr>
          <w:t>10</w:t>
        </w:r>
        <w:r>
          <w:rPr>
            <w:noProof/>
            <w:webHidden/>
          </w:rPr>
          <w:fldChar w:fldCharType="end"/>
        </w:r>
      </w:hyperlink>
    </w:p>
    <w:p w14:paraId="1322A45F" w14:textId="3BAC9E23" w:rsidR="0026182E" w:rsidRDefault="0026182E">
      <w:pPr>
        <w:pStyle w:val="Kazalovsebine2"/>
        <w:tabs>
          <w:tab w:val="left" w:pos="880"/>
          <w:tab w:val="right" w:leader="dot" w:pos="9060"/>
        </w:tabs>
        <w:rPr>
          <w:rFonts w:cstheme="minorBidi"/>
          <w:noProof/>
        </w:rPr>
      </w:pPr>
      <w:hyperlink w:anchor="_Toc32304599" w:history="1">
        <w:r w:rsidRPr="003A402E">
          <w:rPr>
            <w:rStyle w:val="Hiperpovezava"/>
            <w:noProof/>
          </w:rPr>
          <w:t>5.2</w:t>
        </w:r>
        <w:r>
          <w:rPr>
            <w:rFonts w:cstheme="minorBidi"/>
            <w:noProof/>
          </w:rPr>
          <w:tab/>
        </w:r>
        <w:r w:rsidRPr="003A402E">
          <w:rPr>
            <w:rStyle w:val="Hiperpovezava"/>
            <w:noProof/>
          </w:rPr>
          <w:t>Sestava in dejavnost agencije</w:t>
        </w:r>
        <w:r>
          <w:rPr>
            <w:noProof/>
            <w:webHidden/>
          </w:rPr>
          <w:tab/>
        </w:r>
        <w:r>
          <w:rPr>
            <w:noProof/>
            <w:webHidden/>
          </w:rPr>
          <w:fldChar w:fldCharType="begin"/>
        </w:r>
        <w:r>
          <w:rPr>
            <w:noProof/>
            <w:webHidden/>
          </w:rPr>
          <w:instrText xml:space="preserve"> PAGEREF _Toc32304599 \h </w:instrText>
        </w:r>
        <w:r>
          <w:rPr>
            <w:noProof/>
            <w:webHidden/>
          </w:rPr>
        </w:r>
        <w:r>
          <w:rPr>
            <w:noProof/>
            <w:webHidden/>
          </w:rPr>
          <w:fldChar w:fldCharType="separate"/>
        </w:r>
        <w:r>
          <w:rPr>
            <w:noProof/>
            <w:webHidden/>
          </w:rPr>
          <w:t>11</w:t>
        </w:r>
        <w:r>
          <w:rPr>
            <w:noProof/>
            <w:webHidden/>
          </w:rPr>
          <w:fldChar w:fldCharType="end"/>
        </w:r>
      </w:hyperlink>
    </w:p>
    <w:p w14:paraId="33088FD4" w14:textId="77777777" w:rsidR="0026182E" w:rsidRDefault="0026182E">
      <w:pPr>
        <w:pStyle w:val="Kazalovsebine3"/>
        <w:tabs>
          <w:tab w:val="right" w:leader="dot" w:pos="9060"/>
        </w:tabs>
        <w:rPr>
          <w:rFonts w:cstheme="minorBidi"/>
          <w:noProof/>
        </w:rPr>
      </w:pPr>
      <w:hyperlink w:anchor="_Toc32304600" w:history="1">
        <w:r w:rsidRPr="003A402E">
          <w:rPr>
            <w:rStyle w:val="Hiperpovezava"/>
            <w:noProof/>
          </w:rPr>
          <w:t>5.2.1. Splošno</w:t>
        </w:r>
        <w:r>
          <w:rPr>
            <w:noProof/>
            <w:webHidden/>
          </w:rPr>
          <w:tab/>
        </w:r>
        <w:r>
          <w:rPr>
            <w:noProof/>
            <w:webHidden/>
          </w:rPr>
          <w:fldChar w:fldCharType="begin"/>
        </w:r>
        <w:r>
          <w:rPr>
            <w:noProof/>
            <w:webHidden/>
          </w:rPr>
          <w:instrText xml:space="preserve"> PAGEREF _Toc32304600 \h </w:instrText>
        </w:r>
        <w:r>
          <w:rPr>
            <w:noProof/>
            <w:webHidden/>
          </w:rPr>
        </w:r>
        <w:r>
          <w:rPr>
            <w:noProof/>
            <w:webHidden/>
          </w:rPr>
          <w:fldChar w:fldCharType="separate"/>
        </w:r>
        <w:r>
          <w:rPr>
            <w:noProof/>
            <w:webHidden/>
          </w:rPr>
          <w:t>11</w:t>
        </w:r>
        <w:r>
          <w:rPr>
            <w:noProof/>
            <w:webHidden/>
          </w:rPr>
          <w:fldChar w:fldCharType="end"/>
        </w:r>
      </w:hyperlink>
    </w:p>
    <w:p w14:paraId="6A827E25" w14:textId="77777777" w:rsidR="0026182E" w:rsidRDefault="0026182E">
      <w:pPr>
        <w:pStyle w:val="Kazalovsebine3"/>
        <w:tabs>
          <w:tab w:val="right" w:leader="dot" w:pos="9060"/>
        </w:tabs>
        <w:rPr>
          <w:rFonts w:cstheme="minorBidi"/>
          <w:noProof/>
        </w:rPr>
      </w:pPr>
      <w:hyperlink w:anchor="_Toc32304601" w:history="1">
        <w:r w:rsidRPr="003A402E">
          <w:rPr>
            <w:rStyle w:val="Hiperpovezava"/>
            <w:noProof/>
          </w:rPr>
          <w:t>5.2.2 Svet agencije kot organ odločanja na prvi stopnji</w:t>
        </w:r>
        <w:r>
          <w:rPr>
            <w:noProof/>
            <w:webHidden/>
          </w:rPr>
          <w:tab/>
        </w:r>
        <w:r>
          <w:rPr>
            <w:noProof/>
            <w:webHidden/>
          </w:rPr>
          <w:fldChar w:fldCharType="begin"/>
        </w:r>
        <w:r>
          <w:rPr>
            <w:noProof/>
            <w:webHidden/>
          </w:rPr>
          <w:instrText xml:space="preserve"> PAGEREF _Toc32304601 \h </w:instrText>
        </w:r>
        <w:r>
          <w:rPr>
            <w:noProof/>
            <w:webHidden/>
          </w:rPr>
        </w:r>
        <w:r>
          <w:rPr>
            <w:noProof/>
            <w:webHidden/>
          </w:rPr>
          <w:fldChar w:fldCharType="separate"/>
        </w:r>
        <w:r>
          <w:rPr>
            <w:noProof/>
            <w:webHidden/>
          </w:rPr>
          <w:t>13</w:t>
        </w:r>
        <w:r>
          <w:rPr>
            <w:noProof/>
            <w:webHidden/>
          </w:rPr>
          <w:fldChar w:fldCharType="end"/>
        </w:r>
      </w:hyperlink>
    </w:p>
    <w:p w14:paraId="2B2E523F" w14:textId="77777777" w:rsidR="0026182E" w:rsidRDefault="0026182E">
      <w:pPr>
        <w:pStyle w:val="Kazalovsebine3"/>
        <w:tabs>
          <w:tab w:val="right" w:leader="dot" w:pos="9060"/>
        </w:tabs>
        <w:rPr>
          <w:rFonts w:cstheme="minorBidi"/>
          <w:noProof/>
        </w:rPr>
      </w:pPr>
      <w:hyperlink w:anchor="_Toc32304602" w:history="1">
        <w:r w:rsidRPr="003A402E">
          <w:rPr>
            <w:rStyle w:val="Hiperpovezava"/>
            <w:noProof/>
          </w:rPr>
          <w:t>5.2.3. Direktor agencije</w:t>
        </w:r>
        <w:r>
          <w:rPr>
            <w:noProof/>
            <w:webHidden/>
          </w:rPr>
          <w:tab/>
        </w:r>
        <w:r>
          <w:rPr>
            <w:noProof/>
            <w:webHidden/>
          </w:rPr>
          <w:fldChar w:fldCharType="begin"/>
        </w:r>
        <w:r>
          <w:rPr>
            <w:noProof/>
            <w:webHidden/>
          </w:rPr>
          <w:instrText xml:space="preserve"> PAGEREF _Toc32304602 \h </w:instrText>
        </w:r>
        <w:r>
          <w:rPr>
            <w:noProof/>
            <w:webHidden/>
          </w:rPr>
        </w:r>
        <w:r>
          <w:rPr>
            <w:noProof/>
            <w:webHidden/>
          </w:rPr>
          <w:fldChar w:fldCharType="separate"/>
        </w:r>
        <w:r>
          <w:rPr>
            <w:noProof/>
            <w:webHidden/>
          </w:rPr>
          <w:t>13</w:t>
        </w:r>
        <w:r>
          <w:rPr>
            <w:noProof/>
            <w:webHidden/>
          </w:rPr>
          <w:fldChar w:fldCharType="end"/>
        </w:r>
      </w:hyperlink>
    </w:p>
    <w:p w14:paraId="2B15F795" w14:textId="77777777" w:rsidR="0026182E" w:rsidRDefault="0026182E">
      <w:pPr>
        <w:pStyle w:val="Kazalovsebine3"/>
        <w:tabs>
          <w:tab w:val="right" w:leader="dot" w:pos="9060"/>
        </w:tabs>
        <w:rPr>
          <w:rFonts w:cstheme="minorBidi"/>
          <w:noProof/>
        </w:rPr>
      </w:pPr>
      <w:hyperlink w:anchor="_Toc32304603" w:history="1">
        <w:r w:rsidRPr="003A402E">
          <w:rPr>
            <w:rStyle w:val="Hiperpovezava"/>
            <w:noProof/>
          </w:rPr>
          <w:t>5.2.4 Pritožbena komisija</w:t>
        </w:r>
        <w:r>
          <w:rPr>
            <w:noProof/>
            <w:webHidden/>
          </w:rPr>
          <w:tab/>
        </w:r>
        <w:r>
          <w:rPr>
            <w:noProof/>
            <w:webHidden/>
          </w:rPr>
          <w:fldChar w:fldCharType="begin"/>
        </w:r>
        <w:r>
          <w:rPr>
            <w:noProof/>
            <w:webHidden/>
          </w:rPr>
          <w:instrText xml:space="preserve"> PAGEREF _Toc32304603 \h </w:instrText>
        </w:r>
        <w:r>
          <w:rPr>
            <w:noProof/>
            <w:webHidden/>
          </w:rPr>
        </w:r>
        <w:r>
          <w:rPr>
            <w:noProof/>
            <w:webHidden/>
          </w:rPr>
          <w:fldChar w:fldCharType="separate"/>
        </w:r>
        <w:r>
          <w:rPr>
            <w:noProof/>
            <w:webHidden/>
          </w:rPr>
          <w:t>14</w:t>
        </w:r>
        <w:r>
          <w:rPr>
            <w:noProof/>
            <w:webHidden/>
          </w:rPr>
          <w:fldChar w:fldCharType="end"/>
        </w:r>
      </w:hyperlink>
    </w:p>
    <w:p w14:paraId="04C7C78E" w14:textId="77777777" w:rsidR="0026182E" w:rsidRDefault="0026182E">
      <w:pPr>
        <w:pStyle w:val="Kazalovsebine1"/>
        <w:tabs>
          <w:tab w:val="right" w:leader="dot" w:pos="9060"/>
        </w:tabs>
        <w:rPr>
          <w:rFonts w:cstheme="minorBidi"/>
          <w:noProof/>
        </w:rPr>
      </w:pPr>
      <w:hyperlink w:anchor="_Toc32304604" w:history="1">
        <w:r w:rsidRPr="003A402E">
          <w:rPr>
            <w:rStyle w:val="Hiperpovezava"/>
            <w:noProof/>
          </w:rPr>
          <w:t>6. AKTIVNOSTI PRESOJANJA KAKOVOSTI, POSTOPKI IN METODOLOGIJA AGENCIJE</w:t>
        </w:r>
        <w:r>
          <w:rPr>
            <w:noProof/>
            <w:webHidden/>
          </w:rPr>
          <w:tab/>
        </w:r>
        <w:r>
          <w:rPr>
            <w:noProof/>
            <w:webHidden/>
          </w:rPr>
          <w:fldChar w:fldCharType="begin"/>
        </w:r>
        <w:r>
          <w:rPr>
            <w:noProof/>
            <w:webHidden/>
          </w:rPr>
          <w:instrText xml:space="preserve"> PAGEREF _Toc32304604 \h </w:instrText>
        </w:r>
        <w:r>
          <w:rPr>
            <w:noProof/>
            <w:webHidden/>
          </w:rPr>
        </w:r>
        <w:r>
          <w:rPr>
            <w:noProof/>
            <w:webHidden/>
          </w:rPr>
          <w:fldChar w:fldCharType="separate"/>
        </w:r>
        <w:r>
          <w:rPr>
            <w:noProof/>
            <w:webHidden/>
          </w:rPr>
          <w:t>14</w:t>
        </w:r>
        <w:r>
          <w:rPr>
            <w:noProof/>
            <w:webHidden/>
          </w:rPr>
          <w:fldChar w:fldCharType="end"/>
        </w:r>
      </w:hyperlink>
    </w:p>
    <w:p w14:paraId="7F3F3D71" w14:textId="77777777" w:rsidR="0026182E" w:rsidRDefault="0026182E">
      <w:pPr>
        <w:pStyle w:val="Kazalovsebine2"/>
        <w:tabs>
          <w:tab w:val="right" w:leader="dot" w:pos="9060"/>
        </w:tabs>
        <w:rPr>
          <w:rFonts w:cstheme="minorBidi"/>
          <w:noProof/>
        </w:rPr>
      </w:pPr>
      <w:hyperlink w:anchor="_Toc32304605" w:history="1">
        <w:r w:rsidRPr="003A402E">
          <w:rPr>
            <w:rStyle w:val="Hiperpovezava"/>
            <w:noProof/>
          </w:rPr>
          <w:t>6.1 Področja ocenjevanja glede na vrste akreditacij ali zunanjih evalvacij</w:t>
        </w:r>
        <w:r>
          <w:rPr>
            <w:noProof/>
            <w:webHidden/>
          </w:rPr>
          <w:tab/>
        </w:r>
        <w:r>
          <w:rPr>
            <w:noProof/>
            <w:webHidden/>
          </w:rPr>
          <w:fldChar w:fldCharType="begin"/>
        </w:r>
        <w:r>
          <w:rPr>
            <w:noProof/>
            <w:webHidden/>
          </w:rPr>
          <w:instrText xml:space="preserve"> PAGEREF _Toc32304605 \h </w:instrText>
        </w:r>
        <w:r>
          <w:rPr>
            <w:noProof/>
            <w:webHidden/>
          </w:rPr>
        </w:r>
        <w:r>
          <w:rPr>
            <w:noProof/>
            <w:webHidden/>
          </w:rPr>
          <w:fldChar w:fldCharType="separate"/>
        </w:r>
        <w:r>
          <w:rPr>
            <w:noProof/>
            <w:webHidden/>
          </w:rPr>
          <w:t>14</w:t>
        </w:r>
        <w:r>
          <w:rPr>
            <w:noProof/>
            <w:webHidden/>
          </w:rPr>
          <w:fldChar w:fldCharType="end"/>
        </w:r>
      </w:hyperlink>
    </w:p>
    <w:p w14:paraId="3825145C" w14:textId="77777777" w:rsidR="0026182E" w:rsidRDefault="0026182E">
      <w:pPr>
        <w:pStyle w:val="Kazalovsebine2"/>
        <w:tabs>
          <w:tab w:val="right" w:leader="dot" w:pos="9060"/>
        </w:tabs>
        <w:rPr>
          <w:rFonts w:cstheme="minorBidi"/>
          <w:noProof/>
        </w:rPr>
      </w:pPr>
      <w:hyperlink w:anchor="_Toc32304606" w:history="1">
        <w:r w:rsidRPr="003A402E">
          <w:rPr>
            <w:rStyle w:val="Hiperpovezava"/>
            <w:noProof/>
          </w:rPr>
          <w:t>6.2 Elektronsko vlaganje vlog</w:t>
        </w:r>
        <w:r>
          <w:rPr>
            <w:noProof/>
            <w:webHidden/>
          </w:rPr>
          <w:tab/>
        </w:r>
        <w:r>
          <w:rPr>
            <w:noProof/>
            <w:webHidden/>
          </w:rPr>
          <w:fldChar w:fldCharType="begin"/>
        </w:r>
        <w:r>
          <w:rPr>
            <w:noProof/>
            <w:webHidden/>
          </w:rPr>
          <w:instrText xml:space="preserve"> PAGEREF _Toc32304606 \h </w:instrText>
        </w:r>
        <w:r>
          <w:rPr>
            <w:noProof/>
            <w:webHidden/>
          </w:rPr>
        </w:r>
        <w:r>
          <w:rPr>
            <w:noProof/>
            <w:webHidden/>
          </w:rPr>
          <w:fldChar w:fldCharType="separate"/>
        </w:r>
        <w:r>
          <w:rPr>
            <w:noProof/>
            <w:webHidden/>
          </w:rPr>
          <w:t>15</w:t>
        </w:r>
        <w:r>
          <w:rPr>
            <w:noProof/>
            <w:webHidden/>
          </w:rPr>
          <w:fldChar w:fldCharType="end"/>
        </w:r>
      </w:hyperlink>
    </w:p>
    <w:p w14:paraId="018ACE17" w14:textId="77777777" w:rsidR="0026182E" w:rsidRDefault="0026182E">
      <w:pPr>
        <w:pStyle w:val="Kazalovsebine2"/>
        <w:tabs>
          <w:tab w:val="right" w:leader="dot" w:pos="9060"/>
        </w:tabs>
        <w:rPr>
          <w:rFonts w:cstheme="minorBidi"/>
          <w:noProof/>
        </w:rPr>
      </w:pPr>
      <w:hyperlink w:anchor="_Toc32304607" w:history="1">
        <w:r w:rsidRPr="003A402E">
          <w:rPr>
            <w:rStyle w:val="Hiperpovezava"/>
            <w:noProof/>
          </w:rPr>
          <w:t>6.3 Odločitve v akreditacijskih postopkih</w:t>
        </w:r>
        <w:r>
          <w:rPr>
            <w:noProof/>
            <w:webHidden/>
          </w:rPr>
          <w:tab/>
        </w:r>
        <w:r>
          <w:rPr>
            <w:noProof/>
            <w:webHidden/>
          </w:rPr>
          <w:fldChar w:fldCharType="begin"/>
        </w:r>
        <w:r>
          <w:rPr>
            <w:noProof/>
            <w:webHidden/>
          </w:rPr>
          <w:instrText xml:space="preserve"> PAGEREF _Toc32304607 \h </w:instrText>
        </w:r>
        <w:r>
          <w:rPr>
            <w:noProof/>
            <w:webHidden/>
          </w:rPr>
        </w:r>
        <w:r>
          <w:rPr>
            <w:noProof/>
            <w:webHidden/>
          </w:rPr>
          <w:fldChar w:fldCharType="separate"/>
        </w:r>
        <w:r>
          <w:rPr>
            <w:noProof/>
            <w:webHidden/>
          </w:rPr>
          <w:t>16</w:t>
        </w:r>
        <w:r>
          <w:rPr>
            <w:noProof/>
            <w:webHidden/>
          </w:rPr>
          <w:fldChar w:fldCharType="end"/>
        </w:r>
      </w:hyperlink>
    </w:p>
    <w:p w14:paraId="4510F277" w14:textId="77777777" w:rsidR="0026182E" w:rsidRDefault="0026182E">
      <w:pPr>
        <w:pStyle w:val="Kazalovsebine2"/>
        <w:tabs>
          <w:tab w:val="right" w:leader="dot" w:pos="9060"/>
        </w:tabs>
        <w:rPr>
          <w:rFonts w:cstheme="minorBidi"/>
          <w:noProof/>
        </w:rPr>
      </w:pPr>
      <w:hyperlink w:anchor="_Toc32304608" w:history="1">
        <w:r w:rsidRPr="003A402E">
          <w:rPr>
            <w:rStyle w:val="Hiperpovezava"/>
            <w:noProof/>
          </w:rPr>
          <w:t>6.4 Odločitve v evalvacijskih postopkih</w:t>
        </w:r>
        <w:r>
          <w:rPr>
            <w:noProof/>
            <w:webHidden/>
          </w:rPr>
          <w:tab/>
        </w:r>
        <w:r>
          <w:rPr>
            <w:noProof/>
            <w:webHidden/>
          </w:rPr>
          <w:fldChar w:fldCharType="begin"/>
        </w:r>
        <w:r>
          <w:rPr>
            <w:noProof/>
            <w:webHidden/>
          </w:rPr>
          <w:instrText xml:space="preserve"> PAGEREF _Toc32304608 \h </w:instrText>
        </w:r>
        <w:r>
          <w:rPr>
            <w:noProof/>
            <w:webHidden/>
          </w:rPr>
        </w:r>
        <w:r>
          <w:rPr>
            <w:noProof/>
            <w:webHidden/>
          </w:rPr>
          <w:fldChar w:fldCharType="separate"/>
        </w:r>
        <w:r>
          <w:rPr>
            <w:noProof/>
            <w:webHidden/>
          </w:rPr>
          <w:t>18</w:t>
        </w:r>
        <w:r>
          <w:rPr>
            <w:noProof/>
            <w:webHidden/>
          </w:rPr>
          <w:fldChar w:fldCharType="end"/>
        </w:r>
      </w:hyperlink>
    </w:p>
    <w:p w14:paraId="36329C38" w14:textId="77777777" w:rsidR="0026182E" w:rsidRDefault="0026182E">
      <w:pPr>
        <w:pStyle w:val="Kazalovsebine3"/>
        <w:tabs>
          <w:tab w:val="right" w:leader="dot" w:pos="9060"/>
        </w:tabs>
        <w:rPr>
          <w:rFonts w:cstheme="minorBidi"/>
          <w:noProof/>
        </w:rPr>
      </w:pPr>
      <w:hyperlink w:anchor="_Toc32304609" w:history="1">
        <w:r w:rsidRPr="003A402E">
          <w:rPr>
            <w:rStyle w:val="Hiperpovezava"/>
            <w:noProof/>
          </w:rPr>
          <w:t>6.5 Pritožbeni postopki:</w:t>
        </w:r>
        <w:r>
          <w:rPr>
            <w:noProof/>
            <w:webHidden/>
          </w:rPr>
          <w:tab/>
        </w:r>
        <w:r>
          <w:rPr>
            <w:noProof/>
            <w:webHidden/>
          </w:rPr>
          <w:fldChar w:fldCharType="begin"/>
        </w:r>
        <w:r>
          <w:rPr>
            <w:noProof/>
            <w:webHidden/>
          </w:rPr>
          <w:instrText xml:space="preserve"> PAGEREF _Toc32304609 \h </w:instrText>
        </w:r>
        <w:r>
          <w:rPr>
            <w:noProof/>
            <w:webHidden/>
          </w:rPr>
        </w:r>
        <w:r>
          <w:rPr>
            <w:noProof/>
            <w:webHidden/>
          </w:rPr>
          <w:fldChar w:fldCharType="separate"/>
        </w:r>
        <w:r>
          <w:rPr>
            <w:noProof/>
            <w:webHidden/>
          </w:rPr>
          <w:t>19</w:t>
        </w:r>
        <w:r>
          <w:rPr>
            <w:noProof/>
            <w:webHidden/>
          </w:rPr>
          <w:fldChar w:fldCharType="end"/>
        </w:r>
      </w:hyperlink>
    </w:p>
    <w:p w14:paraId="4E9FDF3E" w14:textId="77777777" w:rsidR="0026182E" w:rsidRDefault="0026182E">
      <w:pPr>
        <w:pStyle w:val="Kazalovsebine2"/>
        <w:tabs>
          <w:tab w:val="right" w:leader="dot" w:pos="9060"/>
        </w:tabs>
        <w:rPr>
          <w:rFonts w:cstheme="minorBidi"/>
          <w:noProof/>
        </w:rPr>
      </w:pPr>
      <w:hyperlink w:anchor="_Toc32304610" w:history="1">
        <w:r w:rsidRPr="003A402E">
          <w:rPr>
            <w:rStyle w:val="Hiperpovezava"/>
            <w:noProof/>
          </w:rPr>
          <w:t>6.6 Skupine strokovnjakov</w:t>
        </w:r>
        <w:r>
          <w:rPr>
            <w:noProof/>
            <w:webHidden/>
          </w:rPr>
          <w:tab/>
        </w:r>
        <w:r>
          <w:rPr>
            <w:noProof/>
            <w:webHidden/>
          </w:rPr>
          <w:fldChar w:fldCharType="begin"/>
        </w:r>
        <w:r>
          <w:rPr>
            <w:noProof/>
            <w:webHidden/>
          </w:rPr>
          <w:instrText xml:space="preserve"> PAGEREF _Toc32304610 \h </w:instrText>
        </w:r>
        <w:r>
          <w:rPr>
            <w:noProof/>
            <w:webHidden/>
          </w:rPr>
        </w:r>
        <w:r>
          <w:rPr>
            <w:noProof/>
            <w:webHidden/>
          </w:rPr>
          <w:fldChar w:fldCharType="separate"/>
        </w:r>
        <w:r>
          <w:rPr>
            <w:noProof/>
            <w:webHidden/>
          </w:rPr>
          <w:t>20</w:t>
        </w:r>
        <w:r>
          <w:rPr>
            <w:noProof/>
            <w:webHidden/>
          </w:rPr>
          <w:fldChar w:fldCharType="end"/>
        </w:r>
      </w:hyperlink>
    </w:p>
    <w:p w14:paraId="664431A0" w14:textId="77777777" w:rsidR="0026182E" w:rsidRDefault="0026182E">
      <w:pPr>
        <w:pStyle w:val="Kazalovsebine2"/>
        <w:tabs>
          <w:tab w:val="right" w:leader="dot" w:pos="9060"/>
        </w:tabs>
        <w:rPr>
          <w:rFonts w:cstheme="minorBidi"/>
          <w:noProof/>
        </w:rPr>
      </w:pPr>
      <w:hyperlink w:anchor="_Toc32304611" w:history="1">
        <w:r w:rsidRPr="003A402E">
          <w:rPr>
            <w:rStyle w:val="Hiperpovezava"/>
            <w:noProof/>
          </w:rPr>
          <w:t>6.7 Vrste postopkov v skladu z merili za mednarodno sodelovanje</w:t>
        </w:r>
        <w:r>
          <w:rPr>
            <w:noProof/>
            <w:webHidden/>
          </w:rPr>
          <w:tab/>
        </w:r>
        <w:r>
          <w:rPr>
            <w:noProof/>
            <w:webHidden/>
          </w:rPr>
          <w:fldChar w:fldCharType="begin"/>
        </w:r>
        <w:r>
          <w:rPr>
            <w:noProof/>
            <w:webHidden/>
          </w:rPr>
          <w:instrText xml:space="preserve"> PAGEREF _Toc32304611 \h </w:instrText>
        </w:r>
        <w:r>
          <w:rPr>
            <w:noProof/>
            <w:webHidden/>
          </w:rPr>
        </w:r>
        <w:r>
          <w:rPr>
            <w:noProof/>
            <w:webHidden/>
          </w:rPr>
          <w:fldChar w:fldCharType="separate"/>
        </w:r>
        <w:r>
          <w:rPr>
            <w:noProof/>
            <w:webHidden/>
          </w:rPr>
          <w:t>21</w:t>
        </w:r>
        <w:r>
          <w:rPr>
            <w:noProof/>
            <w:webHidden/>
          </w:rPr>
          <w:fldChar w:fldCharType="end"/>
        </w:r>
      </w:hyperlink>
    </w:p>
    <w:p w14:paraId="6130BABD" w14:textId="77777777" w:rsidR="0026182E" w:rsidRDefault="0026182E">
      <w:pPr>
        <w:pStyle w:val="Kazalovsebine1"/>
        <w:tabs>
          <w:tab w:val="right" w:leader="dot" w:pos="9060"/>
        </w:tabs>
        <w:rPr>
          <w:rFonts w:cstheme="minorBidi"/>
          <w:noProof/>
        </w:rPr>
      </w:pPr>
      <w:hyperlink w:anchor="_Toc32304612" w:history="1">
        <w:r w:rsidRPr="003A402E">
          <w:rPr>
            <w:rStyle w:val="Hiperpovezava"/>
            <w:noProof/>
          </w:rPr>
          <w:t>7. NOTRANJA KAKOVOST AGENCIJE</w:t>
        </w:r>
        <w:r>
          <w:rPr>
            <w:noProof/>
            <w:webHidden/>
          </w:rPr>
          <w:tab/>
        </w:r>
        <w:r>
          <w:rPr>
            <w:noProof/>
            <w:webHidden/>
          </w:rPr>
          <w:fldChar w:fldCharType="begin"/>
        </w:r>
        <w:r>
          <w:rPr>
            <w:noProof/>
            <w:webHidden/>
          </w:rPr>
          <w:instrText xml:space="preserve"> PAGEREF _Toc32304612 \h </w:instrText>
        </w:r>
        <w:r>
          <w:rPr>
            <w:noProof/>
            <w:webHidden/>
          </w:rPr>
        </w:r>
        <w:r>
          <w:rPr>
            <w:noProof/>
            <w:webHidden/>
          </w:rPr>
          <w:fldChar w:fldCharType="separate"/>
        </w:r>
        <w:r>
          <w:rPr>
            <w:noProof/>
            <w:webHidden/>
          </w:rPr>
          <w:t>22</w:t>
        </w:r>
        <w:r>
          <w:rPr>
            <w:noProof/>
            <w:webHidden/>
          </w:rPr>
          <w:fldChar w:fldCharType="end"/>
        </w:r>
      </w:hyperlink>
    </w:p>
    <w:p w14:paraId="2578C8EB" w14:textId="77777777" w:rsidR="0026182E" w:rsidRDefault="0026182E">
      <w:pPr>
        <w:pStyle w:val="Kazalovsebine4"/>
        <w:tabs>
          <w:tab w:val="right" w:leader="dot" w:pos="9060"/>
        </w:tabs>
        <w:rPr>
          <w:rFonts w:asciiTheme="minorHAnsi" w:eastAsiaTheme="minorEastAsia" w:hAnsiTheme="minorHAnsi" w:cstheme="minorBidi"/>
          <w:noProof/>
        </w:rPr>
      </w:pPr>
      <w:hyperlink w:anchor="_Toc32304613" w:history="1">
        <w:r w:rsidRPr="003A402E">
          <w:rPr>
            <w:rStyle w:val="Hiperpovezava"/>
            <w:b/>
            <w:noProof/>
          </w:rPr>
          <w:t>Vodenje agencije</w:t>
        </w:r>
        <w:r>
          <w:rPr>
            <w:noProof/>
            <w:webHidden/>
          </w:rPr>
          <w:tab/>
        </w:r>
        <w:r>
          <w:rPr>
            <w:noProof/>
            <w:webHidden/>
          </w:rPr>
          <w:fldChar w:fldCharType="begin"/>
        </w:r>
        <w:r>
          <w:rPr>
            <w:noProof/>
            <w:webHidden/>
          </w:rPr>
          <w:instrText xml:space="preserve"> PAGEREF _Toc32304613 \h </w:instrText>
        </w:r>
        <w:r>
          <w:rPr>
            <w:noProof/>
            <w:webHidden/>
          </w:rPr>
        </w:r>
        <w:r>
          <w:rPr>
            <w:noProof/>
            <w:webHidden/>
          </w:rPr>
          <w:fldChar w:fldCharType="separate"/>
        </w:r>
        <w:r>
          <w:rPr>
            <w:noProof/>
            <w:webHidden/>
          </w:rPr>
          <w:t>22</w:t>
        </w:r>
        <w:r>
          <w:rPr>
            <w:noProof/>
            <w:webHidden/>
          </w:rPr>
          <w:fldChar w:fldCharType="end"/>
        </w:r>
      </w:hyperlink>
    </w:p>
    <w:p w14:paraId="25C09433" w14:textId="77777777" w:rsidR="0026182E" w:rsidRDefault="0026182E">
      <w:pPr>
        <w:pStyle w:val="Kazalovsebine4"/>
        <w:tabs>
          <w:tab w:val="right" w:leader="dot" w:pos="9060"/>
        </w:tabs>
        <w:rPr>
          <w:rFonts w:asciiTheme="minorHAnsi" w:eastAsiaTheme="minorEastAsia" w:hAnsiTheme="minorHAnsi" w:cstheme="minorBidi"/>
          <w:noProof/>
        </w:rPr>
      </w:pPr>
      <w:hyperlink w:anchor="_Toc32304614" w:history="1">
        <w:r w:rsidRPr="003A402E">
          <w:rPr>
            <w:rStyle w:val="Hiperpovezava"/>
            <w:b/>
            <w:noProof/>
          </w:rPr>
          <w:t>Kadri</w:t>
        </w:r>
        <w:r>
          <w:rPr>
            <w:noProof/>
            <w:webHidden/>
          </w:rPr>
          <w:tab/>
        </w:r>
        <w:r>
          <w:rPr>
            <w:noProof/>
            <w:webHidden/>
          </w:rPr>
          <w:fldChar w:fldCharType="begin"/>
        </w:r>
        <w:r>
          <w:rPr>
            <w:noProof/>
            <w:webHidden/>
          </w:rPr>
          <w:instrText xml:space="preserve"> PAGEREF _Toc32304614 \h </w:instrText>
        </w:r>
        <w:r>
          <w:rPr>
            <w:noProof/>
            <w:webHidden/>
          </w:rPr>
        </w:r>
        <w:r>
          <w:rPr>
            <w:noProof/>
            <w:webHidden/>
          </w:rPr>
          <w:fldChar w:fldCharType="separate"/>
        </w:r>
        <w:r>
          <w:rPr>
            <w:noProof/>
            <w:webHidden/>
          </w:rPr>
          <w:t>24</w:t>
        </w:r>
        <w:r>
          <w:rPr>
            <w:noProof/>
            <w:webHidden/>
          </w:rPr>
          <w:fldChar w:fldCharType="end"/>
        </w:r>
      </w:hyperlink>
    </w:p>
    <w:p w14:paraId="68021E2D" w14:textId="77777777" w:rsidR="0026182E" w:rsidRDefault="0026182E">
      <w:pPr>
        <w:pStyle w:val="Kazalovsebine4"/>
        <w:tabs>
          <w:tab w:val="right" w:leader="dot" w:pos="9060"/>
        </w:tabs>
        <w:rPr>
          <w:rFonts w:asciiTheme="minorHAnsi" w:eastAsiaTheme="minorEastAsia" w:hAnsiTheme="minorHAnsi" w:cstheme="minorBidi"/>
          <w:noProof/>
        </w:rPr>
      </w:pPr>
      <w:hyperlink w:anchor="_Toc32304615" w:history="1">
        <w:r w:rsidRPr="003A402E">
          <w:rPr>
            <w:rStyle w:val="Hiperpovezava"/>
            <w:b/>
            <w:noProof/>
          </w:rPr>
          <w:t>Finančni viri</w:t>
        </w:r>
        <w:r>
          <w:rPr>
            <w:noProof/>
            <w:webHidden/>
          </w:rPr>
          <w:tab/>
        </w:r>
        <w:r>
          <w:rPr>
            <w:noProof/>
            <w:webHidden/>
          </w:rPr>
          <w:fldChar w:fldCharType="begin"/>
        </w:r>
        <w:r>
          <w:rPr>
            <w:noProof/>
            <w:webHidden/>
          </w:rPr>
          <w:instrText xml:space="preserve"> PAGEREF _Toc32304615 \h </w:instrText>
        </w:r>
        <w:r>
          <w:rPr>
            <w:noProof/>
            <w:webHidden/>
          </w:rPr>
        </w:r>
        <w:r>
          <w:rPr>
            <w:noProof/>
            <w:webHidden/>
          </w:rPr>
          <w:fldChar w:fldCharType="separate"/>
        </w:r>
        <w:r>
          <w:rPr>
            <w:noProof/>
            <w:webHidden/>
          </w:rPr>
          <w:t>26</w:t>
        </w:r>
        <w:r>
          <w:rPr>
            <w:noProof/>
            <w:webHidden/>
          </w:rPr>
          <w:fldChar w:fldCharType="end"/>
        </w:r>
      </w:hyperlink>
    </w:p>
    <w:p w14:paraId="344C8049" w14:textId="77777777" w:rsidR="0026182E" w:rsidRDefault="0026182E">
      <w:pPr>
        <w:pStyle w:val="Kazalovsebine4"/>
        <w:tabs>
          <w:tab w:val="right" w:leader="dot" w:pos="9060"/>
        </w:tabs>
        <w:rPr>
          <w:rFonts w:asciiTheme="minorHAnsi" w:eastAsiaTheme="minorEastAsia" w:hAnsiTheme="minorHAnsi" w:cstheme="minorBidi"/>
          <w:noProof/>
        </w:rPr>
      </w:pPr>
      <w:hyperlink w:anchor="_Toc32304616" w:history="1">
        <w:r w:rsidRPr="003A402E">
          <w:rPr>
            <w:rStyle w:val="Hiperpovezava"/>
            <w:b/>
            <w:noProof/>
          </w:rPr>
          <w:t>Svet agencije</w:t>
        </w:r>
        <w:r>
          <w:rPr>
            <w:noProof/>
            <w:webHidden/>
          </w:rPr>
          <w:tab/>
        </w:r>
        <w:r>
          <w:rPr>
            <w:noProof/>
            <w:webHidden/>
          </w:rPr>
          <w:fldChar w:fldCharType="begin"/>
        </w:r>
        <w:r>
          <w:rPr>
            <w:noProof/>
            <w:webHidden/>
          </w:rPr>
          <w:instrText xml:space="preserve"> PAGEREF _Toc32304616 \h </w:instrText>
        </w:r>
        <w:r>
          <w:rPr>
            <w:noProof/>
            <w:webHidden/>
          </w:rPr>
        </w:r>
        <w:r>
          <w:rPr>
            <w:noProof/>
            <w:webHidden/>
          </w:rPr>
          <w:fldChar w:fldCharType="separate"/>
        </w:r>
        <w:r>
          <w:rPr>
            <w:noProof/>
            <w:webHidden/>
          </w:rPr>
          <w:t>27</w:t>
        </w:r>
        <w:r>
          <w:rPr>
            <w:noProof/>
            <w:webHidden/>
          </w:rPr>
          <w:fldChar w:fldCharType="end"/>
        </w:r>
      </w:hyperlink>
    </w:p>
    <w:p w14:paraId="75E2457C" w14:textId="77777777" w:rsidR="0026182E" w:rsidRDefault="0026182E">
      <w:pPr>
        <w:pStyle w:val="Kazalovsebine4"/>
        <w:tabs>
          <w:tab w:val="right" w:leader="dot" w:pos="9060"/>
        </w:tabs>
        <w:rPr>
          <w:rFonts w:asciiTheme="minorHAnsi" w:eastAsiaTheme="minorEastAsia" w:hAnsiTheme="minorHAnsi" w:cstheme="minorBidi"/>
          <w:noProof/>
        </w:rPr>
      </w:pPr>
      <w:hyperlink w:anchor="_Toc32304617" w:history="1">
        <w:r w:rsidRPr="003A402E">
          <w:rPr>
            <w:rStyle w:val="Hiperpovezava"/>
            <w:b/>
            <w:noProof/>
          </w:rPr>
          <w:t>Zunanji deležniki</w:t>
        </w:r>
        <w:r>
          <w:rPr>
            <w:noProof/>
            <w:webHidden/>
          </w:rPr>
          <w:tab/>
        </w:r>
        <w:r>
          <w:rPr>
            <w:noProof/>
            <w:webHidden/>
          </w:rPr>
          <w:fldChar w:fldCharType="begin"/>
        </w:r>
        <w:r>
          <w:rPr>
            <w:noProof/>
            <w:webHidden/>
          </w:rPr>
          <w:instrText xml:space="preserve"> PAGEREF _Toc32304617 \h </w:instrText>
        </w:r>
        <w:r>
          <w:rPr>
            <w:noProof/>
            <w:webHidden/>
          </w:rPr>
        </w:r>
        <w:r>
          <w:rPr>
            <w:noProof/>
            <w:webHidden/>
          </w:rPr>
          <w:fldChar w:fldCharType="separate"/>
        </w:r>
        <w:r>
          <w:rPr>
            <w:noProof/>
            <w:webHidden/>
          </w:rPr>
          <w:t>28</w:t>
        </w:r>
        <w:r>
          <w:rPr>
            <w:noProof/>
            <w:webHidden/>
          </w:rPr>
          <w:fldChar w:fldCharType="end"/>
        </w:r>
      </w:hyperlink>
    </w:p>
    <w:p w14:paraId="0490A581" w14:textId="77777777" w:rsidR="0026182E" w:rsidRDefault="0026182E">
      <w:pPr>
        <w:pStyle w:val="Kazalovsebine1"/>
        <w:tabs>
          <w:tab w:val="left" w:pos="440"/>
          <w:tab w:val="right" w:leader="dot" w:pos="9060"/>
        </w:tabs>
        <w:rPr>
          <w:rFonts w:cstheme="minorBidi"/>
          <w:noProof/>
        </w:rPr>
      </w:pPr>
      <w:hyperlink w:anchor="_Toc32304618" w:history="1">
        <w:r w:rsidRPr="003A402E">
          <w:rPr>
            <w:rStyle w:val="Hiperpovezava"/>
            <w:iCs/>
            <w:noProof/>
          </w:rPr>
          <w:t>8.</w:t>
        </w:r>
        <w:r>
          <w:rPr>
            <w:rFonts w:cstheme="minorBidi"/>
            <w:noProof/>
          </w:rPr>
          <w:tab/>
        </w:r>
        <w:r w:rsidRPr="003A402E">
          <w:rPr>
            <w:rStyle w:val="Hiperpovezava"/>
            <w:noProof/>
          </w:rPr>
          <w:t>MEDNARODNE DEJAVNOSTI AGENCIJE</w:t>
        </w:r>
        <w:r>
          <w:rPr>
            <w:noProof/>
            <w:webHidden/>
          </w:rPr>
          <w:tab/>
        </w:r>
        <w:r>
          <w:rPr>
            <w:noProof/>
            <w:webHidden/>
          </w:rPr>
          <w:fldChar w:fldCharType="begin"/>
        </w:r>
        <w:r>
          <w:rPr>
            <w:noProof/>
            <w:webHidden/>
          </w:rPr>
          <w:instrText xml:space="preserve"> PAGEREF _Toc32304618 \h </w:instrText>
        </w:r>
        <w:r>
          <w:rPr>
            <w:noProof/>
            <w:webHidden/>
          </w:rPr>
        </w:r>
        <w:r>
          <w:rPr>
            <w:noProof/>
            <w:webHidden/>
          </w:rPr>
          <w:fldChar w:fldCharType="separate"/>
        </w:r>
        <w:r>
          <w:rPr>
            <w:noProof/>
            <w:webHidden/>
          </w:rPr>
          <w:t>29</w:t>
        </w:r>
        <w:r>
          <w:rPr>
            <w:noProof/>
            <w:webHidden/>
          </w:rPr>
          <w:fldChar w:fldCharType="end"/>
        </w:r>
      </w:hyperlink>
    </w:p>
    <w:p w14:paraId="3C29F84A" w14:textId="77777777" w:rsidR="0026182E" w:rsidRDefault="0026182E">
      <w:pPr>
        <w:pStyle w:val="Kazalovsebine1"/>
        <w:tabs>
          <w:tab w:val="left" w:pos="440"/>
          <w:tab w:val="right" w:leader="dot" w:pos="9060"/>
        </w:tabs>
        <w:rPr>
          <w:rFonts w:cstheme="minorBidi"/>
          <w:noProof/>
        </w:rPr>
      </w:pPr>
      <w:hyperlink w:anchor="_Toc32304619" w:history="1">
        <w:r w:rsidRPr="003A402E">
          <w:rPr>
            <w:rStyle w:val="Hiperpovezava"/>
            <w:iCs/>
            <w:noProof/>
          </w:rPr>
          <w:t>9.</w:t>
        </w:r>
        <w:r>
          <w:rPr>
            <w:rFonts w:cstheme="minorBidi"/>
            <w:noProof/>
          </w:rPr>
          <w:tab/>
        </w:r>
        <w:r w:rsidRPr="003A402E">
          <w:rPr>
            <w:rStyle w:val="Hiperpovezava"/>
            <w:noProof/>
          </w:rPr>
          <w:t>SKLADNOST Z ESG (3 DEL):</w:t>
        </w:r>
        <w:r>
          <w:rPr>
            <w:noProof/>
            <w:webHidden/>
          </w:rPr>
          <w:tab/>
        </w:r>
        <w:r>
          <w:rPr>
            <w:noProof/>
            <w:webHidden/>
          </w:rPr>
          <w:fldChar w:fldCharType="begin"/>
        </w:r>
        <w:r>
          <w:rPr>
            <w:noProof/>
            <w:webHidden/>
          </w:rPr>
          <w:instrText xml:space="preserve"> PAGEREF _Toc32304619 \h </w:instrText>
        </w:r>
        <w:r>
          <w:rPr>
            <w:noProof/>
            <w:webHidden/>
          </w:rPr>
        </w:r>
        <w:r>
          <w:rPr>
            <w:noProof/>
            <w:webHidden/>
          </w:rPr>
          <w:fldChar w:fldCharType="separate"/>
        </w:r>
        <w:r>
          <w:rPr>
            <w:noProof/>
            <w:webHidden/>
          </w:rPr>
          <w:t>29</w:t>
        </w:r>
        <w:r>
          <w:rPr>
            <w:noProof/>
            <w:webHidden/>
          </w:rPr>
          <w:fldChar w:fldCharType="end"/>
        </w:r>
      </w:hyperlink>
    </w:p>
    <w:p w14:paraId="31271217" w14:textId="77777777" w:rsidR="0026182E" w:rsidRDefault="0026182E">
      <w:pPr>
        <w:pStyle w:val="Kazalovsebine2"/>
        <w:tabs>
          <w:tab w:val="right" w:leader="dot" w:pos="9060"/>
        </w:tabs>
        <w:rPr>
          <w:rFonts w:cstheme="minorBidi"/>
          <w:noProof/>
        </w:rPr>
      </w:pPr>
      <w:hyperlink w:anchor="_Toc32304620" w:history="1">
        <w:r w:rsidRPr="003A402E">
          <w:rPr>
            <w:rStyle w:val="Hiperpovezava"/>
            <w:noProof/>
          </w:rPr>
          <w:t>Standard 3.1: dejavnosti, politika in procesi za zagotavljanje kakovosti</w:t>
        </w:r>
        <w:r>
          <w:rPr>
            <w:noProof/>
            <w:webHidden/>
          </w:rPr>
          <w:tab/>
        </w:r>
        <w:r>
          <w:rPr>
            <w:noProof/>
            <w:webHidden/>
          </w:rPr>
          <w:fldChar w:fldCharType="begin"/>
        </w:r>
        <w:r>
          <w:rPr>
            <w:noProof/>
            <w:webHidden/>
          </w:rPr>
          <w:instrText xml:space="preserve"> PAGEREF _Toc32304620 \h </w:instrText>
        </w:r>
        <w:r>
          <w:rPr>
            <w:noProof/>
            <w:webHidden/>
          </w:rPr>
        </w:r>
        <w:r>
          <w:rPr>
            <w:noProof/>
            <w:webHidden/>
          </w:rPr>
          <w:fldChar w:fldCharType="separate"/>
        </w:r>
        <w:r>
          <w:rPr>
            <w:noProof/>
            <w:webHidden/>
          </w:rPr>
          <w:t>29</w:t>
        </w:r>
        <w:r>
          <w:rPr>
            <w:noProof/>
            <w:webHidden/>
          </w:rPr>
          <w:fldChar w:fldCharType="end"/>
        </w:r>
      </w:hyperlink>
    </w:p>
    <w:p w14:paraId="42EDC2B7" w14:textId="77777777" w:rsidR="0026182E" w:rsidRDefault="0026182E">
      <w:pPr>
        <w:pStyle w:val="Kazalovsebine2"/>
        <w:tabs>
          <w:tab w:val="right" w:leader="dot" w:pos="9060"/>
        </w:tabs>
        <w:rPr>
          <w:rFonts w:cstheme="minorBidi"/>
          <w:noProof/>
        </w:rPr>
      </w:pPr>
      <w:hyperlink w:anchor="_Toc32304621" w:history="1">
        <w:r w:rsidRPr="003A402E">
          <w:rPr>
            <w:rStyle w:val="Hiperpovezava"/>
            <w:noProof/>
          </w:rPr>
          <w:t>Standard 3.2: uradni status</w:t>
        </w:r>
        <w:r>
          <w:rPr>
            <w:noProof/>
            <w:webHidden/>
          </w:rPr>
          <w:tab/>
        </w:r>
        <w:r>
          <w:rPr>
            <w:noProof/>
            <w:webHidden/>
          </w:rPr>
          <w:fldChar w:fldCharType="begin"/>
        </w:r>
        <w:r>
          <w:rPr>
            <w:noProof/>
            <w:webHidden/>
          </w:rPr>
          <w:instrText xml:space="preserve"> PAGEREF _Toc32304621 \h </w:instrText>
        </w:r>
        <w:r>
          <w:rPr>
            <w:noProof/>
            <w:webHidden/>
          </w:rPr>
        </w:r>
        <w:r>
          <w:rPr>
            <w:noProof/>
            <w:webHidden/>
          </w:rPr>
          <w:fldChar w:fldCharType="separate"/>
        </w:r>
        <w:r>
          <w:rPr>
            <w:noProof/>
            <w:webHidden/>
          </w:rPr>
          <w:t>31</w:t>
        </w:r>
        <w:r>
          <w:rPr>
            <w:noProof/>
            <w:webHidden/>
          </w:rPr>
          <w:fldChar w:fldCharType="end"/>
        </w:r>
      </w:hyperlink>
    </w:p>
    <w:p w14:paraId="3653AF76" w14:textId="77777777" w:rsidR="0026182E" w:rsidRDefault="0026182E">
      <w:pPr>
        <w:pStyle w:val="Kazalovsebine2"/>
        <w:tabs>
          <w:tab w:val="right" w:leader="dot" w:pos="9060"/>
        </w:tabs>
        <w:rPr>
          <w:rFonts w:cstheme="minorBidi"/>
          <w:noProof/>
        </w:rPr>
      </w:pPr>
      <w:hyperlink w:anchor="_Toc32304622" w:history="1">
        <w:r w:rsidRPr="003A402E">
          <w:rPr>
            <w:rStyle w:val="Hiperpovezava"/>
            <w:noProof/>
          </w:rPr>
          <w:t>Standard 3.3: neodvisnost</w:t>
        </w:r>
        <w:r>
          <w:rPr>
            <w:noProof/>
            <w:webHidden/>
          </w:rPr>
          <w:tab/>
        </w:r>
        <w:r>
          <w:rPr>
            <w:noProof/>
            <w:webHidden/>
          </w:rPr>
          <w:fldChar w:fldCharType="begin"/>
        </w:r>
        <w:r>
          <w:rPr>
            <w:noProof/>
            <w:webHidden/>
          </w:rPr>
          <w:instrText xml:space="preserve"> PAGEREF _Toc32304622 \h </w:instrText>
        </w:r>
        <w:r>
          <w:rPr>
            <w:noProof/>
            <w:webHidden/>
          </w:rPr>
        </w:r>
        <w:r>
          <w:rPr>
            <w:noProof/>
            <w:webHidden/>
          </w:rPr>
          <w:fldChar w:fldCharType="separate"/>
        </w:r>
        <w:r>
          <w:rPr>
            <w:noProof/>
            <w:webHidden/>
          </w:rPr>
          <w:t>31</w:t>
        </w:r>
        <w:r>
          <w:rPr>
            <w:noProof/>
            <w:webHidden/>
          </w:rPr>
          <w:fldChar w:fldCharType="end"/>
        </w:r>
      </w:hyperlink>
    </w:p>
    <w:p w14:paraId="437F188F" w14:textId="77777777" w:rsidR="0026182E" w:rsidRDefault="0026182E">
      <w:pPr>
        <w:pStyle w:val="Kazalovsebine2"/>
        <w:tabs>
          <w:tab w:val="right" w:leader="dot" w:pos="9060"/>
        </w:tabs>
        <w:rPr>
          <w:rFonts w:cstheme="minorBidi"/>
          <w:noProof/>
        </w:rPr>
      </w:pPr>
      <w:hyperlink w:anchor="_Toc32304623" w:history="1">
        <w:r w:rsidRPr="003A402E">
          <w:rPr>
            <w:rStyle w:val="Hiperpovezava"/>
            <w:noProof/>
          </w:rPr>
          <w:t>Standard 3.4: tematske analize</w:t>
        </w:r>
        <w:r>
          <w:rPr>
            <w:noProof/>
            <w:webHidden/>
          </w:rPr>
          <w:tab/>
        </w:r>
        <w:r>
          <w:rPr>
            <w:noProof/>
            <w:webHidden/>
          </w:rPr>
          <w:fldChar w:fldCharType="begin"/>
        </w:r>
        <w:r>
          <w:rPr>
            <w:noProof/>
            <w:webHidden/>
          </w:rPr>
          <w:instrText xml:space="preserve"> PAGEREF _Toc32304623 \h </w:instrText>
        </w:r>
        <w:r>
          <w:rPr>
            <w:noProof/>
            <w:webHidden/>
          </w:rPr>
        </w:r>
        <w:r>
          <w:rPr>
            <w:noProof/>
            <w:webHidden/>
          </w:rPr>
          <w:fldChar w:fldCharType="separate"/>
        </w:r>
        <w:r>
          <w:rPr>
            <w:noProof/>
            <w:webHidden/>
          </w:rPr>
          <w:t>32</w:t>
        </w:r>
        <w:r>
          <w:rPr>
            <w:noProof/>
            <w:webHidden/>
          </w:rPr>
          <w:fldChar w:fldCharType="end"/>
        </w:r>
      </w:hyperlink>
    </w:p>
    <w:p w14:paraId="7DDE05DB" w14:textId="77777777" w:rsidR="0026182E" w:rsidRDefault="0026182E">
      <w:pPr>
        <w:pStyle w:val="Kazalovsebine2"/>
        <w:tabs>
          <w:tab w:val="right" w:leader="dot" w:pos="9060"/>
        </w:tabs>
        <w:rPr>
          <w:rFonts w:cstheme="minorBidi"/>
          <w:noProof/>
        </w:rPr>
      </w:pPr>
      <w:hyperlink w:anchor="_Toc32304624" w:history="1">
        <w:r w:rsidRPr="003A402E">
          <w:rPr>
            <w:rStyle w:val="Hiperpovezava"/>
            <w:noProof/>
          </w:rPr>
          <w:t>Standard 3.5: viri</w:t>
        </w:r>
        <w:r>
          <w:rPr>
            <w:noProof/>
            <w:webHidden/>
          </w:rPr>
          <w:tab/>
        </w:r>
        <w:r>
          <w:rPr>
            <w:noProof/>
            <w:webHidden/>
          </w:rPr>
          <w:fldChar w:fldCharType="begin"/>
        </w:r>
        <w:r>
          <w:rPr>
            <w:noProof/>
            <w:webHidden/>
          </w:rPr>
          <w:instrText xml:space="preserve"> PAGEREF _Toc32304624 \h </w:instrText>
        </w:r>
        <w:r>
          <w:rPr>
            <w:noProof/>
            <w:webHidden/>
          </w:rPr>
        </w:r>
        <w:r>
          <w:rPr>
            <w:noProof/>
            <w:webHidden/>
          </w:rPr>
          <w:fldChar w:fldCharType="separate"/>
        </w:r>
        <w:r>
          <w:rPr>
            <w:noProof/>
            <w:webHidden/>
          </w:rPr>
          <w:t>34</w:t>
        </w:r>
        <w:r>
          <w:rPr>
            <w:noProof/>
            <w:webHidden/>
          </w:rPr>
          <w:fldChar w:fldCharType="end"/>
        </w:r>
      </w:hyperlink>
    </w:p>
    <w:p w14:paraId="49938F94" w14:textId="77777777" w:rsidR="0026182E" w:rsidRDefault="0026182E">
      <w:pPr>
        <w:pStyle w:val="Kazalovsebine2"/>
        <w:tabs>
          <w:tab w:val="right" w:leader="dot" w:pos="9060"/>
        </w:tabs>
        <w:rPr>
          <w:rFonts w:cstheme="minorBidi"/>
          <w:noProof/>
        </w:rPr>
      </w:pPr>
      <w:hyperlink w:anchor="_Toc32304625" w:history="1">
        <w:r w:rsidRPr="003A402E">
          <w:rPr>
            <w:rStyle w:val="Hiperpovezava"/>
            <w:noProof/>
          </w:rPr>
          <w:t>Standard 3.6: notranje zagotavljanje kakovosti in strokovnost</w:t>
        </w:r>
        <w:r>
          <w:rPr>
            <w:noProof/>
            <w:webHidden/>
          </w:rPr>
          <w:tab/>
        </w:r>
        <w:r>
          <w:rPr>
            <w:noProof/>
            <w:webHidden/>
          </w:rPr>
          <w:fldChar w:fldCharType="begin"/>
        </w:r>
        <w:r>
          <w:rPr>
            <w:noProof/>
            <w:webHidden/>
          </w:rPr>
          <w:instrText xml:space="preserve"> PAGEREF _Toc32304625 \h </w:instrText>
        </w:r>
        <w:r>
          <w:rPr>
            <w:noProof/>
            <w:webHidden/>
          </w:rPr>
        </w:r>
        <w:r>
          <w:rPr>
            <w:noProof/>
            <w:webHidden/>
          </w:rPr>
          <w:fldChar w:fldCharType="separate"/>
        </w:r>
        <w:r>
          <w:rPr>
            <w:noProof/>
            <w:webHidden/>
          </w:rPr>
          <w:t>34</w:t>
        </w:r>
        <w:r>
          <w:rPr>
            <w:noProof/>
            <w:webHidden/>
          </w:rPr>
          <w:fldChar w:fldCharType="end"/>
        </w:r>
      </w:hyperlink>
    </w:p>
    <w:p w14:paraId="3CF805B2" w14:textId="77777777" w:rsidR="0026182E" w:rsidRDefault="0026182E">
      <w:pPr>
        <w:pStyle w:val="Kazalovsebine2"/>
        <w:tabs>
          <w:tab w:val="right" w:leader="dot" w:pos="9060"/>
        </w:tabs>
        <w:rPr>
          <w:rFonts w:cstheme="minorBidi"/>
          <w:noProof/>
        </w:rPr>
      </w:pPr>
      <w:hyperlink w:anchor="_Toc32304626" w:history="1">
        <w:r w:rsidRPr="003A402E">
          <w:rPr>
            <w:rStyle w:val="Hiperpovezava"/>
            <w:noProof/>
          </w:rPr>
          <w:t>Standard 3.7: periodične zunanje presoje agencij</w:t>
        </w:r>
        <w:r>
          <w:rPr>
            <w:noProof/>
            <w:webHidden/>
          </w:rPr>
          <w:tab/>
        </w:r>
        <w:r>
          <w:rPr>
            <w:noProof/>
            <w:webHidden/>
          </w:rPr>
          <w:fldChar w:fldCharType="begin"/>
        </w:r>
        <w:r>
          <w:rPr>
            <w:noProof/>
            <w:webHidden/>
          </w:rPr>
          <w:instrText xml:space="preserve"> PAGEREF _Toc32304626 \h </w:instrText>
        </w:r>
        <w:r>
          <w:rPr>
            <w:noProof/>
            <w:webHidden/>
          </w:rPr>
        </w:r>
        <w:r>
          <w:rPr>
            <w:noProof/>
            <w:webHidden/>
          </w:rPr>
          <w:fldChar w:fldCharType="separate"/>
        </w:r>
        <w:r>
          <w:rPr>
            <w:noProof/>
            <w:webHidden/>
          </w:rPr>
          <w:t>36</w:t>
        </w:r>
        <w:r>
          <w:rPr>
            <w:noProof/>
            <w:webHidden/>
          </w:rPr>
          <w:fldChar w:fldCharType="end"/>
        </w:r>
      </w:hyperlink>
    </w:p>
    <w:p w14:paraId="11FF4AD8" w14:textId="77777777" w:rsidR="0026182E" w:rsidRDefault="0026182E">
      <w:pPr>
        <w:pStyle w:val="Kazalovsebine1"/>
        <w:tabs>
          <w:tab w:val="left" w:pos="660"/>
          <w:tab w:val="right" w:leader="dot" w:pos="9060"/>
        </w:tabs>
        <w:rPr>
          <w:rFonts w:cstheme="minorBidi"/>
          <w:noProof/>
        </w:rPr>
      </w:pPr>
      <w:hyperlink w:anchor="_Toc32304627" w:history="1">
        <w:r w:rsidRPr="003A402E">
          <w:rPr>
            <w:rStyle w:val="Hiperpovezava"/>
            <w:iCs/>
            <w:noProof/>
          </w:rPr>
          <w:t>10.</w:t>
        </w:r>
        <w:r>
          <w:rPr>
            <w:rFonts w:cstheme="minorBidi"/>
            <w:noProof/>
          </w:rPr>
          <w:tab/>
        </w:r>
        <w:r w:rsidRPr="003A402E">
          <w:rPr>
            <w:rStyle w:val="Hiperpovezava"/>
            <w:noProof/>
          </w:rPr>
          <w:t>SKLADNOST Z ESG (2. DEL)</w:t>
        </w:r>
        <w:r>
          <w:rPr>
            <w:noProof/>
            <w:webHidden/>
          </w:rPr>
          <w:tab/>
        </w:r>
        <w:r>
          <w:rPr>
            <w:noProof/>
            <w:webHidden/>
          </w:rPr>
          <w:fldChar w:fldCharType="begin"/>
        </w:r>
        <w:r>
          <w:rPr>
            <w:noProof/>
            <w:webHidden/>
          </w:rPr>
          <w:instrText xml:space="preserve"> PAGEREF _Toc32304627 \h </w:instrText>
        </w:r>
        <w:r>
          <w:rPr>
            <w:noProof/>
            <w:webHidden/>
          </w:rPr>
        </w:r>
        <w:r>
          <w:rPr>
            <w:noProof/>
            <w:webHidden/>
          </w:rPr>
          <w:fldChar w:fldCharType="separate"/>
        </w:r>
        <w:r>
          <w:rPr>
            <w:noProof/>
            <w:webHidden/>
          </w:rPr>
          <w:t>36</w:t>
        </w:r>
        <w:r>
          <w:rPr>
            <w:noProof/>
            <w:webHidden/>
          </w:rPr>
          <w:fldChar w:fldCharType="end"/>
        </w:r>
      </w:hyperlink>
    </w:p>
    <w:p w14:paraId="09E6F765" w14:textId="77777777" w:rsidR="0026182E" w:rsidRDefault="0026182E">
      <w:pPr>
        <w:pStyle w:val="Kazalovsebine2"/>
        <w:tabs>
          <w:tab w:val="right" w:leader="dot" w:pos="9060"/>
        </w:tabs>
        <w:rPr>
          <w:rFonts w:cstheme="minorBidi"/>
          <w:noProof/>
        </w:rPr>
      </w:pPr>
      <w:hyperlink w:anchor="_Toc32304628" w:history="1">
        <w:r w:rsidRPr="003A402E">
          <w:rPr>
            <w:rStyle w:val="Hiperpovezava"/>
            <w:noProof/>
          </w:rPr>
          <w:t>Standard 2.1: upoštevanje notranjega zagotavljanja kakovosti</w:t>
        </w:r>
        <w:r>
          <w:rPr>
            <w:noProof/>
            <w:webHidden/>
          </w:rPr>
          <w:tab/>
        </w:r>
        <w:r>
          <w:rPr>
            <w:noProof/>
            <w:webHidden/>
          </w:rPr>
          <w:fldChar w:fldCharType="begin"/>
        </w:r>
        <w:r>
          <w:rPr>
            <w:noProof/>
            <w:webHidden/>
          </w:rPr>
          <w:instrText xml:space="preserve"> PAGEREF _Toc32304628 \h </w:instrText>
        </w:r>
        <w:r>
          <w:rPr>
            <w:noProof/>
            <w:webHidden/>
          </w:rPr>
        </w:r>
        <w:r>
          <w:rPr>
            <w:noProof/>
            <w:webHidden/>
          </w:rPr>
          <w:fldChar w:fldCharType="separate"/>
        </w:r>
        <w:r>
          <w:rPr>
            <w:noProof/>
            <w:webHidden/>
          </w:rPr>
          <w:t>36</w:t>
        </w:r>
        <w:r>
          <w:rPr>
            <w:noProof/>
            <w:webHidden/>
          </w:rPr>
          <w:fldChar w:fldCharType="end"/>
        </w:r>
      </w:hyperlink>
    </w:p>
    <w:p w14:paraId="7CAD96A2" w14:textId="77777777" w:rsidR="0026182E" w:rsidRDefault="0026182E">
      <w:pPr>
        <w:pStyle w:val="Kazalovsebine2"/>
        <w:tabs>
          <w:tab w:val="right" w:leader="dot" w:pos="9060"/>
        </w:tabs>
        <w:rPr>
          <w:rFonts w:cstheme="minorBidi"/>
          <w:noProof/>
        </w:rPr>
      </w:pPr>
      <w:hyperlink w:anchor="_Toc32304629" w:history="1">
        <w:r w:rsidRPr="003A402E">
          <w:rPr>
            <w:rStyle w:val="Hiperpovezava"/>
            <w:noProof/>
          </w:rPr>
          <w:t>Standard 2.2: oblikovanje metodologije, ki ustreza namenu</w:t>
        </w:r>
        <w:r>
          <w:rPr>
            <w:noProof/>
            <w:webHidden/>
          </w:rPr>
          <w:tab/>
        </w:r>
        <w:r>
          <w:rPr>
            <w:noProof/>
            <w:webHidden/>
          </w:rPr>
          <w:fldChar w:fldCharType="begin"/>
        </w:r>
        <w:r>
          <w:rPr>
            <w:noProof/>
            <w:webHidden/>
          </w:rPr>
          <w:instrText xml:space="preserve"> PAGEREF _Toc32304629 \h </w:instrText>
        </w:r>
        <w:r>
          <w:rPr>
            <w:noProof/>
            <w:webHidden/>
          </w:rPr>
        </w:r>
        <w:r>
          <w:rPr>
            <w:noProof/>
            <w:webHidden/>
          </w:rPr>
          <w:fldChar w:fldCharType="separate"/>
        </w:r>
        <w:r>
          <w:rPr>
            <w:noProof/>
            <w:webHidden/>
          </w:rPr>
          <w:t>36</w:t>
        </w:r>
        <w:r>
          <w:rPr>
            <w:noProof/>
            <w:webHidden/>
          </w:rPr>
          <w:fldChar w:fldCharType="end"/>
        </w:r>
      </w:hyperlink>
    </w:p>
    <w:p w14:paraId="2A78C6DB" w14:textId="77777777" w:rsidR="0026182E" w:rsidRDefault="0026182E">
      <w:pPr>
        <w:pStyle w:val="Kazalovsebine2"/>
        <w:tabs>
          <w:tab w:val="right" w:leader="dot" w:pos="9060"/>
        </w:tabs>
        <w:rPr>
          <w:rFonts w:cstheme="minorBidi"/>
          <w:noProof/>
        </w:rPr>
      </w:pPr>
      <w:hyperlink w:anchor="_Toc32304630" w:history="1">
        <w:r w:rsidRPr="003A402E">
          <w:rPr>
            <w:rStyle w:val="Hiperpovezava"/>
            <w:noProof/>
          </w:rPr>
          <w:t>Standard 2.3: izvajanje procesov</w:t>
        </w:r>
        <w:r>
          <w:rPr>
            <w:noProof/>
            <w:webHidden/>
          </w:rPr>
          <w:tab/>
        </w:r>
        <w:r>
          <w:rPr>
            <w:noProof/>
            <w:webHidden/>
          </w:rPr>
          <w:fldChar w:fldCharType="begin"/>
        </w:r>
        <w:r>
          <w:rPr>
            <w:noProof/>
            <w:webHidden/>
          </w:rPr>
          <w:instrText xml:space="preserve"> PAGEREF _Toc32304630 \h </w:instrText>
        </w:r>
        <w:r>
          <w:rPr>
            <w:noProof/>
            <w:webHidden/>
          </w:rPr>
        </w:r>
        <w:r>
          <w:rPr>
            <w:noProof/>
            <w:webHidden/>
          </w:rPr>
          <w:fldChar w:fldCharType="separate"/>
        </w:r>
        <w:r>
          <w:rPr>
            <w:noProof/>
            <w:webHidden/>
          </w:rPr>
          <w:t>37</w:t>
        </w:r>
        <w:r>
          <w:rPr>
            <w:noProof/>
            <w:webHidden/>
          </w:rPr>
          <w:fldChar w:fldCharType="end"/>
        </w:r>
      </w:hyperlink>
    </w:p>
    <w:p w14:paraId="767178BA" w14:textId="77777777" w:rsidR="0026182E" w:rsidRDefault="0026182E">
      <w:pPr>
        <w:pStyle w:val="Kazalovsebine2"/>
        <w:tabs>
          <w:tab w:val="right" w:leader="dot" w:pos="9060"/>
        </w:tabs>
        <w:rPr>
          <w:rFonts w:cstheme="minorBidi"/>
          <w:noProof/>
        </w:rPr>
      </w:pPr>
      <w:hyperlink w:anchor="_Toc32304631" w:history="1">
        <w:r w:rsidRPr="003A402E">
          <w:rPr>
            <w:rStyle w:val="Hiperpovezava"/>
            <w:noProof/>
          </w:rPr>
          <w:t>Standard 2.4: zunanji strokovnjaki</w:t>
        </w:r>
        <w:r>
          <w:rPr>
            <w:noProof/>
            <w:webHidden/>
          </w:rPr>
          <w:tab/>
        </w:r>
        <w:r>
          <w:rPr>
            <w:noProof/>
            <w:webHidden/>
          </w:rPr>
          <w:fldChar w:fldCharType="begin"/>
        </w:r>
        <w:r>
          <w:rPr>
            <w:noProof/>
            <w:webHidden/>
          </w:rPr>
          <w:instrText xml:space="preserve"> PAGEREF _Toc32304631 \h </w:instrText>
        </w:r>
        <w:r>
          <w:rPr>
            <w:noProof/>
            <w:webHidden/>
          </w:rPr>
        </w:r>
        <w:r>
          <w:rPr>
            <w:noProof/>
            <w:webHidden/>
          </w:rPr>
          <w:fldChar w:fldCharType="separate"/>
        </w:r>
        <w:r>
          <w:rPr>
            <w:noProof/>
            <w:webHidden/>
          </w:rPr>
          <w:t>38</w:t>
        </w:r>
        <w:r>
          <w:rPr>
            <w:noProof/>
            <w:webHidden/>
          </w:rPr>
          <w:fldChar w:fldCharType="end"/>
        </w:r>
      </w:hyperlink>
    </w:p>
    <w:p w14:paraId="7A31681C" w14:textId="77777777" w:rsidR="0026182E" w:rsidRDefault="0026182E">
      <w:pPr>
        <w:pStyle w:val="Kazalovsebine2"/>
        <w:tabs>
          <w:tab w:val="right" w:leader="dot" w:pos="9060"/>
        </w:tabs>
        <w:rPr>
          <w:rFonts w:cstheme="minorBidi"/>
          <w:noProof/>
        </w:rPr>
      </w:pPr>
      <w:hyperlink w:anchor="_Toc32304632" w:history="1">
        <w:r w:rsidRPr="003A402E">
          <w:rPr>
            <w:rStyle w:val="Hiperpovezava"/>
            <w:noProof/>
          </w:rPr>
          <w:t>Standard 2.5: merila</w:t>
        </w:r>
        <w:r>
          <w:rPr>
            <w:noProof/>
            <w:webHidden/>
          </w:rPr>
          <w:tab/>
        </w:r>
        <w:r>
          <w:rPr>
            <w:noProof/>
            <w:webHidden/>
          </w:rPr>
          <w:fldChar w:fldCharType="begin"/>
        </w:r>
        <w:r>
          <w:rPr>
            <w:noProof/>
            <w:webHidden/>
          </w:rPr>
          <w:instrText xml:space="preserve"> PAGEREF _Toc32304632 \h </w:instrText>
        </w:r>
        <w:r>
          <w:rPr>
            <w:noProof/>
            <w:webHidden/>
          </w:rPr>
        </w:r>
        <w:r>
          <w:rPr>
            <w:noProof/>
            <w:webHidden/>
          </w:rPr>
          <w:fldChar w:fldCharType="separate"/>
        </w:r>
        <w:r>
          <w:rPr>
            <w:noProof/>
            <w:webHidden/>
          </w:rPr>
          <w:t>39</w:t>
        </w:r>
        <w:r>
          <w:rPr>
            <w:noProof/>
            <w:webHidden/>
          </w:rPr>
          <w:fldChar w:fldCharType="end"/>
        </w:r>
      </w:hyperlink>
    </w:p>
    <w:p w14:paraId="5473F3A1" w14:textId="77777777" w:rsidR="0026182E" w:rsidRDefault="0026182E">
      <w:pPr>
        <w:pStyle w:val="Kazalovsebine2"/>
        <w:tabs>
          <w:tab w:val="right" w:leader="dot" w:pos="9060"/>
        </w:tabs>
        <w:rPr>
          <w:rFonts w:cstheme="minorBidi"/>
          <w:noProof/>
        </w:rPr>
      </w:pPr>
      <w:hyperlink w:anchor="_Toc32304633" w:history="1">
        <w:r w:rsidRPr="003A402E">
          <w:rPr>
            <w:rStyle w:val="Hiperpovezava"/>
            <w:noProof/>
          </w:rPr>
          <w:t>Standard 2.6: poročanje</w:t>
        </w:r>
        <w:r>
          <w:rPr>
            <w:noProof/>
            <w:webHidden/>
          </w:rPr>
          <w:tab/>
        </w:r>
        <w:r>
          <w:rPr>
            <w:noProof/>
            <w:webHidden/>
          </w:rPr>
          <w:fldChar w:fldCharType="begin"/>
        </w:r>
        <w:r>
          <w:rPr>
            <w:noProof/>
            <w:webHidden/>
          </w:rPr>
          <w:instrText xml:space="preserve"> PAGEREF _Toc32304633 \h </w:instrText>
        </w:r>
        <w:r>
          <w:rPr>
            <w:noProof/>
            <w:webHidden/>
          </w:rPr>
        </w:r>
        <w:r>
          <w:rPr>
            <w:noProof/>
            <w:webHidden/>
          </w:rPr>
          <w:fldChar w:fldCharType="separate"/>
        </w:r>
        <w:r>
          <w:rPr>
            <w:noProof/>
            <w:webHidden/>
          </w:rPr>
          <w:t>40</w:t>
        </w:r>
        <w:r>
          <w:rPr>
            <w:noProof/>
            <w:webHidden/>
          </w:rPr>
          <w:fldChar w:fldCharType="end"/>
        </w:r>
      </w:hyperlink>
    </w:p>
    <w:p w14:paraId="7F565242" w14:textId="77777777" w:rsidR="0026182E" w:rsidRDefault="0026182E">
      <w:pPr>
        <w:pStyle w:val="Kazalovsebine2"/>
        <w:tabs>
          <w:tab w:val="right" w:leader="dot" w:pos="9060"/>
        </w:tabs>
        <w:rPr>
          <w:rFonts w:cstheme="minorBidi"/>
          <w:noProof/>
        </w:rPr>
      </w:pPr>
      <w:hyperlink w:anchor="_Toc32304634" w:history="1">
        <w:r w:rsidRPr="003A402E">
          <w:rPr>
            <w:rStyle w:val="Hiperpovezava"/>
            <w:noProof/>
          </w:rPr>
          <w:t>Standard 2.7: pritožbe in ugovori</w:t>
        </w:r>
        <w:r>
          <w:rPr>
            <w:noProof/>
            <w:webHidden/>
          </w:rPr>
          <w:tab/>
        </w:r>
        <w:r>
          <w:rPr>
            <w:noProof/>
            <w:webHidden/>
          </w:rPr>
          <w:fldChar w:fldCharType="begin"/>
        </w:r>
        <w:r>
          <w:rPr>
            <w:noProof/>
            <w:webHidden/>
          </w:rPr>
          <w:instrText xml:space="preserve"> PAGEREF _Toc32304634 \h </w:instrText>
        </w:r>
        <w:r>
          <w:rPr>
            <w:noProof/>
            <w:webHidden/>
          </w:rPr>
        </w:r>
        <w:r>
          <w:rPr>
            <w:noProof/>
            <w:webHidden/>
          </w:rPr>
          <w:fldChar w:fldCharType="separate"/>
        </w:r>
        <w:r>
          <w:rPr>
            <w:noProof/>
            <w:webHidden/>
          </w:rPr>
          <w:t>42</w:t>
        </w:r>
        <w:r>
          <w:rPr>
            <w:noProof/>
            <w:webHidden/>
          </w:rPr>
          <w:fldChar w:fldCharType="end"/>
        </w:r>
      </w:hyperlink>
    </w:p>
    <w:p w14:paraId="2D9EA7F6" w14:textId="77777777" w:rsidR="0026182E" w:rsidRDefault="0026182E">
      <w:pPr>
        <w:pStyle w:val="Kazalovsebine1"/>
        <w:tabs>
          <w:tab w:val="left" w:pos="660"/>
          <w:tab w:val="right" w:leader="dot" w:pos="9060"/>
        </w:tabs>
        <w:rPr>
          <w:rFonts w:cstheme="minorBidi"/>
          <w:noProof/>
        </w:rPr>
      </w:pPr>
      <w:hyperlink w:anchor="_Toc32304635" w:history="1">
        <w:r w:rsidRPr="003A402E">
          <w:rPr>
            <w:rStyle w:val="Hiperpovezava"/>
            <w:iCs/>
            <w:noProof/>
          </w:rPr>
          <w:t>11.</w:t>
        </w:r>
        <w:r>
          <w:rPr>
            <w:rFonts w:cstheme="minorBidi"/>
            <w:noProof/>
          </w:rPr>
          <w:tab/>
        </w:r>
        <w:r w:rsidRPr="003A402E">
          <w:rPr>
            <w:rStyle w:val="Hiperpovezava"/>
            <w:noProof/>
          </w:rPr>
          <w:t>PRIPOROČILA IN GLAVNE UGOTOVITVE IZ PREJŠNJE ZUNANJE EVALVACIJE AGENCIJE</w:t>
        </w:r>
        <w:r>
          <w:rPr>
            <w:noProof/>
            <w:webHidden/>
          </w:rPr>
          <w:tab/>
        </w:r>
        <w:r>
          <w:rPr>
            <w:noProof/>
            <w:webHidden/>
          </w:rPr>
          <w:fldChar w:fldCharType="begin"/>
        </w:r>
        <w:r>
          <w:rPr>
            <w:noProof/>
            <w:webHidden/>
          </w:rPr>
          <w:instrText xml:space="preserve"> PAGEREF _Toc32304635 \h </w:instrText>
        </w:r>
        <w:r>
          <w:rPr>
            <w:noProof/>
            <w:webHidden/>
          </w:rPr>
        </w:r>
        <w:r>
          <w:rPr>
            <w:noProof/>
            <w:webHidden/>
          </w:rPr>
          <w:fldChar w:fldCharType="separate"/>
        </w:r>
        <w:r>
          <w:rPr>
            <w:noProof/>
            <w:webHidden/>
          </w:rPr>
          <w:t>43</w:t>
        </w:r>
        <w:r>
          <w:rPr>
            <w:noProof/>
            <w:webHidden/>
          </w:rPr>
          <w:fldChar w:fldCharType="end"/>
        </w:r>
      </w:hyperlink>
    </w:p>
    <w:p w14:paraId="3A9E571E" w14:textId="77777777" w:rsidR="0026182E" w:rsidRDefault="0026182E">
      <w:pPr>
        <w:pStyle w:val="Kazalovsebine2"/>
        <w:tabs>
          <w:tab w:val="right" w:leader="dot" w:pos="9060"/>
        </w:tabs>
        <w:rPr>
          <w:rFonts w:cstheme="minorBidi"/>
          <w:noProof/>
        </w:rPr>
      </w:pPr>
      <w:hyperlink w:anchor="_Toc32304636" w:history="1">
        <w:r w:rsidRPr="003A402E">
          <w:rPr>
            <w:rStyle w:val="Hiperpovezava"/>
            <w:noProof/>
          </w:rPr>
          <w:t>11.1 Glavne ugotovitve prejšnjih pregledov ENQA</w:t>
        </w:r>
        <w:r>
          <w:rPr>
            <w:noProof/>
            <w:webHidden/>
          </w:rPr>
          <w:tab/>
        </w:r>
        <w:r>
          <w:rPr>
            <w:noProof/>
            <w:webHidden/>
          </w:rPr>
          <w:fldChar w:fldCharType="begin"/>
        </w:r>
        <w:r>
          <w:rPr>
            <w:noProof/>
            <w:webHidden/>
          </w:rPr>
          <w:instrText xml:space="preserve"> PAGEREF _Toc32304636 \h </w:instrText>
        </w:r>
        <w:r>
          <w:rPr>
            <w:noProof/>
            <w:webHidden/>
          </w:rPr>
        </w:r>
        <w:r>
          <w:rPr>
            <w:noProof/>
            <w:webHidden/>
          </w:rPr>
          <w:fldChar w:fldCharType="separate"/>
        </w:r>
        <w:r>
          <w:rPr>
            <w:noProof/>
            <w:webHidden/>
          </w:rPr>
          <w:t>43</w:t>
        </w:r>
        <w:r>
          <w:rPr>
            <w:noProof/>
            <w:webHidden/>
          </w:rPr>
          <w:fldChar w:fldCharType="end"/>
        </w:r>
      </w:hyperlink>
    </w:p>
    <w:p w14:paraId="6780F010" w14:textId="77777777" w:rsidR="0026182E" w:rsidRDefault="0026182E">
      <w:pPr>
        <w:pStyle w:val="Kazalovsebine2"/>
        <w:tabs>
          <w:tab w:val="right" w:leader="dot" w:pos="9060"/>
        </w:tabs>
        <w:rPr>
          <w:rFonts w:cstheme="minorBidi"/>
          <w:noProof/>
        </w:rPr>
      </w:pPr>
      <w:hyperlink w:anchor="_Toc32304637" w:history="1">
        <w:r w:rsidRPr="003A402E">
          <w:rPr>
            <w:rStyle w:val="Hiperpovezava"/>
            <w:noProof/>
          </w:rPr>
          <w:t>11.2 Rezultati spremljanja priporočil iz zunanje evalvacije agencije</w:t>
        </w:r>
        <w:r>
          <w:rPr>
            <w:noProof/>
            <w:webHidden/>
          </w:rPr>
          <w:tab/>
        </w:r>
        <w:r>
          <w:rPr>
            <w:noProof/>
            <w:webHidden/>
          </w:rPr>
          <w:fldChar w:fldCharType="begin"/>
        </w:r>
        <w:r>
          <w:rPr>
            <w:noProof/>
            <w:webHidden/>
          </w:rPr>
          <w:instrText xml:space="preserve"> PAGEREF _Toc32304637 \h </w:instrText>
        </w:r>
        <w:r>
          <w:rPr>
            <w:noProof/>
            <w:webHidden/>
          </w:rPr>
        </w:r>
        <w:r>
          <w:rPr>
            <w:noProof/>
            <w:webHidden/>
          </w:rPr>
          <w:fldChar w:fldCharType="separate"/>
        </w:r>
        <w:r>
          <w:rPr>
            <w:noProof/>
            <w:webHidden/>
          </w:rPr>
          <w:t>44</w:t>
        </w:r>
        <w:r>
          <w:rPr>
            <w:noProof/>
            <w:webHidden/>
          </w:rPr>
          <w:fldChar w:fldCharType="end"/>
        </w:r>
      </w:hyperlink>
    </w:p>
    <w:p w14:paraId="588691AB" w14:textId="77777777" w:rsidR="0026182E" w:rsidRDefault="0026182E">
      <w:pPr>
        <w:pStyle w:val="Kazalovsebine1"/>
        <w:tabs>
          <w:tab w:val="left" w:pos="660"/>
          <w:tab w:val="right" w:leader="dot" w:pos="9060"/>
        </w:tabs>
        <w:rPr>
          <w:rFonts w:cstheme="minorBidi"/>
          <w:noProof/>
        </w:rPr>
      </w:pPr>
      <w:hyperlink w:anchor="_Toc32304638" w:history="1">
        <w:r w:rsidRPr="003A402E">
          <w:rPr>
            <w:rStyle w:val="Hiperpovezava"/>
            <w:iCs/>
            <w:noProof/>
          </w:rPr>
          <w:t>12.</w:t>
        </w:r>
        <w:r>
          <w:rPr>
            <w:rFonts w:cstheme="minorBidi"/>
            <w:noProof/>
          </w:rPr>
          <w:tab/>
        </w:r>
        <w:r w:rsidRPr="003A402E">
          <w:rPr>
            <w:rStyle w:val="Hiperpovezava"/>
            <w:noProof/>
          </w:rPr>
          <w:t>URESNIČITEV PRIPOROČIL IZ PREJŠNJEGA SAMOEVALVACIJSKEGA POROČILA</w:t>
        </w:r>
        <w:r>
          <w:rPr>
            <w:noProof/>
            <w:webHidden/>
          </w:rPr>
          <w:tab/>
        </w:r>
        <w:r>
          <w:rPr>
            <w:noProof/>
            <w:webHidden/>
          </w:rPr>
          <w:fldChar w:fldCharType="begin"/>
        </w:r>
        <w:r>
          <w:rPr>
            <w:noProof/>
            <w:webHidden/>
          </w:rPr>
          <w:instrText xml:space="preserve"> PAGEREF _Toc32304638 \h </w:instrText>
        </w:r>
        <w:r>
          <w:rPr>
            <w:noProof/>
            <w:webHidden/>
          </w:rPr>
        </w:r>
        <w:r>
          <w:rPr>
            <w:noProof/>
            <w:webHidden/>
          </w:rPr>
          <w:fldChar w:fldCharType="separate"/>
        </w:r>
        <w:r>
          <w:rPr>
            <w:noProof/>
            <w:webHidden/>
          </w:rPr>
          <w:t>47</w:t>
        </w:r>
        <w:r>
          <w:rPr>
            <w:noProof/>
            <w:webHidden/>
          </w:rPr>
          <w:fldChar w:fldCharType="end"/>
        </w:r>
      </w:hyperlink>
    </w:p>
    <w:p w14:paraId="3D8F30A0" w14:textId="77777777" w:rsidR="0026182E" w:rsidRDefault="0026182E">
      <w:pPr>
        <w:pStyle w:val="Kazalovsebine1"/>
        <w:tabs>
          <w:tab w:val="left" w:pos="660"/>
          <w:tab w:val="right" w:leader="dot" w:pos="9060"/>
        </w:tabs>
        <w:rPr>
          <w:rFonts w:cstheme="minorBidi"/>
          <w:noProof/>
        </w:rPr>
      </w:pPr>
      <w:hyperlink w:anchor="_Toc32304639" w:history="1">
        <w:r w:rsidRPr="003A402E">
          <w:rPr>
            <w:rStyle w:val="Hiperpovezava"/>
            <w:iCs/>
            <w:noProof/>
          </w:rPr>
          <w:t>13.</w:t>
        </w:r>
        <w:r>
          <w:rPr>
            <w:rFonts w:cstheme="minorBidi"/>
            <w:noProof/>
          </w:rPr>
          <w:tab/>
        </w:r>
        <w:r w:rsidRPr="003A402E">
          <w:rPr>
            <w:rStyle w:val="Hiperpovezava"/>
            <w:noProof/>
          </w:rPr>
          <w:t>SWOT ANALIZA</w:t>
        </w:r>
        <w:r>
          <w:rPr>
            <w:noProof/>
            <w:webHidden/>
          </w:rPr>
          <w:tab/>
        </w:r>
        <w:r>
          <w:rPr>
            <w:noProof/>
            <w:webHidden/>
          </w:rPr>
          <w:fldChar w:fldCharType="begin"/>
        </w:r>
        <w:r>
          <w:rPr>
            <w:noProof/>
            <w:webHidden/>
          </w:rPr>
          <w:instrText xml:space="preserve"> PAGEREF _Toc32304639 \h </w:instrText>
        </w:r>
        <w:r>
          <w:rPr>
            <w:noProof/>
            <w:webHidden/>
          </w:rPr>
        </w:r>
        <w:r>
          <w:rPr>
            <w:noProof/>
            <w:webHidden/>
          </w:rPr>
          <w:fldChar w:fldCharType="separate"/>
        </w:r>
        <w:r>
          <w:rPr>
            <w:noProof/>
            <w:webHidden/>
          </w:rPr>
          <w:t>50</w:t>
        </w:r>
        <w:r>
          <w:rPr>
            <w:noProof/>
            <w:webHidden/>
          </w:rPr>
          <w:fldChar w:fldCharType="end"/>
        </w:r>
      </w:hyperlink>
    </w:p>
    <w:p w14:paraId="39494C5B" w14:textId="77777777" w:rsidR="0026182E" w:rsidRDefault="0026182E">
      <w:pPr>
        <w:pStyle w:val="Kazalovsebine1"/>
        <w:tabs>
          <w:tab w:val="left" w:pos="660"/>
          <w:tab w:val="right" w:leader="dot" w:pos="9060"/>
        </w:tabs>
        <w:rPr>
          <w:rFonts w:cstheme="minorBidi"/>
          <w:noProof/>
        </w:rPr>
      </w:pPr>
      <w:hyperlink w:anchor="_Toc32304640" w:history="1">
        <w:r w:rsidRPr="003A402E">
          <w:rPr>
            <w:rStyle w:val="Hiperpovezava"/>
            <w:iCs/>
            <w:noProof/>
          </w:rPr>
          <w:t>14.</w:t>
        </w:r>
        <w:r>
          <w:rPr>
            <w:rFonts w:cstheme="minorBidi"/>
            <w:noProof/>
          </w:rPr>
          <w:tab/>
        </w:r>
        <w:r w:rsidRPr="003A402E">
          <w:rPr>
            <w:rStyle w:val="Hiperpovezava"/>
            <w:noProof/>
          </w:rPr>
          <w:t>AKTUALNI IZZIVI ZA NASLEDNJE SAMOEVALVACIJSKO OBDOBJE IN PREDLOGI ZA AKCIJSKI NAČRT</w:t>
        </w:r>
        <w:r>
          <w:rPr>
            <w:noProof/>
            <w:webHidden/>
          </w:rPr>
          <w:tab/>
        </w:r>
        <w:r>
          <w:rPr>
            <w:noProof/>
            <w:webHidden/>
          </w:rPr>
          <w:fldChar w:fldCharType="begin"/>
        </w:r>
        <w:r>
          <w:rPr>
            <w:noProof/>
            <w:webHidden/>
          </w:rPr>
          <w:instrText xml:space="preserve"> PAGEREF _Toc32304640 \h </w:instrText>
        </w:r>
        <w:r>
          <w:rPr>
            <w:noProof/>
            <w:webHidden/>
          </w:rPr>
        </w:r>
        <w:r>
          <w:rPr>
            <w:noProof/>
            <w:webHidden/>
          </w:rPr>
          <w:fldChar w:fldCharType="separate"/>
        </w:r>
        <w:r>
          <w:rPr>
            <w:noProof/>
            <w:webHidden/>
          </w:rPr>
          <w:t>51</w:t>
        </w:r>
        <w:r>
          <w:rPr>
            <w:noProof/>
            <w:webHidden/>
          </w:rPr>
          <w:fldChar w:fldCharType="end"/>
        </w:r>
      </w:hyperlink>
    </w:p>
    <w:p w14:paraId="4C031DEB" w14:textId="77777777" w:rsidR="0026182E" w:rsidRDefault="0026182E">
      <w:pPr>
        <w:pStyle w:val="Kazalovsebine1"/>
        <w:tabs>
          <w:tab w:val="left" w:pos="660"/>
          <w:tab w:val="right" w:leader="dot" w:pos="9060"/>
        </w:tabs>
        <w:rPr>
          <w:rFonts w:cstheme="minorBidi"/>
          <w:noProof/>
        </w:rPr>
      </w:pPr>
      <w:hyperlink w:anchor="_Toc32304641" w:history="1">
        <w:r w:rsidRPr="003A402E">
          <w:rPr>
            <w:rStyle w:val="Hiperpovezava"/>
            <w:iCs/>
            <w:noProof/>
          </w:rPr>
          <w:t>15.</w:t>
        </w:r>
        <w:r>
          <w:rPr>
            <w:rFonts w:cstheme="minorBidi"/>
            <w:noProof/>
          </w:rPr>
          <w:tab/>
        </w:r>
        <w:r w:rsidRPr="003A402E">
          <w:rPr>
            <w:rStyle w:val="Hiperpovezava"/>
            <w:noProof/>
          </w:rPr>
          <w:t>PRILOGE</w:t>
        </w:r>
        <w:r>
          <w:rPr>
            <w:noProof/>
            <w:webHidden/>
          </w:rPr>
          <w:tab/>
        </w:r>
        <w:r>
          <w:rPr>
            <w:noProof/>
            <w:webHidden/>
          </w:rPr>
          <w:fldChar w:fldCharType="begin"/>
        </w:r>
        <w:r>
          <w:rPr>
            <w:noProof/>
            <w:webHidden/>
          </w:rPr>
          <w:instrText xml:space="preserve"> PAGEREF _Toc32304641 \h </w:instrText>
        </w:r>
        <w:r>
          <w:rPr>
            <w:noProof/>
            <w:webHidden/>
          </w:rPr>
        </w:r>
        <w:r>
          <w:rPr>
            <w:noProof/>
            <w:webHidden/>
          </w:rPr>
          <w:fldChar w:fldCharType="separate"/>
        </w:r>
        <w:r>
          <w:rPr>
            <w:noProof/>
            <w:webHidden/>
          </w:rPr>
          <w:t>53</w:t>
        </w:r>
        <w:r>
          <w:rPr>
            <w:noProof/>
            <w:webHidden/>
          </w:rPr>
          <w:fldChar w:fldCharType="end"/>
        </w:r>
      </w:hyperlink>
    </w:p>
    <w:p w14:paraId="25DC3DDE" w14:textId="234504F2" w:rsidR="00F520FD" w:rsidRPr="00C40C13" w:rsidRDefault="00397074">
      <w:pPr>
        <w:jc w:val="both"/>
        <w:rPr>
          <w:rFonts w:ascii="Verdana" w:eastAsia="Verdana" w:hAnsi="Verdana" w:cs="Verdana"/>
          <w:sz w:val="20"/>
          <w:szCs w:val="20"/>
        </w:rPr>
      </w:pPr>
      <w:r w:rsidRPr="008600D2">
        <w:rPr>
          <w:rFonts w:ascii="Verdana" w:eastAsia="Verdana" w:hAnsi="Verdana" w:cs="Verdana"/>
          <w:sz w:val="20"/>
          <w:szCs w:val="20"/>
        </w:rPr>
        <w:fldChar w:fldCharType="end"/>
      </w:r>
    </w:p>
    <w:p w14:paraId="0D3E27A5" w14:textId="77777777" w:rsidR="00F520FD" w:rsidRPr="00C40C13" w:rsidRDefault="00F520FD">
      <w:pPr>
        <w:pBdr>
          <w:top w:val="nil"/>
          <w:left w:val="nil"/>
          <w:bottom w:val="nil"/>
          <w:right w:val="nil"/>
          <w:between w:val="nil"/>
        </w:pBdr>
        <w:tabs>
          <w:tab w:val="right" w:pos="9060"/>
        </w:tabs>
        <w:spacing w:before="120" w:after="120"/>
        <w:jc w:val="both"/>
        <w:rPr>
          <w:rFonts w:ascii="Verdana" w:eastAsia="Verdana" w:hAnsi="Verdana" w:cs="Verdana"/>
          <w:b/>
          <w:color w:val="000000"/>
          <w:sz w:val="20"/>
          <w:szCs w:val="20"/>
        </w:rPr>
      </w:pPr>
    </w:p>
    <w:p w14:paraId="2483AF0C" w14:textId="77777777" w:rsidR="00F520FD" w:rsidRPr="00C40C13" w:rsidRDefault="00F520FD">
      <w:pPr>
        <w:pBdr>
          <w:top w:val="nil"/>
          <w:left w:val="nil"/>
          <w:bottom w:val="nil"/>
          <w:right w:val="nil"/>
          <w:between w:val="nil"/>
        </w:pBdr>
        <w:tabs>
          <w:tab w:val="right" w:pos="9060"/>
        </w:tabs>
        <w:spacing w:before="120" w:after="120"/>
        <w:jc w:val="both"/>
        <w:rPr>
          <w:rFonts w:ascii="Verdana" w:eastAsia="Verdana" w:hAnsi="Verdana" w:cs="Verdana"/>
          <w:b/>
          <w:color w:val="000000"/>
          <w:sz w:val="20"/>
          <w:szCs w:val="20"/>
        </w:rPr>
      </w:pPr>
    </w:p>
    <w:p w14:paraId="4F8568D4" w14:textId="77777777" w:rsidR="00A257E4" w:rsidRPr="00C40C13" w:rsidRDefault="00F2096F" w:rsidP="00A257E4">
      <w:pPr>
        <w:pStyle w:val="Slog1"/>
        <w:spacing w:line="240" w:lineRule="auto"/>
        <w:rPr>
          <w:color w:val="auto"/>
        </w:rPr>
      </w:pPr>
      <w:bookmarkStart w:id="0" w:name="_GoBack"/>
      <w:bookmarkEnd w:id="0"/>
      <w:r w:rsidRPr="00C40C13">
        <w:br w:type="page"/>
      </w:r>
      <w:bookmarkStart w:id="1" w:name="_Toc32304590"/>
      <w:r w:rsidR="00A257E4" w:rsidRPr="00C40C13">
        <w:rPr>
          <w:color w:val="auto"/>
        </w:rPr>
        <w:lastRenderedPageBreak/>
        <w:t>RAZLAGA POJMOV</w:t>
      </w:r>
      <w:bookmarkEnd w:id="1"/>
    </w:p>
    <w:p w14:paraId="4C1377F0" w14:textId="77777777" w:rsidR="00A257E4" w:rsidRPr="00C40C13" w:rsidRDefault="00A257E4" w:rsidP="00A257E4">
      <w:pPr>
        <w:spacing w:before="120" w:after="120" w:line="240" w:lineRule="auto"/>
        <w:rPr>
          <w:rFonts w:ascii="Verdana" w:hAnsi="Verdana"/>
          <w:b/>
        </w:rPr>
      </w:pPr>
    </w:p>
    <w:p w14:paraId="21ED13BF" w14:textId="77777777" w:rsidR="00A257E4" w:rsidRPr="00C40C13" w:rsidRDefault="00A257E4" w:rsidP="00A257E4">
      <w:pPr>
        <w:spacing w:before="120" w:after="120" w:line="240" w:lineRule="auto"/>
        <w:jc w:val="both"/>
        <w:rPr>
          <w:rFonts w:ascii="Verdana" w:hAnsi="Verdana"/>
          <w:sz w:val="20"/>
          <w:szCs w:val="20"/>
        </w:rPr>
      </w:pPr>
      <w:r w:rsidRPr="00C40C13">
        <w:rPr>
          <w:rFonts w:ascii="Verdana" w:hAnsi="Verdana"/>
          <w:b/>
          <w:sz w:val="20"/>
          <w:szCs w:val="20"/>
        </w:rPr>
        <w:t>CEENQA</w:t>
      </w:r>
      <w:r w:rsidRPr="00C40C13">
        <w:rPr>
          <w:rFonts w:ascii="Verdana" w:hAnsi="Verdana"/>
          <w:sz w:val="20"/>
          <w:szCs w:val="20"/>
        </w:rPr>
        <w:t xml:space="preserve"> – Srednje- in vzhodnoevropsko združenje agencij za kakovost v visokem šolstvu (Central </w:t>
      </w:r>
      <w:proofErr w:type="spellStart"/>
      <w:r w:rsidRPr="00C40C13">
        <w:rPr>
          <w:rFonts w:ascii="Verdana" w:hAnsi="Verdana"/>
          <w:sz w:val="20"/>
          <w:szCs w:val="20"/>
        </w:rPr>
        <w:t>and</w:t>
      </w:r>
      <w:proofErr w:type="spellEnd"/>
      <w:r w:rsidRPr="00C40C13">
        <w:rPr>
          <w:rFonts w:ascii="Verdana" w:hAnsi="Verdana"/>
          <w:sz w:val="20"/>
          <w:szCs w:val="20"/>
        </w:rPr>
        <w:t xml:space="preserve"> </w:t>
      </w:r>
      <w:proofErr w:type="spellStart"/>
      <w:r w:rsidRPr="00C40C13">
        <w:rPr>
          <w:rFonts w:ascii="Verdana" w:hAnsi="Verdana"/>
          <w:sz w:val="20"/>
          <w:szCs w:val="20"/>
        </w:rPr>
        <w:t>Eastern</w:t>
      </w:r>
      <w:proofErr w:type="spellEnd"/>
      <w:r w:rsidRPr="00C40C13">
        <w:rPr>
          <w:rFonts w:ascii="Verdana" w:hAnsi="Verdana"/>
          <w:sz w:val="20"/>
          <w:szCs w:val="20"/>
        </w:rPr>
        <w:t xml:space="preserve"> </w:t>
      </w:r>
      <w:proofErr w:type="spellStart"/>
      <w:r w:rsidRPr="00C40C13">
        <w:rPr>
          <w:rFonts w:ascii="Verdana" w:hAnsi="Verdana"/>
          <w:sz w:val="20"/>
          <w:szCs w:val="20"/>
        </w:rPr>
        <w:t>European</w:t>
      </w:r>
      <w:proofErr w:type="spellEnd"/>
      <w:r w:rsidRPr="00C40C13">
        <w:rPr>
          <w:rFonts w:ascii="Verdana" w:hAnsi="Verdana"/>
          <w:sz w:val="20"/>
          <w:szCs w:val="20"/>
        </w:rPr>
        <w:t xml:space="preserve"> </w:t>
      </w:r>
      <w:proofErr w:type="spellStart"/>
      <w:r w:rsidRPr="00C40C13">
        <w:rPr>
          <w:rFonts w:ascii="Verdana" w:hAnsi="Verdana"/>
          <w:sz w:val="20"/>
          <w:szCs w:val="20"/>
        </w:rPr>
        <w:t>Network</w:t>
      </w:r>
      <w:proofErr w:type="spellEnd"/>
      <w:r w:rsidRPr="00C40C13">
        <w:rPr>
          <w:rFonts w:ascii="Verdana" w:hAnsi="Verdana"/>
          <w:sz w:val="20"/>
          <w:szCs w:val="20"/>
        </w:rPr>
        <w:t xml:space="preserve"> </w:t>
      </w:r>
      <w:proofErr w:type="spellStart"/>
      <w:r w:rsidRPr="00C40C13">
        <w:rPr>
          <w:rFonts w:ascii="Verdana" w:hAnsi="Verdana"/>
          <w:sz w:val="20"/>
          <w:szCs w:val="20"/>
        </w:rPr>
        <w:t>of</w:t>
      </w:r>
      <w:proofErr w:type="spellEnd"/>
      <w:r w:rsidRPr="00C40C13">
        <w:rPr>
          <w:rFonts w:ascii="Verdana" w:hAnsi="Verdana"/>
          <w:sz w:val="20"/>
          <w:szCs w:val="20"/>
        </w:rPr>
        <w:t xml:space="preserve"> </w:t>
      </w:r>
      <w:proofErr w:type="spellStart"/>
      <w:r w:rsidRPr="00C40C13">
        <w:rPr>
          <w:rFonts w:ascii="Verdana" w:hAnsi="Verdana"/>
          <w:sz w:val="20"/>
          <w:szCs w:val="20"/>
        </w:rPr>
        <w:t>Quality</w:t>
      </w:r>
      <w:proofErr w:type="spellEnd"/>
      <w:r w:rsidRPr="00C40C13">
        <w:rPr>
          <w:rFonts w:ascii="Verdana" w:hAnsi="Verdana"/>
          <w:sz w:val="20"/>
          <w:szCs w:val="20"/>
        </w:rPr>
        <w:t xml:space="preserve"> </w:t>
      </w:r>
      <w:proofErr w:type="spellStart"/>
      <w:r w:rsidRPr="00C40C13">
        <w:rPr>
          <w:rFonts w:ascii="Verdana" w:hAnsi="Verdana"/>
          <w:sz w:val="20"/>
          <w:szCs w:val="20"/>
        </w:rPr>
        <w:t>Assurance</w:t>
      </w:r>
      <w:proofErr w:type="spellEnd"/>
      <w:r w:rsidRPr="00C40C13">
        <w:rPr>
          <w:rFonts w:ascii="Verdana" w:hAnsi="Verdana"/>
          <w:sz w:val="20"/>
          <w:szCs w:val="20"/>
        </w:rPr>
        <w:t xml:space="preserve"> </w:t>
      </w:r>
      <w:proofErr w:type="spellStart"/>
      <w:r w:rsidRPr="00C40C13">
        <w:rPr>
          <w:rFonts w:ascii="Verdana" w:hAnsi="Verdana"/>
          <w:sz w:val="20"/>
          <w:szCs w:val="20"/>
        </w:rPr>
        <w:t>Agencies</w:t>
      </w:r>
      <w:proofErr w:type="spellEnd"/>
      <w:r w:rsidRPr="00C40C13">
        <w:rPr>
          <w:rFonts w:ascii="Verdana" w:hAnsi="Verdana"/>
          <w:sz w:val="20"/>
          <w:szCs w:val="20"/>
        </w:rPr>
        <w:t xml:space="preserve"> in </w:t>
      </w:r>
      <w:proofErr w:type="spellStart"/>
      <w:r w:rsidRPr="00C40C13">
        <w:rPr>
          <w:rFonts w:ascii="Verdana" w:hAnsi="Verdana"/>
          <w:sz w:val="20"/>
          <w:szCs w:val="20"/>
        </w:rPr>
        <w:t>Higher</w:t>
      </w:r>
      <w:proofErr w:type="spellEnd"/>
      <w:r w:rsidRPr="00C40C13">
        <w:rPr>
          <w:rFonts w:ascii="Verdana" w:hAnsi="Verdana"/>
          <w:sz w:val="20"/>
          <w:szCs w:val="20"/>
        </w:rPr>
        <w:t xml:space="preserve"> </w:t>
      </w:r>
      <w:proofErr w:type="spellStart"/>
      <w:r w:rsidRPr="00C40C13">
        <w:rPr>
          <w:rFonts w:ascii="Verdana" w:hAnsi="Verdana"/>
          <w:sz w:val="20"/>
          <w:szCs w:val="20"/>
        </w:rPr>
        <w:t>Education</w:t>
      </w:r>
      <w:proofErr w:type="spellEnd"/>
      <w:r w:rsidRPr="00C40C13">
        <w:rPr>
          <w:rFonts w:ascii="Verdana" w:hAnsi="Verdana"/>
          <w:sz w:val="20"/>
          <w:szCs w:val="20"/>
        </w:rPr>
        <w:t>)</w:t>
      </w:r>
    </w:p>
    <w:p w14:paraId="1F1B4CE6" w14:textId="77777777" w:rsidR="00A257E4" w:rsidRPr="00C40C13" w:rsidRDefault="00A257E4" w:rsidP="00A257E4">
      <w:pPr>
        <w:spacing w:before="120" w:after="120" w:line="240" w:lineRule="auto"/>
        <w:jc w:val="both"/>
        <w:rPr>
          <w:rFonts w:ascii="Verdana" w:hAnsi="Verdana"/>
          <w:sz w:val="20"/>
          <w:szCs w:val="20"/>
        </w:rPr>
      </w:pPr>
      <w:r w:rsidRPr="00C40C13">
        <w:rPr>
          <w:rFonts w:ascii="Verdana" w:hAnsi="Verdana"/>
          <w:b/>
          <w:sz w:val="20"/>
          <w:szCs w:val="20"/>
        </w:rPr>
        <w:t>ECA</w:t>
      </w:r>
      <w:r w:rsidRPr="00C40C13">
        <w:rPr>
          <w:rFonts w:ascii="Verdana" w:hAnsi="Verdana"/>
          <w:sz w:val="20"/>
          <w:szCs w:val="20"/>
        </w:rPr>
        <w:t xml:space="preserve"> – Evropski konzorcij za akreditacijo (</w:t>
      </w:r>
      <w:proofErr w:type="spellStart"/>
      <w:r w:rsidRPr="00C40C13">
        <w:rPr>
          <w:rFonts w:ascii="Verdana" w:hAnsi="Verdana"/>
          <w:sz w:val="20"/>
          <w:szCs w:val="20"/>
        </w:rPr>
        <w:t>European</w:t>
      </w:r>
      <w:proofErr w:type="spellEnd"/>
      <w:r w:rsidRPr="00C40C13">
        <w:rPr>
          <w:rFonts w:ascii="Verdana" w:hAnsi="Verdana"/>
          <w:sz w:val="20"/>
          <w:szCs w:val="20"/>
        </w:rPr>
        <w:t xml:space="preserve"> </w:t>
      </w:r>
      <w:proofErr w:type="spellStart"/>
      <w:r w:rsidRPr="00C40C13">
        <w:rPr>
          <w:rFonts w:ascii="Verdana" w:hAnsi="Verdana"/>
          <w:sz w:val="20"/>
          <w:szCs w:val="20"/>
        </w:rPr>
        <w:t>Consortium</w:t>
      </w:r>
      <w:proofErr w:type="spellEnd"/>
      <w:r w:rsidRPr="00C40C13">
        <w:rPr>
          <w:rFonts w:ascii="Verdana" w:hAnsi="Verdana"/>
          <w:sz w:val="20"/>
          <w:szCs w:val="20"/>
        </w:rPr>
        <w:t xml:space="preserve"> </w:t>
      </w:r>
      <w:proofErr w:type="spellStart"/>
      <w:r w:rsidRPr="00C40C13">
        <w:rPr>
          <w:rFonts w:ascii="Verdana" w:hAnsi="Verdana"/>
          <w:sz w:val="20"/>
          <w:szCs w:val="20"/>
        </w:rPr>
        <w:t>for</w:t>
      </w:r>
      <w:proofErr w:type="spellEnd"/>
      <w:r w:rsidRPr="00C40C13">
        <w:rPr>
          <w:rFonts w:ascii="Verdana" w:hAnsi="Verdana"/>
          <w:sz w:val="20"/>
          <w:szCs w:val="20"/>
        </w:rPr>
        <w:t xml:space="preserve"> </w:t>
      </w:r>
      <w:proofErr w:type="spellStart"/>
      <w:r w:rsidRPr="00C40C13">
        <w:rPr>
          <w:rFonts w:ascii="Verdana" w:hAnsi="Verdana"/>
          <w:sz w:val="20"/>
          <w:szCs w:val="20"/>
        </w:rPr>
        <w:t>Accreditation</w:t>
      </w:r>
      <w:proofErr w:type="spellEnd"/>
      <w:r w:rsidRPr="00C40C13">
        <w:rPr>
          <w:rFonts w:ascii="Verdana" w:hAnsi="Verdana"/>
          <w:sz w:val="20"/>
          <w:szCs w:val="20"/>
        </w:rPr>
        <w:t xml:space="preserve"> in </w:t>
      </w:r>
      <w:proofErr w:type="spellStart"/>
      <w:r w:rsidRPr="00C40C13">
        <w:rPr>
          <w:rFonts w:ascii="Verdana" w:hAnsi="Verdana"/>
          <w:sz w:val="20"/>
          <w:szCs w:val="20"/>
        </w:rPr>
        <w:t>Higher</w:t>
      </w:r>
      <w:proofErr w:type="spellEnd"/>
      <w:r w:rsidRPr="00C40C13">
        <w:rPr>
          <w:rFonts w:ascii="Verdana" w:hAnsi="Verdana"/>
          <w:sz w:val="20"/>
          <w:szCs w:val="20"/>
        </w:rPr>
        <w:t xml:space="preserve"> </w:t>
      </w:r>
      <w:proofErr w:type="spellStart"/>
      <w:r w:rsidRPr="00C40C13">
        <w:rPr>
          <w:rFonts w:ascii="Verdana" w:hAnsi="Verdana"/>
          <w:sz w:val="20"/>
          <w:szCs w:val="20"/>
        </w:rPr>
        <w:t>Education</w:t>
      </w:r>
      <w:proofErr w:type="spellEnd"/>
      <w:r w:rsidRPr="00C40C13">
        <w:rPr>
          <w:rFonts w:ascii="Verdana" w:hAnsi="Verdana"/>
          <w:sz w:val="20"/>
          <w:szCs w:val="20"/>
        </w:rPr>
        <w:t>)</w:t>
      </w:r>
    </w:p>
    <w:p w14:paraId="7561C41B" w14:textId="77777777" w:rsidR="00A257E4" w:rsidRPr="00C40C13" w:rsidRDefault="00A257E4" w:rsidP="00A257E4">
      <w:pPr>
        <w:spacing w:before="120" w:after="120" w:line="240" w:lineRule="auto"/>
        <w:jc w:val="both"/>
        <w:rPr>
          <w:rFonts w:ascii="Verdana" w:hAnsi="Verdana"/>
          <w:sz w:val="20"/>
          <w:szCs w:val="20"/>
        </w:rPr>
      </w:pPr>
      <w:proofErr w:type="spellStart"/>
      <w:r w:rsidRPr="00C40C13">
        <w:rPr>
          <w:rFonts w:ascii="Verdana" w:hAnsi="Verdana"/>
          <w:b/>
          <w:sz w:val="20"/>
          <w:szCs w:val="20"/>
        </w:rPr>
        <w:t>eNakvis</w:t>
      </w:r>
      <w:proofErr w:type="spellEnd"/>
      <w:r w:rsidRPr="00C40C13">
        <w:rPr>
          <w:rFonts w:ascii="Verdana" w:hAnsi="Verdana"/>
          <w:b/>
          <w:sz w:val="20"/>
          <w:szCs w:val="20"/>
        </w:rPr>
        <w:t xml:space="preserve"> </w:t>
      </w:r>
      <w:r w:rsidRPr="00C40C13">
        <w:rPr>
          <w:rFonts w:ascii="Verdana" w:hAnsi="Verdana"/>
          <w:sz w:val="20"/>
          <w:szCs w:val="20"/>
        </w:rPr>
        <w:t>– informacijski sistem Nacionalne agencije Republike Slovenije za kakovost v visokem šolstvu</w:t>
      </w:r>
    </w:p>
    <w:p w14:paraId="42AD349F" w14:textId="77777777" w:rsidR="00A257E4" w:rsidRPr="00C40C13" w:rsidRDefault="00A257E4" w:rsidP="00A257E4">
      <w:pPr>
        <w:spacing w:before="120" w:after="120" w:line="240" w:lineRule="auto"/>
        <w:jc w:val="both"/>
        <w:rPr>
          <w:rFonts w:ascii="Verdana" w:hAnsi="Verdana"/>
          <w:sz w:val="20"/>
          <w:szCs w:val="20"/>
        </w:rPr>
      </w:pPr>
      <w:r w:rsidRPr="00C40C13">
        <w:rPr>
          <w:rFonts w:ascii="Verdana" w:hAnsi="Verdana"/>
          <w:b/>
          <w:sz w:val="20"/>
          <w:szCs w:val="20"/>
        </w:rPr>
        <w:t>ENQA</w:t>
      </w:r>
      <w:r w:rsidRPr="00C40C13">
        <w:rPr>
          <w:rFonts w:ascii="Verdana" w:hAnsi="Verdana"/>
          <w:sz w:val="20"/>
          <w:szCs w:val="20"/>
        </w:rPr>
        <w:t xml:space="preserve"> – Evropsko združenje agencij za kakovost v visokem šolstvu (</w:t>
      </w:r>
      <w:proofErr w:type="spellStart"/>
      <w:r w:rsidRPr="00C40C13">
        <w:rPr>
          <w:rFonts w:ascii="Verdana" w:hAnsi="Verdana"/>
          <w:sz w:val="20"/>
          <w:szCs w:val="20"/>
        </w:rPr>
        <w:t>The</w:t>
      </w:r>
      <w:proofErr w:type="spellEnd"/>
      <w:r w:rsidRPr="00C40C13">
        <w:rPr>
          <w:rFonts w:ascii="Verdana" w:hAnsi="Verdana"/>
          <w:sz w:val="20"/>
          <w:szCs w:val="20"/>
        </w:rPr>
        <w:t xml:space="preserve"> </w:t>
      </w:r>
      <w:proofErr w:type="spellStart"/>
      <w:r w:rsidRPr="00C40C13">
        <w:rPr>
          <w:rFonts w:ascii="Verdana" w:hAnsi="Verdana"/>
          <w:sz w:val="20"/>
          <w:szCs w:val="20"/>
        </w:rPr>
        <w:t>European</w:t>
      </w:r>
      <w:proofErr w:type="spellEnd"/>
      <w:r w:rsidRPr="00C40C13">
        <w:rPr>
          <w:rFonts w:ascii="Verdana" w:hAnsi="Verdana"/>
          <w:sz w:val="20"/>
          <w:szCs w:val="20"/>
        </w:rPr>
        <w:t xml:space="preserve"> </w:t>
      </w:r>
      <w:proofErr w:type="spellStart"/>
      <w:r w:rsidRPr="00C40C13">
        <w:rPr>
          <w:rFonts w:ascii="Verdana" w:hAnsi="Verdana"/>
          <w:sz w:val="20"/>
          <w:szCs w:val="20"/>
        </w:rPr>
        <w:t>Association</w:t>
      </w:r>
      <w:proofErr w:type="spellEnd"/>
      <w:r w:rsidRPr="00C40C13">
        <w:rPr>
          <w:rFonts w:ascii="Verdana" w:hAnsi="Verdana"/>
          <w:sz w:val="20"/>
          <w:szCs w:val="20"/>
        </w:rPr>
        <w:t xml:space="preserve"> </w:t>
      </w:r>
      <w:proofErr w:type="spellStart"/>
      <w:r w:rsidRPr="00C40C13">
        <w:rPr>
          <w:rFonts w:ascii="Verdana" w:hAnsi="Verdana"/>
          <w:sz w:val="20"/>
          <w:szCs w:val="20"/>
        </w:rPr>
        <w:t>for</w:t>
      </w:r>
      <w:proofErr w:type="spellEnd"/>
      <w:r w:rsidRPr="00C40C13">
        <w:rPr>
          <w:rFonts w:ascii="Verdana" w:hAnsi="Verdana"/>
          <w:sz w:val="20"/>
          <w:szCs w:val="20"/>
        </w:rPr>
        <w:t xml:space="preserve"> </w:t>
      </w:r>
      <w:proofErr w:type="spellStart"/>
      <w:r w:rsidRPr="00C40C13">
        <w:rPr>
          <w:rFonts w:ascii="Verdana" w:hAnsi="Verdana"/>
          <w:sz w:val="20"/>
          <w:szCs w:val="20"/>
        </w:rPr>
        <w:t>Quality</w:t>
      </w:r>
      <w:proofErr w:type="spellEnd"/>
      <w:r w:rsidRPr="00C40C13">
        <w:rPr>
          <w:rFonts w:ascii="Verdana" w:hAnsi="Verdana"/>
          <w:sz w:val="20"/>
          <w:szCs w:val="20"/>
        </w:rPr>
        <w:t xml:space="preserve"> </w:t>
      </w:r>
      <w:proofErr w:type="spellStart"/>
      <w:r w:rsidRPr="00C40C13">
        <w:rPr>
          <w:rFonts w:ascii="Verdana" w:hAnsi="Verdana"/>
          <w:sz w:val="20"/>
          <w:szCs w:val="20"/>
        </w:rPr>
        <w:t>Assurance</w:t>
      </w:r>
      <w:proofErr w:type="spellEnd"/>
      <w:r w:rsidRPr="00C40C13">
        <w:rPr>
          <w:rFonts w:ascii="Verdana" w:hAnsi="Verdana"/>
          <w:sz w:val="20"/>
          <w:szCs w:val="20"/>
        </w:rPr>
        <w:t xml:space="preserve"> in </w:t>
      </w:r>
      <w:proofErr w:type="spellStart"/>
      <w:r w:rsidRPr="00C40C13">
        <w:rPr>
          <w:rFonts w:ascii="Verdana" w:hAnsi="Verdana"/>
          <w:sz w:val="20"/>
          <w:szCs w:val="20"/>
        </w:rPr>
        <w:t>Higher</w:t>
      </w:r>
      <w:proofErr w:type="spellEnd"/>
      <w:r w:rsidRPr="00C40C13">
        <w:rPr>
          <w:rFonts w:ascii="Verdana" w:hAnsi="Verdana"/>
          <w:sz w:val="20"/>
          <w:szCs w:val="20"/>
        </w:rPr>
        <w:t xml:space="preserve"> </w:t>
      </w:r>
      <w:proofErr w:type="spellStart"/>
      <w:r w:rsidRPr="00C40C13">
        <w:rPr>
          <w:rFonts w:ascii="Verdana" w:hAnsi="Verdana"/>
          <w:sz w:val="20"/>
          <w:szCs w:val="20"/>
        </w:rPr>
        <w:t>Education</w:t>
      </w:r>
      <w:proofErr w:type="spellEnd"/>
      <w:r w:rsidRPr="00C40C13">
        <w:rPr>
          <w:rFonts w:ascii="Verdana" w:hAnsi="Verdana"/>
          <w:sz w:val="20"/>
          <w:szCs w:val="20"/>
        </w:rPr>
        <w:t>)</w:t>
      </w:r>
    </w:p>
    <w:p w14:paraId="09C8987F" w14:textId="77777777" w:rsidR="00A257E4" w:rsidRPr="00C40C13" w:rsidRDefault="00A257E4" w:rsidP="00A257E4">
      <w:pPr>
        <w:spacing w:before="120" w:after="120" w:line="240" w:lineRule="auto"/>
        <w:jc w:val="both"/>
        <w:rPr>
          <w:rFonts w:ascii="Verdana" w:hAnsi="Verdana"/>
          <w:sz w:val="20"/>
          <w:szCs w:val="20"/>
        </w:rPr>
      </w:pPr>
      <w:r w:rsidRPr="00C40C13">
        <w:rPr>
          <w:rFonts w:ascii="Verdana" w:hAnsi="Verdana"/>
          <w:b/>
          <w:sz w:val="20"/>
          <w:szCs w:val="20"/>
        </w:rPr>
        <w:t>ESG</w:t>
      </w:r>
      <w:r w:rsidRPr="00C40C13">
        <w:rPr>
          <w:rFonts w:ascii="Verdana" w:hAnsi="Verdana"/>
          <w:sz w:val="20"/>
          <w:szCs w:val="20"/>
        </w:rPr>
        <w:t xml:space="preserve"> – Standardi in smernice za zagotavljanje kakovosti v evropskem visokošolskem prostoru (</w:t>
      </w:r>
      <w:proofErr w:type="spellStart"/>
      <w:r w:rsidRPr="00C40C13">
        <w:rPr>
          <w:rFonts w:ascii="Verdana" w:hAnsi="Verdana"/>
          <w:sz w:val="20"/>
          <w:szCs w:val="20"/>
        </w:rPr>
        <w:t>Standards</w:t>
      </w:r>
      <w:proofErr w:type="spellEnd"/>
      <w:r w:rsidRPr="00C40C13">
        <w:rPr>
          <w:rFonts w:ascii="Verdana" w:hAnsi="Verdana"/>
          <w:sz w:val="20"/>
          <w:szCs w:val="20"/>
        </w:rPr>
        <w:t xml:space="preserve"> </w:t>
      </w:r>
      <w:proofErr w:type="spellStart"/>
      <w:r w:rsidRPr="00C40C13">
        <w:rPr>
          <w:rFonts w:ascii="Verdana" w:hAnsi="Verdana"/>
          <w:sz w:val="20"/>
          <w:szCs w:val="20"/>
        </w:rPr>
        <w:t>and</w:t>
      </w:r>
      <w:proofErr w:type="spellEnd"/>
      <w:r w:rsidRPr="00C40C13">
        <w:rPr>
          <w:rFonts w:ascii="Verdana" w:hAnsi="Verdana"/>
          <w:sz w:val="20"/>
          <w:szCs w:val="20"/>
        </w:rPr>
        <w:t xml:space="preserve"> </w:t>
      </w:r>
      <w:proofErr w:type="spellStart"/>
      <w:r w:rsidRPr="00C40C13">
        <w:rPr>
          <w:rFonts w:ascii="Verdana" w:hAnsi="Verdana"/>
          <w:sz w:val="20"/>
          <w:szCs w:val="20"/>
        </w:rPr>
        <w:t>Guidelines</w:t>
      </w:r>
      <w:proofErr w:type="spellEnd"/>
      <w:r w:rsidRPr="00C40C13">
        <w:rPr>
          <w:rFonts w:ascii="Verdana" w:hAnsi="Verdana"/>
          <w:sz w:val="20"/>
          <w:szCs w:val="20"/>
        </w:rPr>
        <w:t xml:space="preserve"> </w:t>
      </w:r>
      <w:proofErr w:type="spellStart"/>
      <w:r w:rsidRPr="00C40C13">
        <w:rPr>
          <w:rFonts w:ascii="Verdana" w:hAnsi="Verdana"/>
          <w:sz w:val="20"/>
          <w:szCs w:val="20"/>
        </w:rPr>
        <w:t>for</w:t>
      </w:r>
      <w:proofErr w:type="spellEnd"/>
      <w:r w:rsidRPr="00C40C13">
        <w:rPr>
          <w:rFonts w:ascii="Verdana" w:hAnsi="Verdana"/>
          <w:sz w:val="20"/>
          <w:szCs w:val="20"/>
        </w:rPr>
        <w:t xml:space="preserve"> </w:t>
      </w:r>
      <w:proofErr w:type="spellStart"/>
      <w:r w:rsidRPr="00C40C13">
        <w:rPr>
          <w:rFonts w:ascii="Verdana" w:hAnsi="Verdana"/>
          <w:sz w:val="20"/>
          <w:szCs w:val="20"/>
        </w:rPr>
        <w:t>Quality</w:t>
      </w:r>
      <w:proofErr w:type="spellEnd"/>
      <w:r w:rsidRPr="00C40C13">
        <w:rPr>
          <w:rFonts w:ascii="Verdana" w:hAnsi="Verdana"/>
          <w:sz w:val="20"/>
          <w:szCs w:val="20"/>
        </w:rPr>
        <w:t xml:space="preserve"> </w:t>
      </w:r>
      <w:proofErr w:type="spellStart"/>
      <w:r w:rsidRPr="00C40C13">
        <w:rPr>
          <w:rFonts w:ascii="Verdana" w:hAnsi="Verdana"/>
          <w:sz w:val="20"/>
          <w:szCs w:val="20"/>
        </w:rPr>
        <w:t>Assurance</w:t>
      </w:r>
      <w:proofErr w:type="spellEnd"/>
      <w:r w:rsidRPr="00C40C13">
        <w:rPr>
          <w:rFonts w:ascii="Verdana" w:hAnsi="Verdana"/>
          <w:sz w:val="20"/>
          <w:szCs w:val="20"/>
        </w:rPr>
        <w:t xml:space="preserve"> in </w:t>
      </w:r>
      <w:proofErr w:type="spellStart"/>
      <w:r w:rsidRPr="00C40C13">
        <w:rPr>
          <w:rFonts w:ascii="Verdana" w:hAnsi="Verdana"/>
          <w:sz w:val="20"/>
          <w:szCs w:val="20"/>
        </w:rPr>
        <w:t>the</w:t>
      </w:r>
      <w:proofErr w:type="spellEnd"/>
      <w:r w:rsidRPr="00C40C13">
        <w:rPr>
          <w:rFonts w:ascii="Verdana" w:hAnsi="Verdana"/>
          <w:sz w:val="20"/>
          <w:szCs w:val="20"/>
        </w:rPr>
        <w:t xml:space="preserve"> </w:t>
      </w:r>
      <w:proofErr w:type="spellStart"/>
      <w:r w:rsidRPr="00C40C13">
        <w:rPr>
          <w:rFonts w:ascii="Verdana" w:hAnsi="Verdana"/>
          <w:sz w:val="20"/>
          <w:szCs w:val="20"/>
        </w:rPr>
        <w:t>European</w:t>
      </w:r>
      <w:proofErr w:type="spellEnd"/>
      <w:r w:rsidRPr="00C40C13">
        <w:rPr>
          <w:rFonts w:ascii="Verdana" w:hAnsi="Verdana"/>
          <w:sz w:val="20"/>
          <w:szCs w:val="20"/>
        </w:rPr>
        <w:t xml:space="preserve"> </w:t>
      </w:r>
      <w:proofErr w:type="spellStart"/>
      <w:r w:rsidRPr="00C40C13">
        <w:rPr>
          <w:rFonts w:ascii="Verdana" w:hAnsi="Verdana"/>
          <w:sz w:val="20"/>
          <w:szCs w:val="20"/>
        </w:rPr>
        <w:t>Higher</w:t>
      </w:r>
      <w:proofErr w:type="spellEnd"/>
      <w:r w:rsidRPr="00C40C13">
        <w:rPr>
          <w:rFonts w:ascii="Verdana" w:hAnsi="Verdana"/>
          <w:sz w:val="20"/>
          <w:szCs w:val="20"/>
        </w:rPr>
        <w:t xml:space="preserve"> </w:t>
      </w:r>
      <w:proofErr w:type="spellStart"/>
      <w:r w:rsidRPr="00C40C13">
        <w:rPr>
          <w:rFonts w:ascii="Verdana" w:hAnsi="Verdana"/>
          <w:sz w:val="20"/>
          <w:szCs w:val="20"/>
        </w:rPr>
        <w:t>Education</w:t>
      </w:r>
      <w:proofErr w:type="spellEnd"/>
      <w:r w:rsidRPr="00C40C13">
        <w:rPr>
          <w:rFonts w:ascii="Verdana" w:hAnsi="Verdana"/>
          <w:sz w:val="20"/>
          <w:szCs w:val="20"/>
        </w:rPr>
        <w:t xml:space="preserve"> </w:t>
      </w:r>
      <w:proofErr w:type="spellStart"/>
      <w:r w:rsidRPr="00C40C13">
        <w:rPr>
          <w:rFonts w:ascii="Verdana" w:hAnsi="Verdana"/>
          <w:sz w:val="20"/>
          <w:szCs w:val="20"/>
        </w:rPr>
        <w:t>Area</w:t>
      </w:r>
      <w:proofErr w:type="spellEnd"/>
      <w:r w:rsidRPr="00C40C13">
        <w:rPr>
          <w:rFonts w:ascii="Verdana" w:hAnsi="Verdana"/>
          <w:sz w:val="20"/>
          <w:szCs w:val="20"/>
        </w:rPr>
        <w:t>)</w:t>
      </w:r>
    </w:p>
    <w:p w14:paraId="6F8F06B7" w14:textId="77777777" w:rsidR="00A257E4" w:rsidRPr="00C40C13" w:rsidRDefault="00A257E4" w:rsidP="00A257E4">
      <w:pPr>
        <w:spacing w:before="120" w:after="120" w:line="240" w:lineRule="auto"/>
        <w:jc w:val="both"/>
        <w:rPr>
          <w:rFonts w:ascii="Verdana" w:hAnsi="Verdana"/>
          <w:sz w:val="20"/>
          <w:szCs w:val="20"/>
        </w:rPr>
      </w:pPr>
      <w:r w:rsidRPr="00C40C13">
        <w:rPr>
          <w:rFonts w:ascii="Verdana" w:hAnsi="Verdana"/>
          <w:b/>
          <w:sz w:val="20"/>
          <w:szCs w:val="20"/>
        </w:rPr>
        <w:t>ESU</w:t>
      </w:r>
      <w:r w:rsidRPr="00C40C13">
        <w:rPr>
          <w:rFonts w:ascii="Verdana" w:hAnsi="Verdana"/>
          <w:sz w:val="20"/>
          <w:szCs w:val="20"/>
        </w:rPr>
        <w:t xml:space="preserve"> – Evropska študentska unija (</w:t>
      </w:r>
      <w:proofErr w:type="spellStart"/>
      <w:r w:rsidRPr="00C40C13">
        <w:rPr>
          <w:rFonts w:ascii="Verdana" w:hAnsi="Verdana"/>
          <w:sz w:val="20"/>
          <w:szCs w:val="20"/>
        </w:rPr>
        <w:t>European</w:t>
      </w:r>
      <w:proofErr w:type="spellEnd"/>
      <w:r w:rsidRPr="00C40C13">
        <w:rPr>
          <w:rFonts w:ascii="Verdana" w:hAnsi="Verdana"/>
          <w:sz w:val="20"/>
          <w:szCs w:val="20"/>
        </w:rPr>
        <w:t xml:space="preserve"> </w:t>
      </w:r>
      <w:proofErr w:type="spellStart"/>
      <w:r w:rsidRPr="00C40C13">
        <w:rPr>
          <w:rFonts w:ascii="Verdana" w:hAnsi="Verdana"/>
          <w:sz w:val="20"/>
          <w:szCs w:val="20"/>
        </w:rPr>
        <w:t>Student</w:t>
      </w:r>
      <w:proofErr w:type="spellEnd"/>
      <w:r w:rsidRPr="00C40C13">
        <w:rPr>
          <w:rFonts w:ascii="Verdana" w:hAnsi="Verdana"/>
          <w:sz w:val="20"/>
          <w:szCs w:val="20"/>
        </w:rPr>
        <w:t xml:space="preserve"> Union)</w:t>
      </w:r>
    </w:p>
    <w:p w14:paraId="5D019EBA" w14:textId="77777777" w:rsidR="00A257E4" w:rsidRPr="00C40C13" w:rsidRDefault="00A257E4" w:rsidP="00A257E4">
      <w:pPr>
        <w:spacing w:before="120" w:after="120" w:line="240" w:lineRule="auto"/>
        <w:jc w:val="both"/>
        <w:rPr>
          <w:rFonts w:ascii="Verdana" w:hAnsi="Verdana"/>
          <w:sz w:val="20"/>
          <w:szCs w:val="20"/>
        </w:rPr>
      </w:pPr>
      <w:proofErr w:type="spellStart"/>
      <w:r w:rsidRPr="00C40C13">
        <w:rPr>
          <w:rFonts w:ascii="Verdana" w:eastAsia="Verdana" w:hAnsi="Verdana" w:cs="Verdana"/>
          <w:b/>
          <w:bCs/>
          <w:color w:val="000000"/>
          <w:sz w:val="20"/>
          <w:szCs w:val="20"/>
        </w:rPr>
        <w:t>EUniQ</w:t>
      </w:r>
      <w:proofErr w:type="spellEnd"/>
      <w:r w:rsidRPr="00C40C13" w:rsidDel="002B2FFE">
        <w:rPr>
          <w:rFonts w:ascii="Verdana" w:hAnsi="Verdana"/>
          <w:b/>
          <w:bCs/>
          <w:sz w:val="20"/>
          <w:szCs w:val="20"/>
        </w:rPr>
        <w:t xml:space="preserve"> </w:t>
      </w:r>
      <w:r w:rsidRPr="00C40C13">
        <w:rPr>
          <w:rFonts w:ascii="Verdana" w:hAnsi="Verdana"/>
          <w:b/>
          <w:bCs/>
          <w:sz w:val="20"/>
          <w:szCs w:val="20"/>
        </w:rPr>
        <w:t xml:space="preserve">-  </w:t>
      </w:r>
      <w:proofErr w:type="spellStart"/>
      <w:r w:rsidRPr="00C40C13">
        <w:rPr>
          <w:rFonts w:ascii="Verdana" w:hAnsi="Verdana" w:cs="Arial"/>
          <w:sz w:val="20"/>
          <w:szCs w:val="20"/>
          <w:shd w:val="clear" w:color="auto" w:fill="FFFFFF"/>
        </w:rPr>
        <w:t>Developing</w:t>
      </w:r>
      <w:proofErr w:type="spellEnd"/>
      <w:r w:rsidRPr="00C40C13">
        <w:rPr>
          <w:rFonts w:ascii="Verdana" w:hAnsi="Verdana" w:cs="Arial"/>
          <w:sz w:val="20"/>
          <w:szCs w:val="20"/>
          <w:shd w:val="clear" w:color="auto" w:fill="FFFFFF"/>
        </w:rPr>
        <w:t xml:space="preserve"> a </w:t>
      </w:r>
      <w:proofErr w:type="spellStart"/>
      <w:r w:rsidRPr="00C40C13">
        <w:rPr>
          <w:rFonts w:ascii="Verdana" w:hAnsi="Verdana" w:cs="Arial"/>
          <w:sz w:val="20"/>
          <w:szCs w:val="20"/>
          <w:shd w:val="clear" w:color="auto" w:fill="FFFFFF"/>
        </w:rPr>
        <w:t>European</w:t>
      </w:r>
      <w:proofErr w:type="spellEnd"/>
      <w:r w:rsidRPr="00C40C13">
        <w:rPr>
          <w:rFonts w:ascii="Verdana" w:hAnsi="Verdana" w:cs="Arial"/>
          <w:sz w:val="20"/>
          <w:szCs w:val="20"/>
          <w:shd w:val="clear" w:color="auto" w:fill="FFFFFF"/>
        </w:rPr>
        <w:t xml:space="preserve"> </w:t>
      </w:r>
      <w:proofErr w:type="spellStart"/>
      <w:r w:rsidRPr="00C40C13">
        <w:rPr>
          <w:rFonts w:ascii="Verdana" w:hAnsi="Verdana" w:cs="Arial"/>
          <w:sz w:val="20"/>
          <w:szCs w:val="20"/>
          <w:shd w:val="clear" w:color="auto" w:fill="FFFFFF"/>
        </w:rPr>
        <w:t>Approach</w:t>
      </w:r>
      <w:proofErr w:type="spellEnd"/>
      <w:r w:rsidRPr="00C40C13">
        <w:rPr>
          <w:rFonts w:ascii="Verdana" w:hAnsi="Verdana" w:cs="Arial"/>
          <w:sz w:val="20"/>
          <w:szCs w:val="20"/>
          <w:shd w:val="clear" w:color="auto" w:fill="FFFFFF"/>
        </w:rPr>
        <w:t xml:space="preserve"> </w:t>
      </w:r>
      <w:proofErr w:type="spellStart"/>
      <w:r w:rsidRPr="00C40C13">
        <w:rPr>
          <w:rFonts w:ascii="Verdana" w:hAnsi="Verdana" w:cs="Arial"/>
          <w:sz w:val="20"/>
          <w:szCs w:val="20"/>
          <w:shd w:val="clear" w:color="auto" w:fill="FFFFFF"/>
        </w:rPr>
        <w:t>for</w:t>
      </w:r>
      <w:proofErr w:type="spellEnd"/>
      <w:r w:rsidRPr="00C40C13">
        <w:rPr>
          <w:rFonts w:ascii="Verdana" w:hAnsi="Verdana" w:cs="Arial"/>
          <w:sz w:val="20"/>
          <w:szCs w:val="20"/>
          <w:shd w:val="clear" w:color="auto" w:fill="FFFFFF"/>
        </w:rPr>
        <w:t xml:space="preserve"> </w:t>
      </w:r>
      <w:proofErr w:type="spellStart"/>
      <w:r w:rsidRPr="00C40C13">
        <w:rPr>
          <w:rFonts w:ascii="Verdana" w:hAnsi="Verdana" w:cs="Arial"/>
          <w:sz w:val="20"/>
          <w:szCs w:val="20"/>
          <w:shd w:val="clear" w:color="auto" w:fill="FFFFFF"/>
        </w:rPr>
        <w:t>Comprehensive</w:t>
      </w:r>
      <w:proofErr w:type="spellEnd"/>
      <w:r w:rsidRPr="00C40C13">
        <w:rPr>
          <w:rFonts w:ascii="Verdana" w:hAnsi="Verdana" w:cs="Arial"/>
          <w:sz w:val="20"/>
          <w:szCs w:val="20"/>
          <w:shd w:val="clear" w:color="auto" w:fill="FFFFFF"/>
        </w:rPr>
        <w:t xml:space="preserve"> QA </w:t>
      </w:r>
      <w:proofErr w:type="spellStart"/>
      <w:r w:rsidRPr="00C40C13">
        <w:rPr>
          <w:rFonts w:ascii="Verdana" w:hAnsi="Verdana" w:cs="Arial"/>
          <w:sz w:val="20"/>
          <w:szCs w:val="20"/>
          <w:shd w:val="clear" w:color="auto" w:fill="FFFFFF"/>
        </w:rPr>
        <w:t>of</w:t>
      </w:r>
      <w:proofErr w:type="spellEnd"/>
      <w:r w:rsidRPr="00C40C13">
        <w:rPr>
          <w:rFonts w:ascii="Verdana" w:hAnsi="Verdana" w:cs="Arial"/>
          <w:sz w:val="20"/>
          <w:szCs w:val="20"/>
          <w:shd w:val="clear" w:color="auto" w:fill="FFFFFF"/>
        </w:rPr>
        <w:t xml:space="preserve"> (</w:t>
      </w:r>
      <w:proofErr w:type="spellStart"/>
      <w:r w:rsidRPr="00C40C13">
        <w:rPr>
          <w:rFonts w:ascii="Verdana" w:hAnsi="Verdana" w:cs="Arial"/>
          <w:sz w:val="20"/>
          <w:szCs w:val="20"/>
          <w:shd w:val="clear" w:color="auto" w:fill="FFFFFF"/>
        </w:rPr>
        <w:t>European</w:t>
      </w:r>
      <w:proofErr w:type="spellEnd"/>
      <w:r w:rsidRPr="00C40C13">
        <w:rPr>
          <w:rFonts w:ascii="Verdana" w:hAnsi="Verdana" w:cs="Arial"/>
          <w:sz w:val="20"/>
          <w:szCs w:val="20"/>
          <w:shd w:val="clear" w:color="auto" w:fill="FFFFFF"/>
        </w:rPr>
        <w:t xml:space="preserve">) </w:t>
      </w:r>
      <w:proofErr w:type="spellStart"/>
      <w:r w:rsidRPr="00C40C13">
        <w:rPr>
          <w:rFonts w:ascii="Verdana" w:hAnsi="Verdana" w:cs="Arial"/>
          <w:sz w:val="20"/>
          <w:szCs w:val="20"/>
          <w:shd w:val="clear" w:color="auto" w:fill="FFFFFF"/>
        </w:rPr>
        <w:t>University</w:t>
      </w:r>
      <w:proofErr w:type="spellEnd"/>
      <w:r w:rsidRPr="00C40C13">
        <w:rPr>
          <w:rFonts w:ascii="Verdana" w:hAnsi="Verdana" w:cs="Arial"/>
          <w:sz w:val="20"/>
          <w:szCs w:val="20"/>
          <w:shd w:val="clear" w:color="auto" w:fill="FFFFFF"/>
        </w:rPr>
        <w:t xml:space="preserve"> </w:t>
      </w:r>
      <w:proofErr w:type="spellStart"/>
      <w:r w:rsidRPr="00C40C13">
        <w:rPr>
          <w:rFonts w:ascii="Verdana" w:hAnsi="Verdana" w:cs="Arial"/>
          <w:sz w:val="20"/>
          <w:szCs w:val="20"/>
          <w:shd w:val="clear" w:color="auto" w:fill="FFFFFF"/>
        </w:rPr>
        <w:t>Networks</w:t>
      </w:r>
      <w:proofErr w:type="spellEnd"/>
      <w:r w:rsidRPr="00C40C13">
        <w:rPr>
          <w:rFonts w:ascii="Verdana" w:hAnsi="Verdana" w:cs="Arial"/>
          <w:sz w:val="20"/>
          <w:szCs w:val="20"/>
          <w:shd w:val="clear" w:color="auto" w:fill="FFFFFF"/>
        </w:rPr>
        <w:t>” </w:t>
      </w:r>
    </w:p>
    <w:p w14:paraId="22333657" w14:textId="77777777" w:rsidR="00A257E4" w:rsidRPr="00C40C13" w:rsidRDefault="00A257E4" w:rsidP="00A257E4">
      <w:pPr>
        <w:spacing w:before="120" w:after="120" w:line="240" w:lineRule="auto"/>
        <w:jc w:val="both"/>
        <w:rPr>
          <w:rFonts w:ascii="Verdana" w:hAnsi="Verdana"/>
          <w:sz w:val="20"/>
          <w:szCs w:val="20"/>
        </w:rPr>
      </w:pPr>
      <w:r w:rsidRPr="00C40C13">
        <w:rPr>
          <w:rFonts w:ascii="Verdana" w:hAnsi="Verdana"/>
          <w:b/>
          <w:sz w:val="20"/>
          <w:szCs w:val="20"/>
        </w:rPr>
        <w:t>EQAR</w:t>
      </w:r>
      <w:r w:rsidRPr="00C40C13">
        <w:rPr>
          <w:rFonts w:ascii="Verdana" w:hAnsi="Verdana"/>
          <w:sz w:val="20"/>
          <w:szCs w:val="20"/>
        </w:rPr>
        <w:t xml:space="preserve"> – Evropski register zaupanja vrednih agencij za kakovost v visokem šolstvu (</w:t>
      </w:r>
      <w:proofErr w:type="spellStart"/>
      <w:r w:rsidRPr="00C40C13">
        <w:rPr>
          <w:rFonts w:ascii="Verdana" w:hAnsi="Verdana"/>
          <w:sz w:val="20"/>
          <w:szCs w:val="20"/>
        </w:rPr>
        <w:t>The</w:t>
      </w:r>
      <w:proofErr w:type="spellEnd"/>
      <w:r w:rsidRPr="00C40C13">
        <w:rPr>
          <w:rFonts w:ascii="Verdana" w:hAnsi="Verdana"/>
          <w:sz w:val="20"/>
          <w:szCs w:val="20"/>
        </w:rPr>
        <w:t xml:space="preserve"> </w:t>
      </w:r>
      <w:proofErr w:type="spellStart"/>
      <w:r w:rsidRPr="00C40C13">
        <w:rPr>
          <w:rFonts w:ascii="Verdana" w:hAnsi="Verdana"/>
          <w:sz w:val="20"/>
          <w:szCs w:val="20"/>
        </w:rPr>
        <w:t>European</w:t>
      </w:r>
      <w:proofErr w:type="spellEnd"/>
      <w:r w:rsidRPr="00C40C13">
        <w:rPr>
          <w:rFonts w:ascii="Verdana" w:hAnsi="Verdana"/>
          <w:sz w:val="20"/>
          <w:szCs w:val="20"/>
        </w:rPr>
        <w:t xml:space="preserve"> </w:t>
      </w:r>
      <w:proofErr w:type="spellStart"/>
      <w:r w:rsidRPr="00C40C13">
        <w:rPr>
          <w:rFonts w:ascii="Verdana" w:hAnsi="Verdana"/>
          <w:sz w:val="20"/>
          <w:szCs w:val="20"/>
        </w:rPr>
        <w:t>Quality</w:t>
      </w:r>
      <w:proofErr w:type="spellEnd"/>
      <w:r w:rsidRPr="00C40C13">
        <w:rPr>
          <w:rFonts w:ascii="Verdana" w:hAnsi="Verdana"/>
          <w:sz w:val="20"/>
          <w:szCs w:val="20"/>
        </w:rPr>
        <w:t xml:space="preserve"> </w:t>
      </w:r>
      <w:proofErr w:type="spellStart"/>
      <w:r w:rsidRPr="00C40C13">
        <w:rPr>
          <w:rFonts w:ascii="Verdana" w:hAnsi="Verdana"/>
          <w:sz w:val="20"/>
          <w:szCs w:val="20"/>
        </w:rPr>
        <w:t>Assurance</w:t>
      </w:r>
      <w:proofErr w:type="spellEnd"/>
      <w:r w:rsidRPr="00C40C13">
        <w:rPr>
          <w:rFonts w:ascii="Verdana" w:hAnsi="Verdana"/>
          <w:sz w:val="20"/>
          <w:szCs w:val="20"/>
        </w:rPr>
        <w:t xml:space="preserve"> Register </w:t>
      </w:r>
      <w:proofErr w:type="spellStart"/>
      <w:r w:rsidRPr="00C40C13">
        <w:rPr>
          <w:rFonts w:ascii="Verdana" w:hAnsi="Verdana"/>
          <w:sz w:val="20"/>
          <w:szCs w:val="20"/>
        </w:rPr>
        <w:t>for</w:t>
      </w:r>
      <w:proofErr w:type="spellEnd"/>
      <w:r w:rsidRPr="00C40C13">
        <w:rPr>
          <w:rFonts w:ascii="Verdana" w:hAnsi="Verdana"/>
          <w:sz w:val="20"/>
          <w:szCs w:val="20"/>
        </w:rPr>
        <w:t xml:space="preserve"> </w:t>
      </w:r>
      <w:proofErr w:type="spellStart"/>
      <w:r w:rsidRPr="00C40C13">
        <w:rPr>
          <w:rFonts w:ascii="Verdana" w:hAnsi="Verdana"/>
          <w:sz w:val="20"/>
          <w:szCs w:val="20"/>
        </w:rPr>
        <w:t>Higher</w:t>
      </w:r>
      <w:proofErr w:type="spellEnd"/>
      <w:r w:rsidRPr="00C40C13">
        <w:rPr>
          <w:rFonts w:ascii="Verdana" w:hAnsi="Verdana"/>
          <w:sz w:val="20"/>
          <w:szCs w:val="20"/>
        </w:rPr>
        <w:t xml:space="preserve"> </w:t>
      </w:r>
      <w:proofErr w:type="spellStart"/>
      <w:r w:rsidRPr="00C40C13">
        <w:rPr>
          <w:rFonts w:ascii="Verdana" w:hAnsi="Verdana"/>
          <w:sz w:val="20"/>
          <w:szCs w:val="20"/>
        </w:rPr>
        <w:t>Education</w:t>
      </w:r>
      <w:proofErr w:type="spellEnd"/>
      <w:r w:rsidRPr="00C40C13">
        <w:rPr>
          <w:rFonts w:ascii="Verdana" w:hAnsi="Verdana"/>
          <w:sz w:val="20"/>
          <w:szCs w:val="20"/>
        </w:rPr>
        <w:t>)</w:t>
      </w:r>
    </w:p>
    <w:p w14:paraId="21B8693F" w14:textId="77777777" w:rsidR="00A257E4" w:rsidRPr="00C40C13" w:rsidRDefault="00A257E4" w:rsidP="00A257E4">
      <w:pPr>
        <w:spacing w:before="120" w:after="120" w:line="240" w:lineRule="auto"/>
        <w:jc w:val="both"/>
        <w:rPr>
          <w:rFonts w:ascii="Verdana" w:hAnsi="Verdana"/>
          <w:sz w:val="20"/>
          <w:szCs w:val="20"/>
        </w:rPr>
      </w:pPr>
      <w:proofErr w:type="spellStart"/>
      <w:r w:rsidRPr="00C40C13">
        <w:rPr>
          <w:rFonts w:ascii="Verdana" w:hAnsi="Verdana"/>
          <w:b/>
          <w:sz w:val="20"/>
          <w:szCs w:val="20"/>
        </w:rPr>
        <w:t>eVŠ</w:t>
      </w:r>
      <w:proofErr w:type="spellEnd"/>
      <w:r w:rsidRPr="00C40C13">
        <w:rPr>
          <w:rFonts w:ascii="Verdana" w:hAnsi="Verdana"/>
          <w:sz w:val="20"/>
          <w:szCs w:val="20"/>
        </w:rPr>
        <w:t xml:space="preserve"> – Evidenčni in analitski informacijski sistem za visoko šolstvo v Republiki Sloveniji</w:t>
      </w:r>
    </w:p>
    <w:p w14:paraId="3AAA4DDC" w14:textId="77777777" w:rsidR="00A257E4" w:rsidRPr="00C40C13" w:rsidRDefault="00A257E4" w:rsidP="00A257E4">
      <w:pPr>
        <w:spacing w:before="120" w:after="120" w:line="240" w:lineRule="auto"/>
        <w:jc w:val="both"/>
        <w:rPr>
          <w:rFonts w:ascii="Verdana" w:hAnsi="Verdana"/>
          <w:b/>
          <w:sz w:val="20"/>
          <w:szCs w:val="20"/>
        </w:rPr>
      </w:pPr>
      <w:r w:rsidRPr="00C40C13">
        <w:rPr>
          <w:rFonts w:ascii="Verdana" w:eastAsia="Verdana" w:hAnsi="Verdana" w:cs="Verdana"/>
          <w:b/>
          <w:bCs/>
          <w:sz w:val="20"/>
          <w:szCs w:val="20"/>
        </w:rPr>
        <w:t>NKKVŠ</w:t>
      </w:r>
      <w:r w:rsidRPr="00C40C13">
        <w:rPr>
          <w:rFonts w:ascii="Verdana" w:eastAsia="Verdana" w:hAnsi="Verdana" w:cs="Verdana"/>
          <w:sz w:val="20"/>
          <w:szCs w:val="20"/>
        </w:rPr>
        <w:t xml:space="preserve"> Nacionalna komisija za kvaliteto visokega šolstva</w:t>
      </w:r>
    </w:p>
    <w:p w14:paraId="3279BEB3" w14:textId="77777777" w:rsidR="00A257E4" w:rsidRPr="00C40C13" w:rsidRDefault="00A257E4" w:rsidP="00A257E4">
      <w:pPr>
        <w:spacing w:before="120" w:after="120" w:line="240" w:lineRule="auto"/>
        <w:jc w:val="both"/>
        <w:rPr>
          <w:rFonts w:ascii="Verdana" w:hAnsi="Verdana"/>
          <w:sz w:val="20"/>
          <w:szCs w:val="20"/>
        </w:rPr>
      </w:pPr>
      <w:r w:rsidRPr="00C40C13">
        <w:rPr>
          <w:rFonts w:ascii="Verdana" w:hAnsi="Verdana"/>
          <w:b/>
          <w:sz w:val="20"/>
          <w:szCs w:val="20"/>
        </w:rPr>
        <w:t>SEP</w:t>
      </w:r>
      <w:r w:rsidRPr="00C40C13">
        <w:rPr>
          <w:rFonts w:ascii="Verdana" w:hAnsi="Verdana"/>
          <w:sz w:val="20"/>
          <w:szCs w:val="20"/>
        </w:rPr>
        <w:t xml:space="preserve"> – </w:t>
      </w:r>
      <w:proofErr w:type="spellStart"/>
      <w:r w:rsidRPr="00C40C13">
        <w:rPr>
          <w:rFonts w:ascii="Verdana" w:hAnsi="Verdana"/>
          <w:sz w:val="20"/>
          <w:szCs w:val="20"/>
        </w:rPr>
        <w:t>samoevalvacijsko</w:t>
      </w:r>
      <w:proofErr w:type="spellEnd"/>
      <w:r w:rsidRPr="00C40C13">
        <w:rPr>
          <w:rFonts w:ascii="Verdana" w:hAnsi="Verdana"/>
          <w:sz w:val="20"/>
          <w:szCs w:val="20"/>
        </w:rPr>
        <w:t xml:space="preserve"> poročilo agencije</w:t>
      </w:r>
    </w:p>
    <w:p w14:paraId="0395A156" w14:textId="77777777" w:rsidR="00A257E4" w:rsidRPr="00C40C13" w:rsidRDefault="00A257E4" w:rsidP="00A257E4">
      <w:pPr>
        <w:spacing w:before="120" w:after="120" w:line="240" w:lineRule="auto"/>
        <w:jc w:val="both"/>
        <w:rPr>
          <w:rFonts w:ascii="Verdana" w:hAnsi="Verdana"/>
          <w:sz w:val="20"/>
          <w:szCs w:val="20"/>
        </w:rPr>
      </w:pPr>
      <w:r w:rsidRPr="00C40C13">
        <w:rPr>
          <w:rFonts w:ascii="Verdana" w:hAnsi="Verdana"/>
          <w:b/>
          <w:sz w:val="20"/>
          <w:szCs w:val="20"/>
        </w:rPr>
        <w:t>ŠOS</w:t>
      </w:r>
      <w:r w:rsidRPr="00C40C13">
        <w:rPr>
          <w:rFonts w:ascii="Verdana" w:hAnsi="Verdana"/>
          <w:sz w:val="20"/>
          <w:szCs w:val="20"/>
        </w:rPr>
        <w:t xml:space="preserve"> – Študentska organizacija Slovenije</w:t>
      </w:r>
    </w:p>
    <w:p w14:paraId="1E5B1E96" w14:textId="77777777" w:rsidR="00A257E4" w:rsidRPr="00C40C13" w:rsidRDefault="00A257E4" w:rsidP="00A257E4">
      <w:pPr>
        <w:spacing w:before="120" w:after="120" w:line="240" w:lineRule="auto"/>
        <w:jc w:val="both"/>
        <w:rPr>
          <w:rFonts w:ascii="Verdana" w:hAnsi="Verdana"/>
          <w:b/>
          <w:sz w:val="20"/>
          <w:szCs w:val="20"/>
        </w:rPr>
      </w:pPr>
      <w:r w:rsidRPr="00C40C13">
        <w:rPr>
          <w:rFonts w:ascii="Verdana" w:eastAsia="Verdana" w:hAnsi="Verdana" w:cs="Verdana"/>
          <w:b/>
          <w:bCs/>
          <w:sz w:val="20"/>
          <w:szCs w:val="20"/>
        </w:rPr>
        <w:t xml:space="preserve">SVŠ </w:t>
      </w:r>
      <w:r w:rsidRPr="00C40C13">
        <w:rPr>
          <w:rFonts w:ascii="Verdana" w:eastAsia="Verdana" w:hAnsi="Verdana" w:cs="Verdana"/>
          <w:sz w:val="20"/>
          <w:szCs w:val="20"/>
        </w:rPr>
        <w:t>- Svet Republike Slovenije za visoko šolstvo</w:t>
      </w:r>
    </w:p>
    <w:p w14:paraId="28B118C4" w14:textId="77777777" w:rsidR="00A257E4" w:rsidRPr="00C40C13" w:rsidRDefault="00A257E4" w:rsidP="00A257E4">
      <w:pPr>
        <w:spacing w:before="120" w:after="120" w:line="240" w:lineRule="auto"/>
        <w:jc w:val="both"/>
        <w:rPr>
          <w:rFonts w:ascii="Verdana" w:hAnsi="Verdana"/>
          <w:sz w:val="20"/>
          <w:szCs w:val="20"/>
        </w:rPr>
      </w:pPr>
      <w:r w:rsidRPr="00C40C13">
        <w:rPr>
          <w:rFonts w:ascii="Verdana" w:hAnsi="Verdana"/>
          <w:b/>
          <w:sz w:val="20"/>
          <w:szCs w:val="20"/>
        </w:rPr>
        <w:t>VTI</w:t>
      </w:r>
      <w:r w:rsidRPr="00C40C13">
        <w:rPr>
          <w:rFonts w:ascii="Verdana" w:hAnsi="Verdana"/>
          <w:sz w:val="20"/>
          <w:szCs w:val="20"/>
        </w:rPr>
        <w:t xml:space="preserve"> – visokošolsko transnacionalno izobraževanje</w:t>
      </w:r>
    </w:p>
    <w:p w14:paraId="2D0FDA7D" w14:textId="77777777" w:rsidR="00A257E4" w:rsidRPr="00C40C13" w:rsidRDefault="00A257E4" w:rsidP="00A257E4">
      <w:pPr>
        <w:spacing w:before="120" w:after="120" w:line="240" w:lineRule="auto"/>
        <w:jc w:val="both"/>
        <w:rPr>
          <w:rFonts w:ascii="Verdana" w:hAnsi="Verdana"/>
          <w:sz w:val="20"/>
          <w:szCs w:val="20"/>
        </w:rPr>
      </w:pPr>
      <w:r w:rsidRPr="00C40C13">
        <w:rPr>
          <w:rFonts w:ascii="Verdana" w:hAnsi="Verdana"/>
          <w:b/>
          <w:sz w:val="20"/>
          <w:szCs w:val="20"/>
        </w:rPr>
        <w:t>ZViS</w:t>
      </w:r>
      <w:r w:rsidRPr="00C40C13">
        <w:rPr>
          <w:rFonts w:ascii="Verdana" w:hAnsi="Verdana"/>
          <w:sz w:val="20"/>
          <w:szCs w:val="20"/>
        </w:rPr>
        <w:t xml:space="preserve"> – Zakon o visokem šolstvu</w:t>
      </w:r>
    </w:p>
    <w:p w14:paraId="543DCB98" w14:textId="77777777" w:rsidR="00A257E4" w:rsidRPr="00C40C13" w:rsidRDefault="00A257E4" w:rsidP="00A257E4">
      <w:pPr>
        <w:spacing w:before="120" w:after="120" w:line="240" w:lineRule="auto"/>
        <w:jc w:val="both"/>
        <w:rPr>
          <w:rFonts w:ascii="Verdana" w:hAnsi="Verdana"/>
          <w:sz w:val="20"/>
          <w:szCs w:val="20"/>
        </w:rPr>
      </w:pPr>
      <w:r w:rsidRPr="00C40C13">
        <w:rPr>
          <w:rFonts w:ascii="Verdana" w:hAnsi="Verdana"/>
          <w:b/>
          <w:sz w:val="20"/>
          <w:szCs w:val="20"/>
        </w:rPr>
        <w:t xml:space="preserve">ZVSI </w:t>
      </w:r>
      <w:r w:rsidRPr="00C40C13">
        <w:rPr>
          <w:rFonts w:ascii="Verdana" w:hAnsi="Verdana"/>
          <w:sz w:val="20"/>
          <w:szCs w:val="20"/>
        </w:rPr>
        <w:t>– Zakon o višjem strokovnem izobraževanju</w:t>
      </w:r>
    </w:p>
    <w:p w14:paraId="7B243BC7" w14:textId="77777777" w:rsidR="00A257E4" w:rsidRPr="00C40C13" w:rsidRDefault="00A257E4" w:rsidP="00A257E4">
      <w:pPr>
        <w:spacing w:before="120" w:after="120" w:line="240" w:lineRule="auto"/>
        <w:jc w:val="both"/>
        <w:rPr>
          <w:rFonts w:ascii="Verdana" w:hAnsi="Verdana"/>
          <w:sz w:val="20"/>
          <w:szCs w:val="20"/>
        </w:rPr>
      </w:pPr>
      <w:r w:rsidRPr="00C40C13">
        <w:rPr>
          <w:rFonts w:ascii="Verdana" w:hAnsi="Verdana"/>
          <w:b/>
          <w:sz w:val="20"/>
          <w:szCs w:val="20"/>
        </w:rPr>
        <w:t xml:space="preserve">ZUP </w:t>
      </w:r>
      <w:r w:rsidRPr="00C40C13">
        <w:rPr>
          <w:rFonts w:ascii="Verdana" w:hAnsi="Verdana"/>
          <w:sz w:val="20"/>
          <w:szCs w:val="20"/>
        </w:rPr>
        <w:t xml:space="preserve"> - Zakon o splošnem upravnem postopku</w:t>
      </w:r>
    </w:p>
    <w:p w14:paraId="6ADF2B7C" w14:textId="0F158A39" w:rsidR="00A257E4" w:rsidRPr="00D00CDE" w:rsidRDefault="00A257E4">
      <w:pPr>
        <w:rPr>
          <w:rFonts w:ascii="Verdana" w:hAnsi="Verdana"/>
        </w:rPr>
      </w:pPr>
      <w:r w:rsidRPr="00D00CDE">
        <w:rPr>
          <w:rFonts w:ascii="Verdana" w:hAnsi="Verdana"/>
        </w:rPr>
        <w:br w:type="page"/>
      </w:r>
    </w:p>
    <w:p w14:paraId="48646BB9" w14:textId="77777777" w:rsidR="00F520FD" w:rsidRPr="00C40C13" w:rsidRDefault="00F520FD">
      <w:pPr>
        <w:rPr>
          <w:rFonts w:ascii="Verdana" w:eastAsia="Verdana" w:hAnsi="Verdana" w:cs="Verdana"/>
          <w:b/>
          <w:i/>
          <w:sz w:val="20"/>
          <w:szCs w:val="20"/>
        </w:rPr>
      </w:pPr>
    </w:p>
    <w:p w14:paraId="0E9422DF" w14:textId="77777777" w:rsidR="00F520FD" w:rsidRPr="00C40C13" w:rsidRDefault="00F2096F" w:rsidP="001C5498">
      <w:pPr>
        <w:pStyle w:val="Slog1"/>
        <w:spacing w:line="240" w:lineRule="auto"/>
      </w:pPr>
      <w:bookmarkStart w:id="2" w:name="_gjdgxs" w:colFirst="0" w:colLast="0"/>
      <w:bookmarkStart w:id="3" w:name="_Toc32304591"/>
      <w:bookmarkEnd w:id="2"/>
      <w:r w:rsidRPr="00C40C13">
        <w:t>UVOD</w:t>
      </w:r>
      <w:bookmarkEnd w:id="3"/>
    </w:p>
    <w:p w14:paraId="640A6B00" w14:textId="77777777" w:rsidR="00F520FD" w:rsidRPr="00C40C13" w:rsidRDefault="00F520FD" w:rsidP="001C5498">
      <w:pPr>
        <w:spacing w:before="120" w:after="120" w:line="240" w:lineRule="auto"/>
        <w:jc w:val="both"/>
        <w:rPr>
          <w:rFonts w:ascii="Verdana" w:eastAsia="Verdana" w:hAnsi="Verdana" w:cs="Verdana"/>
          <w:sz w:val="20"/>
          <w:szCs w:val="20"/>
        </w:rPr>
      </w:pPr>
    </w:p>
    <w:p w14:paraId="7EB7BC5B" w14:textId="01C302FE"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 letu 2018 je bila Nacionalna agencija Republike Slovenije za kakovost v visokem šolstvu (v nadaljevanju: agencija) drugič zunanje presojana. Zunanjo evalvacijo je opravila skupina strokovnjakov Evropskega združenja agencij za kakovost v visokem šolstvu (</w:t>
      </w:r>
      <w:proofErr w:type="spellStart"/>
      <w:r w:rsidRPr="00C40C13">
        <w:rPr>
          <w:rFonts w:ascii="Verdana" w:eastAsia="Verdana" w:hAnsi="Verdana" w:cs="Verdana"/>
          <w:sz w:val="20"/>
          <w:szCs w:val="20"/>
        </w:rPr>
        <w:t>The</w:t>
      </w:r>
      <w:proofErr w:type="spellEnd"/>
      <w:r w:rsidRPr="00C40C13">
        <w:rPr>
          <w:rFonts w:ascii="Verdana" w:eastAsia="Verdana" w:hAnsi="Verdana" w:cs="Verdana"/>
          <w:sz w:val="20"/>
          <w:szCs w:val="20"/>
        </w:rPr>
        <w:t xml:space="preserve"> </w:t>
      </w:r>
      <w:proofErr w:type="spellStart"/>
      <w:r w:rsidRPr="00C40C13">
        <w:rPr>
          <w:rFonts w:ascii="Verdana" w:eastAsia="Verdana" w:hAnsi="Verdana" w:cs="Verdana"/>
          <w:sz w:val="20"/>
          <w:szCs w:val="20"/>
        </w:rPr>
        <w:t>European</w:t>
      </w:r>
      <w:proofErr w:type="spellEnd"/>
      <w:r w:rsidRPr="00C40C13">
        <w:rPr>
          <w:rFonts w:ascii="Verdana" w:eastAsia="Verdana" w:hAnsi="Verdana" w:cs="Verdana"/>
          <w:sz w:val="20"/>
          <w:szCs w:val="20"/>
        </w:rPr>
        <w:t xml:space="preserve"> </w:t>
      </w:r>
      <w:proofErr w:type="spellStart"/>
      <w:r w:rsidRPr="00C40C13">
        <w:rPr>
          <w:rFonts w:ascii="Verdana" w:eastAsia="Verdana" w:hAnsi="Verdana" w:cs="Verdana"/>
          <w:sz w:val="20"/>
          <w:szCs w:val="20"/>
        </w:rPr>
        <w:t>Association</w:t>
      </w:r>
      <w:proofErr w:type="spellEnd"/>
      <w:r w:rsidRPr="00C40C13">
        <w:rPr>
          <w:rFonts w:ascii="Verdana" w:eastAsia="Verdana" w:hAnsi="Verdana" w:cs="Verdana"/>
          <w:sz w:val="20"/>
          <w:szCs w:val="20"/>
        </w:rPr>
        <w:t xml:space="preserve"> </w:t>
      </w:r>
      <w:proofErr w:type="spellStart"/>
      <w:r w:rsidRPr="00C40C13">
        <w:rPr>
          <w:rFonts w:ascii="Verdana" w:eastAsia="Verdana" w:hAnsi="Verdana" w:cs="Verdana"/>
          <w:sz w:val="20"/>
          <w:szCs w:val="20"/>
        </w:rPr>
        <w:t>for</w:t>
      </w:r>
      <w:proofErr w:type="spellEnd"/>
      <w:r w:rsidRPr="00C40C13">
        <w:rPr>
          <w:rFonts w:ascii="Verdana" w:eastAsia="Verdana" w:hAnsi="Verdana" w:cs="Verdana"/>
          <w:sz w:val="20"/>
          <w:szCs w:val="20"/>
        </w:rPr>
        <w:t xml:space="preserve"> </w:t>
      </w:r>
      <w:proofErr w:type="spellStart"/>
      <w:r w:rsidRPr="00C40C13">
        <w:rPr>
          <w:rFonts w:ascii="Verdana" w:eastAsia="Verdana" w:hAnsi="Verdana" w:cs="Verdana"/>
          <w:sz w:val="20"/>
          <w:szCs w:val="20"/>
        </w:rPr>
        <w:t>Quality</w:t>
      </w:r>
      <w:proofErr w:type="spellEnd"/>
      <w:r w:rsidRPr="00C40C13">
        <w:rPr>
          <w:rFonts w:ascii="Verdana" w:eastAsia="Verdana" w:hAnsi="Verdana" w:cs="Verdana"/>
          <w:sz w:val="20"/>
          <w:szCs w:val="20"/>
        </w:rPr>
        <w:t xml:space="preserve"> </w:t>
      </w:r>
      <w:proofErr w:type="spellStart"/>
      <w:r w:rsidRPr="00C40C13">
        <w:rPr>
          <w:rFonts w:ascii="Verdana" w:eastAsia="Verdana" w:hAnsi="Verdana" w:cs="Verdana"/>
          <w:sz w:val="20"/>
          <w:szCs w:val="20"/>
        </w:rPr>
        <w:t>Assurance</w:t>
      </w:r>
      <w:proofErr w:type="spellEnd"/>
      <w:r w:rsidRPr="00C40C13">
        <w:rPr>
          <w:rFonts w:ascii="Verdana" w:eastAsia="Verdana" w:hAnsi="Verdana" w:cs="Verdana"/>
          <w:sz w:val="20"/>
          <w:szCs w:val="20"/>
        </w:rPr>
        <w:t xml:space="preserve"> in </w:t>
      </w:r>
      <w:proofErr w:type="spellStart"/>
      <w:r w:rsidRPr="00C40C13">
        <w:rPr>
          <w:rFonts w:ascii="Verdana" w:eastAsia="Verdana" w:hAnsi="Verdana" w:cs="Verdana"/>
          <w:sz w:val="20"/>
          <w:szCs w:val="20"/>
        </w:rPr>
        <w:t>Higher</w:t>
      </w:r>
      <w:proofErr w:type="spellEnd"/>
      <w:r w:rsidRPr="00C40C13">
        <w:rPr>
          <w:rFonts w:ascii="Verdana" w:eastAsia="Verdana" w:hAnsi="Verdana" w:cs="Verdana"/>
          <w:sz w:val="20"/>
          <w:szCs w:val="20"/>
        </w:rPr>
        <w:t xml:space="preserve"> </w:t>
      </w:r>
      <w:proofErr w:type="spellStart"/>
      <w:r w:rsidRPr="00C40C13">
        <w:rPr>
          <w:rFonts w:ascii="Verdana" w:eastAsia="Verdana" w:hAnsi="Verdana" w:cs="Verdana"/>
          <w:sz w:val="20"/>
          <w:szCs w:val="20"/>
        </w:rPr>
        <w:t>Education</w:t>
      </w:r>
      <w:proofErr w:type="spellEnd"/>
      <w:r w:rsidRPr="00C40C13">
        <w:rPr>
          <w:rFonts w:ascii="Verdana" w:eastAsia="Verdana" w:hAnsi="Verdana" w:cs="Verdana"/>
          <w:sz w:val="20"/>
          <w:szCs w:val="20"/>
        </w:rPr>
        <w:t xml:space="preserve"> – ENQA). Večin</w:t>
      </w:r>
      <w:r w:rsidR="00311D84" w:rsidRPr="00C40C13">
        <w:rPr>
          <w:rFonts w:ascii="Verdana" w:eastAsia="Verdana" w:hAnsi="Verdana" w:cs="Verdana"/>
          <w:sz w:val="20"/>
          <w:szCs w:val="20"/>
        </w:rPr>
        <w:t>a</w:t>
      </w:r>
      <w:r w:rsidRPr="00C40C13">
        <w:rPr>
          <w:rFonts w:ascii="Verdana" w:eastAsia="Verdana" w:hAnsi="Verdana" w:cs="Verdana"/>
          <w:sz w:val="20"/>
          <w:szCs w:val="20"/>
        </w:rPr>
        <w:t xml:space="preserve"> aktivnosti v letu</w:t>
      </w:r>
      <w:r w:rsidR="00EA653B" w:rsidRPr="00C40C13">
        <w:rPr>
          <w:rFonts w:ascii="Verdana" w:eastAsia="Verdana" w:hAnsi="Verdana" w:cs="Verdana"/>
          <w:sz w:val="20"/>
          <w:szCs w:val="20"/>
        </w:rPr>
        <w:t xml:space="preserve"> 2018</w:t>
      </w:r>
      <w:r w:rsidRPr="00C40C13">
        <w:rPr>
          <w:rFonts w:ascii="Verdana" w:eastAsia="Verdana" w:hAnsi="Verdana" w:cs="Verdana"/>
          <w:sz w:val="20"/>
          <w:szCs w:val="20"/>
        </w:rPr>
        <w:t xml:space="preserve"> je bil</w:t>
      </w:r>
      <w:r w:rsidR="00311D84" w:rsidRPr="00C40C13">
        <w:rPr>
          <w:rFonts w:ascii="Verdana" w:eastAsia="Verdana" w:hAnsi="Verdana" w:cs="Verdana"/>
          <w:sz w:val="20"/>
          <w:szCs w:val="20"/>
        </w:rPr>
        <w:t>a</w:t>
      </w:r>
      <w:r w:rsidRPr="00C40C13">
        <w:rPr>
          <w:rFonts w:ascii="Verdana" w:eastAsia="Verdana" w:hAnsi="Verdana" w:cs="Verdana"/>
          <w:sz w:val="20"/>
          <w:szCs w:val="20"/>
        </w:rPr>
        <w:t xml:space="preserve"> zato usmerjen</w:t>
      </w:r>
      <w:r w:rsidR="00311D84" w:rsidRPr="00C40C13">
        <w:rPr>
          <w:rFonts w:ascii="Verdana" w:eastAsia="Verdana" w:hAnsi="Verdana" w:cs="Verdana"/>
          <w:sz w:val="20"/>
          <w:szCs w:val="20"/>
        </w:rPr>
        <w:t>a</w:t>
      </w:r>
      <w:r w:rsidRPr="00C40C13">
        <w:rPr>
          <w:rFonts w:ascii="Verdana" w:eastAsia="Verdana" w:hAnsi="Verdana" w:cs="Verdana"/>
          <w:sz w:val="20"/>
          <w:szCs w:val="20"/>
        </w:rPr>
        <w:t xml:space="preserve"> predvsem v pripravo na zunanjo evalvacijo</w:t>
      </w:r>
      <w:r w:rsidR="00F71A07" w:rsidRPr="00C40C13">
        <w:rPr>
          <w:rFonts w:ascii="Verdana" w:eastAsia="Verdana" w:hAnsi="Verdana" w:cs="Verdana"/>
          <w:sz w:val="20"/>
          <w:szCs w:val="20"/>
        </w:rPr>
        <w:t xml:space="preserve"> in</w:t>
      </w:r>
      <w:r w:rsidRPr="00C40C13">
        <w:rPr>
          <w:rFonts w:ascii="Verdana" w:eastAsia="Verdana" w:hAnsi="Verdana" w:cs="Verdana"/>
          <w:sz w:val="20"/>
          <w:szCs w:val="20"/>
        </w:rPr>
        <w:t xml:space="preserve"> po prejemu </w:t>
      </w:r>
      <w:proofErr w:type="spellStart"/>
      <w:r w:rsidRPr="00C40C13">
        <w:rPr>
          <w:rFonts w:ascii="Verdana" w:eastAsia="Verdana" w:hAnsi="Verdana" w:cs="Verdana"/>
          <w:sz w:val="20"/>
          <w:szCs w:val="20"/>
        </w:rPr>
        <w:t>evalvacijskega</w:t>
      </w:r>
      <w:proofErr w:type="spellEnd"/>
      <w:r w:rsidRPr="00C40C13">
        <w:rPr>
          <w:rFonts w:ascii="Verdana" w:eastAsia="Verdana" w:hAnsi="Verdana" w:cs="Verdana"/>
          <w:sz w:val="20"/>
          <w:szCs w:val="20"/>
        </w:rPr>
        <w:t xml:space="preserve"> poročila na odpravo ugotovljenih (delnih) neskladnosti. </w:t>
      </w:r>
      <w:r w:rsidR="00041E72" w:rsidRPr="00C40C13">
        <w:rPr>
          <w:rFonts w:ascii="Verdana" w:eastAsia="Verdana" w:hAnsi="Verdana" w:cs="Verdana"/>
          <w:sz w:val="20"/>
          <w:szCs w:val="20"/>
        </w:rPr>
        <w:t>Februarja 2018 je bil izvoljen nov predsednik sveta agencije, v</w:t>
      </w:r>
      <w:r w:rsidRPr="00C40C13">
        <w:rPr>
          <w:rFonts w:ascii="Verdana" w:eastAsia="Verdana" w:hAnsi="Verdana" w:cs="Verdana"/>
          <w:sz w:val="20"/>
          <w:szCs w:val="20"/>
        </w:rPr>
        <w:t xml:space="preserve"> začetku aprila, malo pred obiskom skupine strokovnjakov ENQA, </w:t>
      </w:r>
      <w:r w:rsidR="00041E72" w:rsidRPr="00C40C13">
        <w:rPr>
          <w:rFonts w:ascii="Verdana" w:eastAsia="Verdana" w:hAnsi="Verdana" w:cs="Verdana"/>
          <w:sz w:val="20"/>
          <w:szCs w:val="20"/>
        </w:rPr>
        <w:t xml:space="preserve">pa </w:t>
      </w:r>
      <w:r w:rsidRPr="00C40C13">
        <w:rPr>
          <w:rFonts w:ascii="Verdana" w:eastAsia="Verdana" w:hAnsi="Verdana" w:cs="Verdana"/>
          <w:sz w:val="20"/>
          <w:szCs w:val="20"/>
        </w:rPr>
        <w:t>je bil imenovan tudi nov direktor agencije</w:t>
      </w:r>
      <w:r w:rsidR="00041E72" w:rsidRPr="00C40C13">
        <w:rPr>
          <w:rFonts w:ascii="Verdana" w:eastAsia="Verdana" w:hAnsi="Verdana" w:cs="Verdana"/>
          <w:sz w:val="20"/>
          <w:szCs w:val="20"/>
        </w:rPr>
        <w:t>.</w:t>
      </w:r>
      <w:r w:rsidRPr="00C40C13">
        <w:rPr>
          <w:rFonts w:ascii="Verdana" w:eastAsia="Verdana" w:hAnsi="Verdana" w:cs="Verdana"/>
          <w:sz w:val="20"/>
          <w:szCs w:val="20"/>
        </w:rPr>
        <w:t xml:space="preserve"> </w:t>
      </w:r>
    </w:p>
    <w:p w14:paraId="69C1FBB2" w14:textId="1D76C58D" w:rsidR="00F520FD" w:rsidRPr="00C40C13" w:rsidRDefault="00F2096F" w:rsidP="001C5498">
      <w:pPr>
        <w:spacing w:before="120" w:after="120" w:line="240" w:lineRule="auto"/>
        <w:jc w:val="both"/>
        <w:rPr>
          <w:rFonts w:ascii="Verdana" w:eastAsia="Verdana" w:hAnsi="Verdana" w:cs="Verdana"/>
          <w:sz w:val="20"/>
          <w:szCs w:val="20"/>
        </w:rPr>
      </w:pPr>
      <w:proofErr w:type="spellStart"/>
      <w:r w:rsidRPr="00C40C13">
        <w:rPr>
          <w:rFonts w:ascii="Verdana" w:eastAsia="Verdana" w:hAnsi="Verdana" w:cs="Verdana"/>
          <w:sz w:val="20"/>
          <w:szCs w:val="20"/>
        </w:rPr>
        <w:t>Samoevalvacijsko</w:t>
      </w:r>
      <w:proofErr w:type="spellEnd"/>
      <w:r w:rsidRPr="00C40C13">
        <w:rPr>
          <w:rFonts w:ascii="Verdana" w:eastAsia="Verdana" w:hAnsi="Verdana" w:cs="Verdana"/>
          <w:sz w:val="20"/>
          <w:szCs w:val="20"/>
        </w:rPr>
        <w:t xml:space="preserve"> poročilo za leti 2018 in 2019 je skupina za </w:t>
      </w:r>
      <w:proofErr w:type="spellStart"/>
      <w:r w:rsidRPr="00C40C13">
        <w:rPr>
          <w:rFonts w:ascii="Verdana" w:eastAsia="Verdana" w:hAnsi="Verdana" w:cs="Verdana"/>
          <w:sz w:val="20"/>
          <w:szCs w:val="20"/>
        </w:rPr>
        <w:t>samoevalvacijo</w:t>
      </w:r>
      <w:proofErr w:type="spellEnd"/>
      <w:r w:rsidRPr="00C40C13">
        <w:rPr>
          <w:rFonts w:ascii="Verdana" w:eastAsia="Verdana" w:hAnsi="Verdana" w:cs="Verdana"/>
          <w:sz w:val="20"/>
          <w:szCs w:val="20"/>
        </w:rPr>
        <w:t xml:space="preserve"> pripravila v nekoliko drugačni sestavi kot pretekla leta. To je posledica predvsem ugotovitev  skupine strokovnjakov ENQA, ki je agencijo ob zunanji evalvaciji med drugim opozorila, da v pripravo </w:t>
      </w:r>
      <w:proofErr w:type="spellStart"/>
      <w:r w:rsidRPr="00C40C13">
        <w:rPr>
          <w:rFonts w:ascii="Verdana" w:eastAsia="Verdana" w:hAnsi="Verdana" w:cs="Verdana"/>
          <w:sz w:val="20"/>
          <w:szCs w:val="20"/>
        </w:rPr>
        <w:t>samoevalvacijskega</w:t>
      </w:r>
      <w:proofErr w:type="spellEnd"/>
      <w:r w:rsidRPr="00C40C13">
        <w:rPr>
          <w:rFonts w:ascii="Verdana" w:eastAsia="Verdana" w:hAnsi="Verdana" w:cs="Verdana"/>
          <w:sz w:val="20"/>
          <w:szCs w:val="20"/>
        </w:rPr>
        <w:t xml:space="preserve"> poročila niso v zadostni meri vključeni zunanji deležniki. Agencija je zato v maju 2019 spremenila Poslovnik kakovosti, med drugim z določilom, da je član skupine za </w:t>
      </w:r>
      <w:proofErr w:type="spellStart"/>
      <w:r w:rsidRPr="00C40C13">
        <w:rPr>
          <w:rFonts w:ascii="Verdana" w:eastAsia="Verdana" w:hAnsi="Verdana" w:cs="Verdana"/>
          <w:sz w:val="20"/>
          <w:szCs w:val="20"/>
        </w:rPr>
        <w:t>samoevalvacijo</w:t>
      </w:r>
      <w:proofErr w:type="spellEnd"/>
      <w:r w:rsidRPr="00C40C13">
        <w:rPr>
          <w:rFonts w:ascii="Verdana" w:eastAsia="Verdana" w:hAnsi="Verdana" w:cs="Verdana"/>
          <w:sz w:val="20"/>
          <w:szCs w:val="20"/>
        </w:rPr>
        <w:t xml:space="preserve"> tudi eden od članov sveta agencije, v razširjeni sestavi </w:t>
      </w:r>
      <w:r w:rsidR="003249E9" w:rsidRPr="00C40C13">
        <w:rPr>
          <w:rFonts w:ascii="Verdana" w:eastAsia="Verdana" w:hAnsi="Verdana" w:cs="Verdana"/>
          <w:sz w:val="20"/>
          <w:szCs w:val="20"/>
        </w:rPr>
        <w:t xml:space="preserve">te </w:t>
      </w:r>
      <w:r w:rsidRPr="00C40C13">
        <w:rPr>
          <w:rFonts w:ascii="Verdana" w:eastAsia="Verdana" w:hAnsi="Verdana" w:cs="Verdana"/>
          <w:sz w:val="20"/>
          <w:szCs w:val="20"/>
        </w:rPr>
        <w:t xml:space="preserve">skupine pa so še predstavniki zunanjih deležnikov.  </w:t>
      </w:r>
    </w:p>
    <w:p w14:paraId="51E1D99E" w14:textId="71B597DE" w:rsidR="00F520FD" w:rsidRPr="00C40C13" w:rsidRDefault="00041E72"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primerjavi s prejšnjimi </w:t>
      </w:r>
      <w:proofErr w:type="spellStart"/>
      <w:r w:rsidRPr="00C40C13">
        <w:rPr>
          <w:rFonts w:ascii="Verdana" w:eastAsia="Verdana" w:hAnsi="Verdana" w:cs="Verdana"/>
          <w:sz w:val="20"/>
          <w:szCs w:val="20"/>
        </w:rPr>
        <w:t>samevalvacijskimi</w:t>
      </w:r>
      <w:proofErr w:type="spellEnd"/>
      <w:r w:rsidRPr="00C40C13">
        <w:rPr>
          <w:rFonts w:ascii="Verdana" w:eastAsia="Verdana" w:hAnsi="Verdana" w:cs="Verdana"/>
          <w:sz w:val="20"/>
          <w:szCs w:val="20"/>
        </w:rPr>
        <w:t xml:space="preserve"> poročili je v tem poročilu upoštevano drugačno </w:t>
      </w:r>
      <w:proofErr w:type="spellStart"/>
      <w:r w:rsidRPr="00C40C13">
        <w:rPr>
          <w:rFonts w:ascii="Verdana" w:eastAsia="Verdana" w:hAnsi="Verdana" w:cs="Verdana"/>
          <w:sz w:val="20"/>
          <w:szCs w:val="20"/>
        </w:rPr>
        <w:t>samoevalvacijsko</w:t>
      </w:r>
      <w:proofErr w:type="spellEnd"/>
      <w:r w:rsidRPr="00C40C13">
        <w:rPr>
          <w:rFonts w:ascii="Verdana" w:eastAsia="Verdana" w:hAnsi="Verdana" w:cs="Verdana"/>
          <w:sz w:val="20"/>
          <w:szCs w:val="20"/>
        </w:rPr>
        <w:t xml:space="preserve"> obdobje</w:t>
      </w:r>
      <w:r w:rsidR="00F2096F" w:rsidRPr="00C40C13">
        <w:rPr>
          <w:rFonts w:ascii="Verdana" w:eastAsia="Verdana" w:hAnsi="Verdana" w:cs="Verdana"/>
          <w:sz w:val="20"/>
          <w:szCs w:val="20"/>
        </w:rPr>
        <w:t xml:space="preserve">, ki je po novem vezano na koledarsko leto, predvsem zaradi uskladitve podatkov s poročilom o delu, ki ga je treba vsako leto pripraviti za preteklo koledarsko leto.   </w:t>
      </w:r>
      <w:r w:rsidRPr="00C40C13">
        <w:rPr>
          <w:rFonts w:ascii="Verdana" w:eastAsia="Verdana" w:hAnsi="Verdana" w:cs="Verdana"/>
          <w:sz w:val="20"/>
          <w:szCs w:val="20"/>
        </w:rPr>
        <w:t xml:space="preserve"> </w:t>
      </w:r>
    </w:p>
    <w:p w14:paraId="60666933" w14:textId="07D16F05"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Ker se je prejšnje </w:t>
      </w:r>
      <w:proofErr w:type="spellStart"/>
      <w:r w:rsidRPr="00C40C13">
        <w:rPr>
          <w:rFonts w:ascii="Verdana" w:eastAsia="Verdana" w:hAnsi="Verdana" w:cs="Verdana"/>
          <w:sz w:val="20"/>
          <w:szCs w:val="20"/>
        </w:rPr>
        <w:t>samoevalvacijsko</w:t>
      </w:r>
      <w:proofErr w:type="spellEnd"/>
      <w:r w:rsidRPr="00C40C13">
        <w:rPr>
          <w:rFonts w:ascii="Verdana" w:eastAsia="Verdana" w:hAnsi="Verdana" w:cs="Verdana"/>
          <w:sz w:val="20"/>
          <w:szCs w:val="20"/>
        </w:rPr>
        <w:t xml:space="preserve"> obdobje zaključilo februarja 2018, smo v tem poročilu zajeli obdobje od </w:t>
      </w:r>
      <w:r w:rsidR="00BB24C1" w:rsidRPr="00C40C13">
        <w:rPr>
          <w:rFonts w:ascii="Verdana" w:eastAsia="Verdana" w:hAnsi="Verdana" w:cs="Verdana"/>
          <w:sz w:val="20"/>
          <w:szCs w:val="20"/>
        </w:rPr>
        <w:t xml:space="preserve">1. </w:t>
      </w:r>
      <w:r w:rsidRPr="00C40C13">
        <w:rPr>
          <w:rFonts w:ascii="Verdana" w:eastAsia="Verdana" w:hAnsi="Verdana" w:cs="Verdana"/>
          <w:sz w:val="20"/>
          <w:szCs w:val="20"/>
        </w:rPr>
        <w:t xml:space="preserve">marca 2018 do </w:t>
      </w:r>
      <w:r w:rsidR="00BB24C1" w:rsidRPr="00C40C13">
        <w:rPr>
          <w:rFonts w:ascii="Verdana" w:eastAsia="Verdana" w:hAnsi="Verdana" w:cs="Verdana"/>
          <w:sz w:val="20"/>
          <w:szCs w:val="20"/>
        </w:rPr>
        <w:t xml:space="preserve">31. </w:t>
      </w:r>
      <w:r w:rsidRPr="00C40C13">
        <w:rPr>
          <w:rFonts w:ascii="Verdana" w:eastAsia="Verdana" w:hAnsi="Verdana" w:cs="Verdana"/>
          <w:sz w:val="20"/>
          <w:szCs w:val="20"/>
        </w:rPr>
        <w:t xml:space="preserve">decembra 2019. </w:t>
      </w:r>
    </w:p>
    <w:p w14:paraId="53DEAB75" w14:textId="77777777" w:rsidR="00F520FD" w:rsidRPr="00C40C13" w:rsidRDefault="00F520FD" w:rsidP="001C5498">
      <w:pPr>
        <w:spacing w:before="120" w:after="120" w:line="240" w:lineRule="auto"/>
        <w:rPr>
          <w:rFonts w:ascii="Verdana" w:eastAsia="Verdana" w:hAnsi="Verdana" w:cs="Verdana"/>
          <w:sz w:val="20"/>
          <w:szCs w:val="20"/>
        </w:rPr>
      </w:pPr>
    </w:p>
    <w:p w14:paraId="206490DB" w14:textId="77777777" w:rsidR="00F520FD" w:rsidRPr="00C40C13" w:rsidRDefault="00F2096F" w:rsidP="001C5498">
      <w:pPr>
        <w:pStyle w:val="Slog1"/>
        <w:spacing w:line="240" w:lineRule="auto"/>
      </w:pPr>
      <w:bookmarkStart w:id="4" w:name="_30j0zll" w:colFirst="0" w:colLast="0"/>
      <w:bookmarkStart w:id="5" w:name="_Toc32304592"/>
      <w:bookmarkEnd w:id="4"/>
      <w:r w:rsidRPr="00C40C13">
        <w:t>OBLIKOVANJE SAMOEVALVACIJSKEGA POROČILA</w:t>
      </w:r>
      <w:bookmarkEnd w:id="5"/>
    </w:p>
    <w:p w14:paraId="4817BAE1" w14:textId="77777777" w:rsidR="007A0535" w:rsidRPr="00C40C13" w:rsidRDefault="007A0535" w:rsidP="007A0535">
      <w:pPr>
        <w:pStyle w:val="Slog1"/>
        <w:numPr>
          <w:ilvl w:val="0"/>
          <w:numId w:val="0"/>
        </w:numPr>
        <w:spacing w:line="240" w:lineRule="auto"/>
        <w:ind w:left="720"/>
      </w:pPr>
    </w:p>
    <w:p w14:paraId="4096717D" w14:textId="64EC442C" w:rsidR="007936FB"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Ker je bilo v postopku zunanje evalvacije agencije veliko pripomb na strukturo  </w:t>
      </w:r>
      <w:proofErr w:type="spellStart"/>
      <w:r w:rsidRPr="00C40C13">
        <w:rPr>
          <w:rFonts w:ascii="Verdana" w:eastAsia="Verdana" w:hAnsi="Verdana" w:cs="Verdana"/>
          <w:sz w:val="20"/>
          <w:szCs w:val="20"/>
        </w:rPr>
        <w:t>samoevalvacijskega</w:t>
      </w:r>
      <w:proofErr w:type="spellEnd"/>
      <w:r w:rsidRPr="00C40C13">
        <w:rPr>
          <w:rFonts w:ascii="Verdana" w:eastAsia="Verdana" w:hAnsi="Verdana" w:cs="Verdana"/>
          <w:sz w:val="20"/>
          <w:szCs w:val="20"/>
        </w:rPr>
        <w:t xml:space="preserve"> poročila, češ da ni sestavljeno v skladu </w:t>
      </w:r>
      <w:r w:rsidR="00564808" w:rsidRPr="00C40C13">
        <w:rPr>
          <w:rFonts w:ascii="Verdana" w:eastAsia="Verdana" w:hAnsi="Verdana" w:cs="Verdana"/>
          <w:sz w:val="20"/>
          <w:szCs w:val="20"/>
        </w:rPr>
        <w:t xml:space="preserve">s </w:t>
      </w:r>
      <w:r w:rsidR="00041E72" w:rsidRPr="00C40C13">
        <w:rPr>
          <w:rFonts w:ascii="Verdana" w:eastAsia="Verdana" w:hAnsi="Verdana" w:cs="Verdana"/>
          <w:sz w:val="20"/>
          <w:szCs w:val="20"/>
        </w:rPr>
        <w:t xml:space="preserve">smernicami </w:t>
      </w:r>
      <w:proofErr w:type="spellStart"/>
      <w:r w:rsidR="00041E72" w:rsidRPr="00C40C13">
        <w:rPr>
          <w:rFonts w:ascii="Verdana" w:eastAsia="Verdana" w:hAnsi="Verdana" w:cs="Verdana"/>
          <w:sz w:val="20"/>
          <w:szCs w:val="20"/>
        </w:rPr>
        <w:t>G</w:t>
      </w:r>
      <w:r w:rsidRPr="00C40C13">
        <w:rPr>
          <w:rFonts w:ascii="Verdana" w:eastAsia="Verdana" w:hAnsi="Verdana" w:cs="Verdana"/>
          <w:sz w:val="20"/>
          <w:szCs w:val="20"/>
        </w:rPr>
        <w:t>uidelines</w:t>
      </w:r>
      <w:proofErr w:type="spellEnd"/>
      <w:r w:rsidRPr="00C40C13">
        <w:rPr>
          <w:rFonts w:ascii="Verdana" w:eastAsia="Verdana" w:hAnsi="Verdana" w:cs="Verdana"/>
          <w:sz w:val="20"/>
          <w:szCs w:val="20"/>
        </w:rPr>
        <w:t xml:space="preserve"> </w:t>
      </w:r>
      <w:proofErr w:type="spellStart"/>
      <w:r w:rsidRPr="00C40C13">
        <w:rPr>
          <w:rFonts w:ascii="Verdana" w:eastAsia="Verdana" w:hAnsi="Verdana" w:cs="Verdana"/>
          <w:sz w:val="20"/>
          <w:szCs w:val="20"/>
        </w:rPr>
        <w:t>for</w:t>
      </w:r>
      <w:proofErr w:type="spellEnd"/>
      <w:r w:rsidRPr="00C40C13">
        <w:rPr>
          <w:rFonts w:ascii="Verdana" w:eastAsia="Verdana" w:hAnsi="Verdana" w:cs="Verdana"/>
          <w:sz w:val="20"/>
          <w:szCs w:val="20"/>
        </w:rPr>
        <w:t xml:space="preserve"> ENQA </w:t>
      </w:r>
      <w:proofErr w:type="spellStart"/>
      <w:r w:rsidRPr="00C40C13">
        <w:rPr>
          <w:rFonts w:ascii="Verdana" w:eastAsia="Verdana" w:hAnsi="Verdana" w:cs="Verdana"/>
          <w:sz w:val="20"/>
          <w:szCs w:val="20"/>
        </w:rPr>
        <w:t>agency</w:t>
      </w:r>
      <w:proofErr w:type="spellEnd"/>
      <w:r w:rsidRPr="00C40C13">
        <w:rPr>
          <w:rFonts w:ascii="Verdana" w:eastAsia="Verdana" w:hAnsi="Verdana" w:cs="Verdana"/>
          <w:sz w:val="20"/>
          <w:szCs w:val="20"/>
        </w:rPr>
        <w:t xml:space="preserve"> </w:t>
      </w:r>
      <w:proofErr w:type="spellStart"/>
      <w:r w:rsidRPr="00C40C13">
        <w:rPr>
          <w:rFonts w:ascii="Verdana" w:eastAsia="Verdana" w:hAnsi="Verdana" w:cs="Verdana"/>
          <w:sz w:val="20"/>
          <w:szCs w:val="20"/>
        </w:rPr>
        <w:t>reviews</w:t>
      </w:r>
      <w:proofErr w:type="spellEnd"/>
      <w:r w:rsidR="00141A2D">
        <w:rPr>
          <w:rFonts w:ascii="Verdana" w:eastAsia="Verdana" w:hAnsi="Verdana" w:cs="Verdana"/>
          <w:sz w:val="20"/>
          <w:szCs w:val="20"/>
        </w:rPr>
        <w:t xml:space="preserve"> (</w:t>
      </w:r>
      <w:r w:rsidRPr="00C40C13">
        <w:rPr>
          <w:rFonts w:ascii="Verdana" w:eastAsia="Verdana" w:hAnsi="Verdana" w:cs="Verdana"/>
          <w:sz w:val="20"/>
          <w:szCs w:val="20"/>
        </w:rPr>
        <w:t>v nadaljevanju: smernice ENQA), je agencija pri pripravi sprememb Poslovnika kakovosti t</w:t>
      </w:r>
      <w:r w:rsidR="00F71A07" w:rsidRPr="00C40C13">
        <w:rPr>
          <w:rFonts w:ascii="Verdana" w:eastAsia="Verdana" w:hAnsi="Verdana" w:cs="Verdana"/>
          <w:sz w:val="20"/>
          <w:szCs w:val="20"/>
        </w:rPr>
        <w:t>e</w:t>
      </w:r>
      <w:r w:rsidRPr="00C40C13">
        <w:rPr>
          <w:rFonts w:ascii="Verdana" w:eastAsia="Verdana" w:hAnsi="Verdana" w:cs="Verdana"/>
          <w:sz w:val="20"/>
          <w:szCs w:val="20"/>
        </w:rPr>
        <w:t xml:space="preserve"> pripomb</w:t>
      </w:r>
      <w:r w:rsidR="00F71A07" w:rsidRPr="00C40C13">
        <w:rPr>
          <w:rFonts w:ascii="Verdana" w:eastAsia="Verdana" w:hAnsi="Verdana" w:cs="Verdana"/>
          <w:sz w:val="20"/>
          <w:szCs w:val="20"/>
        </w:rPr>
        <w:t>e</w:t>
      </w:r>
      <w:r w:rsidRPr="00C40C13">
        <w:rPr>
          <w:rFonts w:ascii="Verdana" w:eastAsia="Verdana" w:hAnsi="Verdana" w:cs="Verdana"/>
          <w:sz w:val="20"/>
          <w:szCs w:val="20"/>
        </w:rPr>
        <w:t xml:space="preserve"> upoštevala. Sestava tega poročila je zato prilagojena smernicam ENQA. </w:t>
      </w:r>
    </w:p>
    <w:p w14:paraId="5BD3B255" w14:textId="09988965" w:rsidR="00F520FD" w:rsidRPr="00C40C13" w:rsidRDefault="00311D84"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Po obisku v okviru zunanje evalvacije je </w:t>
      </w:r>
      <w:r w:rsidR="00F2096F" w:rsidRPr="00C40C13">
        <w:rPr>
          <w:rFonts w:ascii="Verdana" w:eastAsia="Verdana" w:hAnsi="Verdana" w:cs="Verdana"/>
          <w:sz w:val="20"/>
          <w:szCs w:val="20"/>
        </w:rPr>
        <w:t xml:space="preserve">agencija </w:t>
      </w:r>
      <w:r w:rsidR="003249E9" w:rsidRPr="00C40C13">
        <w:rPr>
          <w:rFonts w:ascii="Verdana" w:eastAsia="Verdana" w:hAnsi="Verdana" w:cs="Verdana"/>
          <w:sz w:val="20"/>
          <w:szCs w:val="20"/>
        </w:rPr>
        <w:t xml:space="preserve">začela </w:t>
      </w:r>
      <w:r w:rsidR="00F2096F" w:rsidRPr="00C40C13">
        <w:rPr>
          <w:rFonts w:ascii="Verdana" w:eastAsia="Verdana" w:hAnsi="Verdana" w:cs="Verdana"/>
          <w:sz w:val="20"/>
          <w:szCs w:val="20"/>
        </w:rPr>
        <w:t>priprav</w:t>
      </w:r>
      <w:r w:rsidR="003249E9" w:rsidRPr="00C40C13">
        <w:rPr>
          <w:rFonts w:ascii="Verdana" w:eastAsia="Verdana" w:hAnsi="Verdana" w:cs="Verdana"/>
          <w:sz w:val="20"/>
          <w:szCs w:val="20"/>
        </w:rPr>
        <w:t>ljati</w:t>
      </w:r>
      <w:r w:rsidR="00F2096F" w:rsidRPr="00C40C13">
        <w:rPr>
          <w:rFonts w:ascii="Verdana" w:eastAsia="Verdana" w:hAnsi="Verdana" w:cs="Verdana"/>
          <w:sz w:val="20"/>
          <w:szCs w:val="20"/>
        </w:rPr>
        <w:t xml:space="preserve"> akcijsk</w:t>
      </w:r>
      <w:r w:rsidR="003249E9" w:rsidRPr="00C40C13">
        <w:rPr>
          <w:rFonts w:ascii="Verdana" w:eastAsia="Verdana" w:hAnsi="Verdana" w:cs="Verdana"/>
          <w:sz w:val="20"/>
          <w:szCs w:val="20"/>
        </w:rPr>
        <w:t>i</w:t>
      </w:r>
      <w:r w:rsidR="00F2096F" w:rsidRPr="00C40C13">
        <w:rPr>
          <w:rFonts w:ascii="Verdana" w:eastAsia="Verdana" w:hAnsi="Verdana" w:cs="Verdana"/>
          <w:sz w:val="20"/>
          <w:szCs w:val="20"/>
        </w:rPr>
        <w:t xml:space="preserve"> načrt za leto 2018 ter nato še za leto 2019, </w:t>
      </w:r>
      <w:r w:rsidR="00F71A07" w:rsidRPr="00C40C13">
        <w:rPr>
          <w:rFonts w:ascii="Verdana" w:eastAsia="Verdana" w:hAnsi="Verdana" w:cs="Verdana"/>
          <w:sz w:val="20"/>
          <w:szCs w:val="20"/>
        </w:rPr>
        <w:t>pri čemer</w:t>
      </w:r>
      <w:r w:rsidR="00F2096F" w:rsidRPr="00C40C13">
        <w:rPr>
          <w:rFonts w:ascii="Verdana" w:eastAsia="Verdana" w:hAnsi="Verdana" w:cs="Verdana"/>
          <w:sz w:val="20"/>
          <w:szCs w:val="20"/>
        </w:rPr>
        <w:t xml:space="preserve"> je sledila tudi ugotovitvam iz zunanje evalvacije agencije ter načrtovala naloge, za katere je skupina strokovnjakov ENQA menila, da niso v celoti skladne s </w:t>
      </w:r>
      <w:r w:rsidR="007A1E1C" w:rsidRPr="00C40C13">
        <w:rPr>
          <w:rFonts w:ascii="Verdana" w:eastAsia="Verdana" w:hAnsi="Verdana" w:cs="Verdana"/>
          <w:sz w:val="20"/>
          <w:szCs w:val="20"/>
        </w:rPr>
        <w:t>S</w:t>
      </w:r>
      <w:r w:rsidR="007A1E1C" w:rsidRPr="00C40C13">
        <w:rPr>
          <w:rFonts w:ascii="Verdana" w:hAnsi="Verdana"/>
          <w:sz w:val="20"/>
          <w:szCs w:val="20"/>
        </w:rPr>
        <w:t>tandardi in smernic</w:t>
      </w:r>
      <w:r w:rsidR="00BB24C1" w:rsidRPr="00C40C13">
        <w:rPr>
          <w:rFonts w:ascii="Verdana" w:hAnsi="Verdana"/>
          <w:sz w:val="20"/>
          <w:szCs w:val="20"/>
        </w:rPr>
        <w:t>ami</w:t>
      </w:r>
      <w:r w:rsidR="007A1E1C" w:rsidRPr="00C40C13">
        <w:rPr>
          <w:rFonts w:ascii="Verdana" w:hAnsi="Verdana"/>
          <w:sz w:val="20"/>
          <w:szCs w:val="20"/>
        </w:rPr>
        <w:t xml:space="preserve"> za zagotavljanje kakovosti v evropskem visokošolskem prostoru</w:t>
      </w:r>
      <w:r w:rsidR="007A1E1C" w:rsidRPr="00C40C13">
        <w:rPr>
          <w:rFonts w:ascii="Verdana" w:eastAsia="Verdana" w:hAnsi="Verdana" w:cs="Verdana"/>
          <w:sz w:val="20"/>
          <w:szCs w:val="20"/>
        </w:rPr>
        <w:t xml:space="preserve"> (</w:t>
      </w:r>
      <w:r w:rsidR="00F2096F" w:rsidRPr="00C40C13">
        <w:rPr>
          <w:rFonts w:ascii="Verdana" w:eastAsia="Verdana" w:hAnsi="Verdana" w:cs="Verdana"/>
          <w:sz w:val="20"/>
          <w:szCs w:val="20"/>
        </w:rPr>
        <w:t>ESG</w:t>
      </w:r>
      <w:r w:rsidR="007A1E1C" w:rsidRPr="00C40C13">
        <w:rPr>
          <w:rFonts w:ascii="Verdana" w:eastAsia="Verdana" w:hAnsi="Verdana" w:cs="Verdana"/>
          <w:sz w:val="20"/>
          <w:szCs w:val="20"/>
        </w:rPr>
        <w:t>)</w:t>
      </w:r>
      <w:r w:rsidR="00F2096F" w:rsidRPr="00C40C13">
        <w:rPr>
          <w:rFonts w:ascii="Verdana" w:eastAsia="Verdana" w:hAnsi="Verdana" w:cs="Verdana"/>
          <w:sz w:val="20"/>
          <w:szCs w:val="20"/>
        </w:rPr>
        <w:t>. Veliko nalog in dokumentov</w:t>
      </w:r>
      <w:r w:rsidR="003249E9" w:rsidRPr="00C40C13">
        <w:rPr>
          <w:rFonts w:ascii="Verdana" w:eastAsia="Verdana" w:hAnsi="Verdana" w:cs="Verdana"/>
          <w:sz w:val="20"/>
          <w:szCs w:val="20"/>
        </w:rPr>
        <w:t>,</w:t>
      </w:r>
      <w:r w:rsidR="00F2096F" w:rsidRPr="00C40C13">
        <w:rPr>
          <w:rFonts w:ascii="Verdana" w:eastAsia="Verdana" w:hAnsi="Verdana" w:cs="Verdana"/>
          <w:sz w:val="20"/>
          <w:szCs w:val="20"/>
        </w:rPr>
        <w:t xml:space="preserve"> na katere je opozorila</w:t>
      </w:r>
      <w:r w:rsidR="00041E72" w:rsidRPr="00C40C13">
        <w:rPr>
          <w:rFonts w:ascii="Verdana" w:eastAsia="Verdana" w:hAnsi="Verdana" w:cs="Verdana"/>
          <w:sz w:val="20"/>
          <w:szCs w:val="20"/>
        </w:rPr>
        <w:t xml:space="preserve"> </w:t>
      </w:r>
      <w:r w:rsidR="00F2096F" w:rsidRPr="00C40C13">
        <w:rPr>
          <w:rFonts w:ascii="Verdana" w:eastAsia="Verdana" w:hAnsi="Verdana" w:cs="Verdana"/>
          <w:sz w:val="20"/>
          <w:szCs w:val="20"/>
        </w:rPr>
        <w:t>skupina strokovnjakov ENQA</w:t>
      </w:r>
      <w:r w:rsidR="00BB24C1" w:rsidRPr="00C40C13">
        <w:rPr>
          <w:rFonts w:ascii="Verdana" w:eastAsia="Verdana" w:hAnsi="Verdana" w:cs="Verdana"/>
          <w:sz w:val="20"/>
          <w:szCs w:val="20"/>
        </w:rPr>
        <w:t>,</w:t>
      </w:r>
      <w:r w:rsidR="00F2096F" w:rsidRPr="00C40C13">
        <w:rPr>
          <w:rFonts w:ascii="Verdana" w:eastAsia="Verdana" w:hAnsi="Verdana" w:cs="Verdana"/>
          <w:sz w:val="20"/>
          <w:szCs w:val="20"/>
        </w:rPr>
        <w:t xml:space="preserve"> je agencija opravila oziroma pripravila že do odgovora na poročilo avgusta 2018</w:t>
      </w:r>
      <w:r w:rsidR="00B0044C" w:rsidRPr="00C40C13">
        <w:rPr>
          <w:rFonts w:ascii="Verdana" w:eastAsia="Verdana" w:hAnsi="Verdana" w:cs="Verdana"/>
          <w:sz w:val="20"/>
          <w:szCs w:val="20"/>
        </w:rPr>
        <w:t xml:space="preserve"> (sprejet komunikacijski načrt, nač</w:t>
      </w:r>
      <w:r w:rsidR="006A0920" w:rsidRPr="00C40C13">
        <w:rPr>
          <w:rFonts w:ascii="Verdana" w:eastAsia="Verdana" w:hAnsi="Verdana" w:cs="Verdana"/>
          <w:sz w:val="20"/>
          <w:szCs w:val="20"/>
        </w:rPr>
        <w:t>rt razvoja kadrov, objava</w:t>
      </w:r>
      <w:r w:rsidR="00041E72" w:rsidRPr="00C40C13">
        <w:rPr>
          <w:rFonts w:ascii="Verdana" w:eastAsia="Verdana" w:hAnsi="Verdana" w:cs="Verdana"/>
          <w:sz w:val="20"/>
          <w:szCs w:val="20"/>
        </w:rPr>
        <w:t xml:space="preserve"> </w:t>
      </w:r>
      <w:r w:rsidR="006A0920" w:rsidRPr="00C40C13">
        <w:rPr>
          <w:rFonts w:ascii="Verdana" w:eastAsia="Verdana" w:hAnsi="Verdana" w:cs="Verdana"/>
          <w:sz w:val="20"/>
          <w:szCs w:val="20"/>
        </w:rPr>
        <w:t>poročil</w:t>
      </w:r>
      <w:r w:rsidR="00B0044C" w:rsidRPr="00C40C13">
        <w:rPr>
          <w:rFonts w:ascii="Verdana" w:eastAsia="Verdana" w:hAnsi="Verdana" w:cs="Verdana"/>
          <w:sz w:val="20"/>
          <w:szCs w:val="20"/>
        </w:rPr>
        <w:t xml:space="preserve"> </w:t>
      </w:r>
      <w:r w:rsidR="00041E72" w:rsidRPr="00C40C13">
        <w:rPr>
          <w:rFonts w:ascii="Verdana" w:eastAsia="Verdana" w:hAnsi="Verdana" w:cs="Verdana"/>
          <w:sz w:val="20"/>
          <w:szCs w:val="20"/>
        </w:rPr>
        <w:t>id</w:t>
      </w:r>
      <w:r w:rsidR="00B0044C" w:rsidRPr="00C40C13">
        <w:rPr>
          <w:rFonts w:ascii="Verdana" w:eastAsia="Verdana" w:hAnsi="Verdana" w:cs="Verdana"/>
          <w:sz w:val="20"/>
          <w:szCs w:val="20"/>
        </w:rPr>
        <w:t>r.)</w:t>
      </w:r>
      <w:r w:rsidR="00F2096F" w:rsidRPr="00C40C13">
        <w:rPr>
          <w:rFonts w:ascii="Verdana" w:eastAsia="Verdana" w:hAnsi="Verdana" w:cs="Verdana"/>
          <w:sz w:val="20"/>
          <w:szCs w:val="20"/>
        </w:rPr>
        <w:t xml:space="preserve">. Naloge, ki zahtevajo daljši čas in temu ustrezno pripravo, so bile predvidene v akcijskem načrtu za leto 2019. </w:t>
      </w:r>
    </w:p>
    <w:p w14:paraId="636D5C4A" w14:textId="278C14DE"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Za oceno stanja in kakovosti delovanja agencije je bila v tem </w:t>
      </w:r>
      <w:proofErr w:type="spellStart"/>
      <w:r w:rsidRPr="00C40C13">
        <w:rPr>
          <w:rFonts w:ascii="Verdana" w:eastAsia="Verdana" w:hAnsi="Verdana" w:cs="Verdana"/>
          <w:sz w:val="20"/>
          <w:szCs w:val="20"/>
        </w:rPr>
        <w:t>samoevalvacijskem</w:t>
      </w:r>
      <w:proofErr w:type="spellEnd"/>
      <w:r w:rsidRPr="00C40C13">
        <w:rPr>
          <w:rFonts w:ascii="Verdana" w:eastAsia="Verdana" w:hAnsi="Verdana" w:cs="Verdana"/>
          <w:sz w:val="20"/>
          <w:szCs w:val="20"/>
        </w:rPr>
        <w:t xml:space="preserve"> obdobju dvakrat izvedena anketa med deležniki</w:t>
      </w:r>
      <w:r w:rsidR="009D7570" w:rsidRPr="00C40C13">
        <w:rPr>
          <w:rFonts w:ascii="Verdana" w:eastAsia="Verdana" w:hAnsi="Verdana" w:cs="Verdana"/>
          <w:sz w:val="20"/>
          <w:szCs w:val="20"/>
        </w:rPr>
        <w:t>. J</w:t>
      </w:r>
      <w:r w:rsidRPr="00C40C13">
        <w:rPr>
          <w:rFonts w:ascii="Verdana" w:eastAsia="Verdana" w:hAnsi="Verdana" w:cs="Verdana"/>
          <w:sz w:val="20"/>
          <w:szCs w:val="20"/>
        </w:rPr>
        <w:t xml:space="preserve">ulija 2019 </w:t>
      </w:r>
      <w:r w:rsidR="009D7570" w:rsidRPr="00C40C13">
        <w:rPr>
          <w:rFonts w:ascii="Verdana" w:eastAsia="Verdana" w:hAnsi="Verdana" w:cs="Verdana"/>
          <w:sz w:val="20"/>
          <w:szCs w:val="20"/>
        </w:rPr>
        <w:t xml:space="preserve">je bila izvedena anketa </w:t>
      </w:r>
      <w:r w:rsidRPr="00C40C13">
        <w:rPr>
          <w:rFonts w:ascii="Verdana" w:eastAsia="Verdana" w:hAnsi="Verdana" w:cs="Verdana"/>
          <w:sz w:val="20"/>
          <w:szCs w:val="20"/>
        </w:rPr>
        <w:t>med vsemi deležniki v visokem in višjem šolstv</w:t>
      </w:r>
      <w:r w:rsidR="009D7570" w:rsidRPr="00C40C13">
        <w:rPr>
          <w:rFonts w:ascii="Verdana" w:eastAsia="Verdana" w:hAnsi="Verdana" w:cs="Verdana"/>
          <w:sz w:val="20"/>
          <w:szCs w:val="20"/>
        </w:rPr>
        <w:t>u</w:t>
      </w:r>
      <w:r w:rsidR="00EA653B" w:rsidRPr="00C40C13">
        <w:rPr>
          <w:rFonts w:ascii="Verdana" w:eastAsia="Verdana" w:hAnsi="Verdana" w:cs="Verdana"/>
          <w:sz w:val="20"/>
          <w:szCs w:val="20"/>
        </w:rPr>
        <w:t xml:space="preserve"> (</w:t>
      </w:r>
      <w:proofErr w:type="spellStart"/>
      <w:r w:rsidR="00EA653B" w:rsidRPr="00C40C13">
        <w:rPr>
          <w:rFonts w:ascii="Verdana" w:eastAsia="Verdana" w:hAnsi="Verdana" w:cs="Verdana"/>
          <w:sz w:val="20"/>
          <w:szCs w:val="20"/>
        </w:rPr>
        <w:t>samoevalvacijska</w:t>
      </w:r>
      <w:proofErr w:type="spellEnd"/>
      <w:r w:rsidR="00EA653B" w:rsidRPr="00C40C13">
        <w:rPr>
          <w:rFonts w:ascii="Verdana" w:eastAsia="Verdana" w:hAnsi="Verdana" w:cs="Verdana"/>
          <w:sz w:val="20"/>
          <w:szCs w:val="20"/>
        </w:rPr>
        <w:t xml:space="preserve"> anketa 2019)</w:t>
      </w:r>
      <w:r w:rsidR="009D7570" w:rsidRPr="00C40C13">
        <w:rPr>
          <w:rFonts w:ascii="Verdana" w:eastAsia="Verdana" w:hAnsi="Verdana" w:cs="Verdana"/>
          <w:sz w:val="20"/>
          <w:szCs w:val="20"/>
        </w:rPr>
        <w:t xml:space="preserve">. </w:t>
      </w:r>
      <w:r w:rsidR="000132DF" w:rsidRPr="00C40C13">
        <w:rPr>
          <w:rFonts w:ascii="Verdana" w:eastAsia="Verdana" w:hAnsi="Verdana" w:cs="Verdana"/>
          <w:sz w:val="20"/>
          <w:szCs w:val="20"/>
        </w:rPr>
        <w:t xml:space="preserve">Anketo je izpolnilo 978 </w:t>
      </w:r>
      <w:r w:rsidR="00C029C1" w:rsidRPr="00C40C13">
        <w:rPr>
          <w:rFonts w:ascii="Verdana" w:eastAsia="Verdana" w:hAnsi="Verdana" w:cs="Verdana"/>
          <w:sz w:val="20"/>
          <w:szCs w:val="20"/>
        </w:rPr>
        <w:t>anketirancev,</w:t>
      </w:r>
      <w:r w:rsidR="000132DF" w:rsidRPr="00C40C13">
        <w:rPr>
          <w:rFonts w:ascii="Verdana" w:eastAsia="Verdana" w:hAnsi="Verdana" w:cs="Verdana"/>
          <w:sz w:val="20"/>
          <w:szCs w:val="20"/>
        </w:rPr>
        <w:t xml:space="preserve"> </w:t>
      </w:r>
      <w:r w:rsidR="00F92685" w:rsidRPr="00C40C13">
        <w:rPr>
          <w:rFonts w:ascii="Verdana" w:eastAsia="Verdana" w:hAnsi="Verdana" w:cs="Verdana"/>
          <w:sz w:val="20"/>
          <w:szCs w:val="20"/>
        </w:rPr>
        <w:t xml:space="preserve">v </w:t>
      </w:r>
      <w:r w:rsidR="000132DF" w:rsidRPr="00C40C13">
        <w:rPr>
          <w:rFonts w:ascii="Verdana" w:eastAsia="Verdana" w:hAnsi="Verdana" w:cs="Verdana"/>
          <w:sz w:val="20"/>
          <w:szCs w:val="20"/>
        </w:rPr>
        <w:t>celoti je bilo izpolnjenih 380 anket</w:t>
      </w:r>
      <w:r w:rsidR="003249E9" w:rsidRPr="00C40C13">
        <w:rPr>
          <w:rFonts w:ascii="Verdana" w:eastAsia="Verdana" w:hAnsi="Verdana" w:cs="Verdana"/>
          <w:sz w:val="20"/>
          <w:szCs w:val="20"/>
        </w:rPr>
        <w:t>nih vprašalnikov</w:t>
      </w:r>
      <w:r w:rsidR="00C029C1" w:rsidRPr="00C40C13">
        <w:rPr>
          <w:rFonts w:ascii="Verdana" w:eastAsia="Verdana" w:hAnsi="Verdana" w:cs="Verdana"/>
          <w:sz w:val="20"/>
          <w:szCs w:val="20"/>
        </w:rPr>
        <w:t>. Anketa</w:t>
      </w:r>
      <w:r w:rsidR="000132DF" w:rsidRPr="00C40C13">
        <w:rPr>
          <w:rFonts w:ascii="Verdana" w:eastAsia="Verdana" w:hAnsi="Verdana" w:cs="Verdana"/>
          <w:sz w:val="20"/>
          <w:szCs w:val="20"/>
        </w:rPr>
        <w:t xml:space="preserve"> </w:t>
      </w:r>
      <w:r w:rsidR="00C029C1" w:rsidRPr="00C40C13">
        <w:rPr>
          <w:rFonts w:ascii="Verdana" w:eastAsia="Verdana" w:hAnsi="Verdana" w:cs="Verdana"/>
          <w:sz w:val="20"/>
          <w:szCs w:val="20"/>
        </w:rPr>
        <w:t xml:space="preserve">je bila </w:t>
      </w:r>
      <w:r w:rsidR="000132DF" w:rsidRPr="00C40C13">
        <w:rPr>
          <w:rFonts w:ascii="Verdana" w:eastAsia="Verdana" w:hAnsi="Verdana" w:cs="Verdana"/>
          <w:sz w:val="20"/>
          <w:szCs w:val="20"/>
        </w:rPr>
        <w:t>strukturirana na osnovi petstopenjske ocenjevalne lestvice. S</w:t>
      </w:r>
      <w:r w:rsidR="009D7570" w:rsidRPr="00C40C13">
        <w:rPr>
          <w:rFonts w:ascii="Verdana" w:eastAsia="Verdana" w:hAnsi="Verdana" w:cs="Verdana"/>
          <w:sz w:val="20"/>
          <w:szCs w:val="20"/>
        </w:rPr>
        <w:t>eptembra 2019</w:t>
      </w:r>
      <w:r w:rsidR="000132DF" w:rsidRPr="00C40C13">
        <w:rPr>
          <w:rFonts w:ascii="Verdana" w:eastAsia="Verdana" w:hAnsi="Verdana" w:cs="Verdana"/>
          <w:sz w:val="20"/>
          <w:szCs w:val="20"/>
        </w:rPr>
        <w:t xml:space="preserve"> je bila</w:t>
      </w:r>
      <w:r w:rsidR="009D7570" w:rsidRPr="00C40C13">
        <w:rPr>
          <w:rFonts w:ascii="Verdana" w:eastAsia="Verdana" w:hAnsi="Verdana" w:cs="Verdana"/>
          <w:sz w:val="20"/>
          <w:szCs w:val="20"/>
        </w:rPr>
        <w:t xml:space="preserve"> izvedena </w:t>
      </w:r>
      <w:r w:rsidRPr="00C40C13">
        <w:rPr>
          <w:rFonts w:ascii="Verdana" w:eastAsia="Verdana" w:hAnsi="Verdana" w:cs="Verdana"/>
          <w:sz w:val="20"/>
          <w:szCs w:val="20"/>
        </w:rPr>
        <w:t>še anketa glede zadovoljstva in integritete</w:t>
      </w:r>
      <w:r w:rsidR="009D7570" w:rsidRPr="00C40C13">
        <w:rPr>
          <w:rFonts w:ascii="Verdana" w:eastAsia="Verdana" w:hAnsi="Verdana" w:cs="Verdana"/>
          <w:sz w:val="20"/>
          <w:szCs w:val="20"/>
        </w:rPr>
        <w:t>, in sicer med</w:t>
      </w:r>
      <w:r w:rsidRPr="00C40C13">
        <w:rPr>
          <w:rFonts w:ascii="Verdana" w:eastAsia="Verdana" w:hAnsi="Verdana" w:cs="Verdana"/>
          <w:sz w:val="20"/>
          <w:szCs w:val="20"/>
        </w:rPr>
        <w:t xml:space="preserve"> strokovnjak</w:t>
      </w:r>
      <w:r w:rsidR="009D7570" w:rsidRPr="00C40C13">
        <w:rPr>
          <w:rFonts w:ascii="Verdana" w:eastAsia="Verdana" w:hAnsi="Verdana" w:cs="Verdana"/>
          <w:sz w:val="20"/>
          <w:szCs w:val="20"/>
        </w:rPr>
        <w:t>i,</w:t>
      </w:r>
      <w:r w:rsidRPr="00C40C13">
        <w:rPr>
          <w:rFonts w:ascii="Verdana" w:eastAsia="Verdana" w:hAnsi="Verdana" w:cs="Verdana"/>
          <w:sz w:val="20"/>
          <w:szCs w:val="20"/>
        </w:rPr>
        <w:t xml:space="preserve"> član</w:t>
      </w:r>
      <w:r w:rsidR="009D7570" w:rsidRPr="00C40C13">
        <w:rPr>
          <w:rFonts w:ascii="Verdana" w:eastAsia="Verdana" w:hAnsi="Verdana" w:cs="Verdana"/>
          <w:sz w:val="20"/>
          <w:szCs w:val="20"/>
        </w:rPr>
        <w:t>i</w:t>
      </w:r>
      <w:r w:rsidRPr="00C40C13">
        <w:rPr>
          <w:rFonts w:ascii="Verdana" w:eastAsia="Verdana" w:hAnsi="Verdana" w:cs="Verdana"/>
          <w:sz w:val="20"/>
          <w:szCs w:val="20"/>
        </w:rPr>
        <w:t xml:space="preserve"> sveta </w:t>
      </w:r>
      <w:r w:rsidR="009D7570" w:rsidRPr="00C40C13">
        <w:rPr>
          <w:rFonts w:ascii="Verdana" w:eastAsia="Verdana" w:hAnsi="Verdana" w:cs="Verdana"/>
          <w:sz w:val="20"/>
          <w:szCs w:val="20"/>
        </w:rPr>
        <w:t xml:space="preserve">agencije </w:t>
      </w:r>
      <w:r w:rsidRPr="00C40C13">
        <w:rPr>
          <w:rFonts w:ascii="Verdana" w:eastAsia="Verdana" w:hAnsi="Verdana" w:cs="Verdana"/>
          <w:sz w:val="20"/>
          <w:szCs w:val="20"/>
        </w:rPr>
        <w:t>in zaposlenim</w:t>
      </w:r>
      <w:r w:rsidR="00F71A07" w:rsidRPr="00C40C13">
        <w:rPr>
          <w:rFonts w:ascii="Verdana" w:eastAsia="Verdana" w:hAnsi="Verdana" w:cs="Verdana"/>
          <w:sz w:val="20"/>
          <w:szCs w:val="20"/>
        </w:rPr>
        <w:t>i</w:t>
      </w:r>
      <w:r w:rsidRPr="00C40C13">
        <w:rPr>
          <w:rFonts w:ascii="Verdana" w:eastAsia="Verdana" w:hAnsi="Verdana" w:cs="Verdana"/>
          <w:sz w:val="20"/>
          <w:szCs w:val="20"/>
        </w:rPr>
        <w:t xml:space="preserve"> v agenciji</w:t>
      </w:r>
      <w:r w:rsidR="009D7570" w:rsidRPr="00C40C13">
        <w:rPr>
          <w:rFonts w:ascii="Verdana" w:eastAsia="Verdana" w:hAnsi="Verdana" w:cs="Verdana"/>
          <w:sz w:val="20"/>
          <w:szCs w:val="20"/>
        </w:rPr>
        <w:t>.</w:t>
      </w:r>
    </w:p>
    <w:p w14:paraId="757A74EC" w14:textId="3BDB8B5C"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lastRenderedPageBreak/>
        <w:t>Analiza rezultatov anket je predstavljena v tem poročil</w:t>
      </w:r>
      <w:r w:rsidR="000132DF" w:rsidRPr="00C40C13">
        <w:rPr>
          <w:rFonts w:ascii="Verdana" w:eastAsia="Verdana" w:hAnsi="Verdana" w:cs="Verdana"/>
          <w:sz w:val="20"/>
          <w:szCs w:val="20"/>
        </w:rPr>
        <w:t>u</w:t>
      </w:r>
      <w:r w:rsidR="003249E9" w:rsidRPr="00C40C13">
        <w:rPr>
          <w:rFonts w:ascii="Verdana" w:eastAsia="Verdana" w:hAnsi="Verdana" w:cs="Verdana"/>
          <w:sz w:val="20"/>
          <w:szCs w:val="20"/>
        </w:rPr>
        <w:t xml:space="preserve">, in sicer so izsledki obeh anket navedeni v celotnem poročilu, </w:t>
      </w:r>
      <w:r w:rsidR="00746499" w:rsidRPr="00C40C13">
        <w:rPr>
          <w:rFonts w:ascii="Verdana" w:eastAsia="Verdana" w:hAnsi="Verdana" w:cs="Verdana"/>
          <w:sz w:val="20"/>
          <w:szCs w:val="20"/>
        </w:rPr>
        <w:t>analizi pa sta poročilu tudi priloženi</w:t>
      </w:r>
      <w:r w:rsidR="000132DF" w:rsidRPr="00C40C13">
        <w:rPr>
          <w:rFonts w:ascii="Verdana" w:eastAsia="Verdana" w:hAnsi="Verdana" w:cs="Verdana"/>
          <w:sz w:val="20"/>
          <w:szCs w:val="20"/>
        </w:rPr>
        <w:t>.</w:t>
      </w:r>
      <w:r w:rsidR="00311D84" w:rsidRPr="00C40C13">
        <w:rPr>
          <w:rFonts w:ascii="Verdana" w:eastAsia="Verdana" w:hAnsi="Verdana" w:cs="Verdana"/>
          <w:sz w:val="20"/>
          <w:szCs w:val="20"/>
        </w:rPr>
        <w:t xml:space="preserve"> </w:t>
      </w:r>
      <w:r w:rsidR="00746499" w:rsidRPr="00C40C13">
        <w:rPr>
          <w:rFonts w:ascii="Verdana" w:eastAsia="Verdana" w:hAnsi="Verdana" w:cs="Verdana"/>
          <w:sz w:val="20"/>
          <w:szCs w:val="20"/>
        </w:rPr>
        <w:t>Analiza rezultatov anket</w:t>
      </w:r>
      <w:r w:rsidRPr="00C40C13">
        <w:rPr>
          <w:rFonts w:ascii="Verdana" w:eastAsia="Verdana" w:hAnsi="Verdana" w:cs="Verdana"/>
          <w:sz w:val="20"/>
          <w:szCs w:val="20"/>
        </w:rPr>
        <w:t xml:space="preserve"> je pripomogla </w:t>
      </w:r>
      <w:r w:rsidR="00C831B1" w:rsidRPr="00C40C13">
        <w:rPr>
          <w:rFonts w:ascii="Verdana" w:eastAsia="Verdana" w:hAnsi="Verdana" w:cs="Verdana"/>
          <w:sz w:val="20"/>
          <w:szCs w:val="20"/>
        </w:rPr>
        <w:t>h</w:t>
      </w:r>
      <w:r w:rsidRPr="00C40C13">
        <w:rPr>
          <w:rFonts w:ascii="Verdana" w:eastAsia="Verdana" w:hAnsi="Verdana" w:cs="Verdana"/>
          <w:sz w:val="20"/>
          <w:szCs w:val="20"/>
        </w:rPr>
        <w:t xml:space="preserve"> </w:t>
      </w:r>
      <w:r w:rsidR="009D7570" w:rsidRPr="00C40C13">
        <w:rPr>
          <w:rFonts w:ascii="Verdana" w:eastAsia="Verdana" w:hAnsi="Verdana" w:cs="Verdana"/>
          <w:sz w:val="20"/>
          <w:szCs w:val="20"/>
        </w:rPr>
        <w:t xml:space="preserve">kvantitativni </w:t>
      </w:r>
      <w:r w:rsidRPr="00C40C13">
        <w:rPr>
          <w:rFonts w:ascii="Verdana" w:eastAsia="Verdana" w:hAnsi="Verdana" w:cs="Verdana"/>
          <w:sz w:val="20"/>
          <w:szCs w:val="20"/>
        </w:rPr>
        <w:t xml:space="preserve">oceni stanja kakovosti na vseh področjih delovanja agencije ter pokazala področja, ki bi jih kazalo v prihodnjih letih še izboljšati.  </w:t>
      </w:r>
    </w:p>
    <w:p w14:paraId="75E46D1B" w14:textId="50F3CEA4" w:rsidR="00F520FD" w:rsidRPr="00C40C13" w:rsidRDefault="00F2096F" w:rsidP="001C5498">
      <w:pPr>
        <w:spacing w:before="120" w:after="120" w:line="240" w:lineRule="auto"/>
        <w:jc w:val="both"/>
        <w:rPr>
          <w:rFonts w:ascii="Verdana" w:eastAsia="Verdana" w:hAnsi="Verdana" w:cs="Verdana"/>
          <w:sz w:val="20"/>
          <w:szCs w:val="20"/>
        </w:rPr>
      </w:pPr>
      <w:proofErr w:type="spellStart"/>
      <w:r w:rsidRPr="00C40C13">
        <w:rPr>
          <w:rFonts w:ascii="Verdana" w:eastAsia="Verdana" w:hAnsi="Verdana" w:cs="Verdana"/>
          <w:sz w:val="20"/>
          <w:szCs w:val="20"/>
        </w:rPr>
        <w:t>Samoevalvacijska</w:t>
      </w:r>
      <w:proofErr w:type="spellEnd"/>
      <w:r w:rsidRPr="00C40C13">
        <w:rPr>
          <w:rFonts w:ascii="Verdana" w:eastAsia="Verdana" w:hAnsi="Verdana" w:cs="Verdana"/>
          <w:sz w:val="20"/>
          <w:szCs w:val="20"/>
        </w:rPr>
        <w:t xml:space="preserve"> skupina je delovala v sestavi štirih zaposlenih </w:t>
      </w:r>
      <w:r w:rsidR="00EA653B" w:rsidRPr="00C40C13">
        <w:rPr>
          <w:rFonts w:ascii="Verdana" w:eastAsia="Verdana" w:hAnsi="Verdana" w:cs="Verdana"/>
          <w:sz w:val="20"/>
          <w:szCs w:val="20"/>
        </w:rPr>
        <w:t>in enega</w:t>
      </w:r>
      <w:r w:rsidRPr="00C40C13">
        <w:rPr>
          <w:rFonts w:ascii="Verdana" w:eastAsia="Verdana" w:hAnsi="Verdana" w:cs="Verdana"/>
          <w:sz w:val="20"/>
          <w:szCs w:val="20"/>
        </w:rPr>
        <w:t xml:space="preserve"> člana sveta agencije</w:t>
      </w:r>
      <w:r w:rsidR="00EA653B" w:rsidRPr="00C40C13">
        <w:rPr>
          <w:rFonts w:ascii="Verdana" w:eastAsia="Verdana" w:hAnsi="Verdana" w:cs="Verdana"/>
          <w:sz w:val="20"/>
          <w:szCs w:val="20"/>
        </w:rPr>
        <w:t xml:space="preserve">, sodeloval je še vodja sektorja </w:t>
      </w:r>
      <w:r w:rsidR="00F71A07" w:rsidRPr="00C40C13">
        <w:rPr>
          <w:rFonts w:ascii="Verdana" w:eastAsia="Verdana" w:hAnsi="Verdana" w:cs="Verdana"/>
          <w:sz w:val="20"/>
          <w:szCs w:val="20"/>
        </w:rPr>
        <w:t xml:space="preserve">za </w:t>
      </w:r>
      <w:r w:rsidR="00EA653B" w:rsidRPr="00C40C13">
        <w:rPr>
          <w:rFonts w:ascii="Verdana" w:eastAsia="Verdana" w:hAnsi="Verdana" w:cs="Verdana"/>
          <w:sz w:val="20"/>
          <w:szCs w:val="20"/>
        </w:rPr>
        <w:t>analize, mednarodno sodelovanje in informatizacijo agencije kot koordinator. Pri</w:t>
      </w:r>
      <w:r w:rsidRPr="00C40C13">
        <w:rPr>
          <w:rFonts w:ascii="Verdana" w:eastAsia="Verdana" w:hAnsi="Verdana" w:cs="Verdana"/>
          <w:sz w:val="20"/>
          <w:szCs w:val="20"/>
        </w:rPr>
        <w:t xml:space="preserve"> pripravi poročila so sodelovali tudi predstavniki zunanjih deležnikov, ki so jih po pozivu agencije imenovali Rektorska konferenca Republike Slovenije, Skupnost samostojnih visokošolskih zavodov, Skupnost višjih strokovnih šol in Študentska organizacija Slovenije. Skupina se je v ožji sestavi sestala na več sestankih, delo pa je usklajevala po elektronski poti. Razširjena skupina s predstavniki zunanjih deležnikov je sodelovala pri pripravi anketnega vprašalnika, analize rezultatov</w:t>
      </w:r>
      <w:r w:rsidR="00153D32" w:rsidRPr="00C40C13">
        <w:rPr>
          <w:rFonts w:ascii="Verdana" w:eastAsia="Verdana" w:hAnsi="Verdana" w:cs="Verdana"/>
          <w:sz w:val="20"/>
          <w:szCs w:val="20"/>
        </w:rPr>
        <w:t xml:space="preserve"> in </w:t>
      </w:r>
      <w:r w:rsidRPr="00C40C13">
        <w:rPr>
          <w:rFonts w:ascii="Verdana" w:eastAsia="Verdana" w:hAnsi="Verdana" w:cs="Verdana"/>
          <w:sz w:val="20"/>
          <w:szCs w:val="20"/>
        </w:rPr>
        <w:t xml:space="preserve">besedila predloga </w:t>
      </w:r>
      <w:proofErr w:type="spellStart"/>
      <w:r w:rsidRPr="00C40C13">
        <w:rPr>
          <w:rFonts w:ascii="Verdana" w:eastAsia="Verdana" w:hAnsi="Verdana" w:cs="Verdana"/>
          <w:sz w:val="20"/>
          <w:szCs w:val="20"/>
        </w:rPr>
        <w:t>samoevalvacijskega</w:t>
      </w:r>
      <w:proofErr w:type="spellEnd"/>
      <w:r w:rsidRPr="00C40C13">
        <w:rPr>
          <w:rFonts w:ascii="Verdana" w:eastAsia="Verdana" w:hAnsi="Verdana" w:cs="Verdana"/>
          <w:sz w:val="20"/>
          <w:szCs w:val="20"/>
        </w:rPr>
        <w:t xml:space="preserve"> poročila.   </w:t>
      </w:r>
    </w:p>
    <w:p w14:paraId="2AFFEE82" w14:textId="608E91BE" w:rsidR="00F5119C" w:rsidRPr="00C40C13" w:rsidRDefault="00F5119C" w:rsidP="001C5498">
      <w:pPr>
        <w:spacing w:before="120" w:after="120" w:line="240" w:lineRule="auto"/>
        <w:jc w:val="both"/>
        <w:rPr>
          <w:rFonts w:ascii="Verdana" w:eastAsia="Times New Roman" w:hAnsi="Verdana" w:cs="Verdana"/>
          <w:bCs/>
          <w:sz w:val="20"/>
          <w:szCs w:val="20"/>
        </w:rPr>
      </w:pPr>
      <w:r w:rsidRPr="00C40C13">
        <w:rPr>
          <w:rFonts w:ascii="Verdana" w:eastAsia="Times New Roman" w:hAnsi="Verdana" w:cs="Verdana"/>
          <w:bCs/>
          <w:sz w:val="20"/>
          <w:szCs w:val="20"/>
        </w:rPr>
        <w:t xml:space="preserve">Pri pripravi </w:t>
      </w:r>
      <w:proofErr w:type="spellStart"/>
      <w:r w:rsidRPr="00C40C13">
        <w:rPr>
          <w:rFonts w:ascii="Verdana" w:eastAsia="Times New Roman" w:hAnsi="Verdana" w:cs="Verdana"/>
          <w:bCs/>
          <w:sz w:val="20"/>
          <w:szCs w:val="20"/>
        </w:rPr>
        <w:t>samoevalvacijskega</w:t>
      </w:r>
      <w:proofErr w:type="spellEnd"/>
      <w:r w:rsidRPr="00C40C13">
        <w:rPr>
          <w:rFonts w:ascii="Verdana" w:eastAsia="Times New Roman" w:hAnsi="Verdana" w:cs="Verdana"/>
          <w:bCs/>
          <w:sz w:val="20"/>
          <w:szCs w:val="20"/>
        </w:rPr>
        <w:t xml:space="preserve"> poročila smo upoštevali tudi poročilo o delu in poslovanju </w:t>
      </w:r>
      <w:r w:rsidRPr="00C40C13">
        <w:rPr>
          <w:rFonts w:ascii="Verdana" w:hAnsi="Verdana"/>
          <w:bCs/>
          <w:sz w:val="20"/>
          <w:szCs w:val="20"/>
        </w:rPr>
        <w:t>agencije v letu 2018 in</w:t>
      </w:r>
      <w:r w:rsidRPr="00C40C13">
        <w:rPr>
          <w:rFonts w:ascii="Verdana" w:eastAsia="Times New Roman" w:hAnsi="Verdana" w:cs="Verdana"/>
          <w:bCs/>
          <w:sz w:val="20"/>
          <w:szCs w:val="20"/>
        </w:rPr>
        <w:t xml:space="preserve"> informacije o delovanju </w:t>
      </w:r>
      <w:r w:rsidRPr="00C40C13">
        <w:rPr>
          <w:rFonts w:ascii="Verdana" w:hAnsi="Verdana"/>
          <w:bCs/>
          <w:sz w:val="20"/>
          <w:szCs w:val="20"/>
        </w:rPr>
        <w:t>agencije</w:t>
      </w:r>
      <w:r w:rsidRPr="00C40C13">
        <w:rPr>
          <w:rFonts w:ascii="Verdana" w:eastAsia="Times New Roman" w:hAnsi="Verdana" w:cs="Verdana"/>
          <w:bCs/>
          <w:sz w:val="20"/>
          <w:szCs w:val="20"/>
        </w:rPr>
        <w:t xml:space="preserve">, pridobljene na sestankih z različnimi deležniki, mesečnih sejah sveta </w:t>
      </w:r>
      <w:r w:rsidRPr="00C40C13">
        <w:rPr>
          <w:rFonts w:ascii="Verdana" w:hAnsi="Verdana"/>
          <w:bCs/>
          <w:sz w:val="20"/>
          <w:szCs w:val="20"/>
        </w:rPr>
        <w:t>agencije</w:t>
      </w:r>
      <w:r w:rsidRPr="00C40C13">
        <w:rPr>
          <w:rFonts w:ascii="Verdana" w:eastAsia="Times New Roman" w:hAnsi="Verdana" w:cs="Verdana"/>
          <w:bCs/>
          <w:sz w:val="20"/>
          <w:szCs w:val="20"/>
        </w:rPr>
        <w:t>, posvetih oziroma usposabljanjih</w:t>
      </w:r>
      <w:r w:rsidR="000132DF" w:rsidRPr="00C40C13">
        <w:rPr>
          <w:rFonts w:ascii="Verdana" w:eastAsia="Times New Roman" w:hAnsi="Verdana" w:cs="Verdana"/>
          <w:bCs/>
          <w:sz w:val="20"/>
          <w:szCs w:val="20"/>
        </w:rPr>
        <w:t>, kolegijih vodstva</w:t>
      </w:r>
      <w:r w:rsidRPr="00C40C13">
        <w:rPr>
          <w:rFonts w:ascii="Verdana" w:eastAsia="Times New Roman" w:hAnsi="Verdana" w:cs="Verdana"/>
          <w:bCs/>
          <w:sz w:val="20"/>
          <w:szCs w:val="20"/>
        </w:rPr>
        <w:t xml:space="preserve"> itd. </w:t>
      </w:r>
    </w:p>
    <w:p w14:paraId="573A89E3" w14:textId="77777777" w:rsidR="00F520FD" w:rsidRPr="00C40C13" w:rsidRDefault="00F520FD" w:rsidP="001C5498">
      <w:pPr>
        <w:spacing w:before="120" w:after="120" w:line="240" w:lineRule="auto"/>
        <w:rPr>
          <w:rFonts w:ascii="Verdana" w:eastAsia="Verdana" w:hAnsi="Verdana" w:cs="Verdana"/>
          <w:sz w:val="20"/>
          <w:szCs w:val="20"/>
        </w:rPr>
      </w:pPr>
    </w:p>
    <w:p w14:paraId="7BC8A4A6" w14:textId="47E879C1" w:rsidR="00F520FD" w:rsidRPr="00C40C13" w:rsidRDefault="001A4895" w:rsidP="001C5498">
      <w:pPr>
        <w:pStyle w:val="Slog1"/>
        <w:spacing w:line="240" w:lineRule="auto"/>
      </w:pPr>
      <w:bookmarkStart w:id="6" w:name="_1fob9te" w:colFirst="0" w:colLast="0"/>
      <w:bookmarkStart w:id="7" w:name="_Toc32304593"/>
      <w:bookmarkEnd w:id="6"/>
      <w:r w:rsidRPr="00C40C13">
        <w:t>TERICARNO IZOBRAŽEVANJE V SLOVENIJI</w:t>
      </w:r>
      <w:bookmarkEnd w:id="7"/>
    </w:p>
    <w:p w14:paraId="51692513" w14:textId="77777777" w:rsidR="007A0535" w:rsidRPr="00C40C13" w:rsidRDefault="007A0535" w:rsidP="007A0535">
      <w:pPr>
        <w:pStyle w:val="Slog1"/>
        <w:numPr>
          <w:ilvl w:val="0"/>
          <w:numId w:val="0"/>
        </w:numPr>
        <w:spacing w:line="240" w:lineRule="auto"/>
        <w:ind w:left="720"/>
      </w:pPr>
    </w:p>
    <w:p w14:paraId="5B6176AE"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je po Zakonu o visokem šolstvu (Uradni list RS, št. 32/12-UPB7, 40/12-ZUJF, 57/12-ZPCP-2D, </w:t>
      </w:r>
      <w:hyperlink r:id="rId10">
        <w:r w:rsidRPr="00C40C13">
          <w:rPr>
            <w:rFonts w:ascii="Verdana" w:eastAsia="Verdana" w:hAnsi="Verdana" w:cs="Verdana"/>
            <w:color w:val="000000"/>
            <w:sz w:val="20"/>
            <w:szCs w:val="20"/>
            <w:highlight w:val="white"/>
          </w:rPr>
          <w:t>109/12</w:t>
        </w:r>
      </w:hyperlink>
      <w:r w:rsidRPr="00C40C13">
        <w:rPr>
          <w:rFonts w:ascii="Verdana" w:eastAsia="Verdana" w:hAnsi="Verdana" w:cs="Verdana"/>
          <w:sz w:val="20"/>
          <w:szCs w:val="20"/>
        </w:rPr>
        <w:t xml:space="preserve">, </w:t>
      </w:r>
      <w:hyperlink r:id="rId11">
        <w:r w:rsidRPr="00C40C13">
          <w:rPr>
            <w:rFonts w:ascii="Verdana" w:eastAsia="Verdana" w:hAnsi="Verdana" w:cs="Verdana"/>
            <w:color w:val="000000"/>
            <w:sz w:val="20"/>
            <w:szCs w:val="20"/>
            <w:highlight w:val="white"/>
          </w:rPr>
          <w:t>85/14</w:t>
        </w:r>
      </w:hyperlink>
      <w:r w:rsidRPr="00C40C13">
        <w:rPr>
          <w:rFonts w:ascii="Verdana" w:eastAsia="Verdana" w:hAnsi="Verdana" w:cs="Verdana"/>
          <w:sz w:val="20"/>
          <w:szCs w:val="20"/>
        </w:rPr>
        <w:t xml:space="preserve">, 75/16, 61/17 ZUPŠ in 65/17; v nadaljnjem besedilu: ZViS) ustanovljena kot oseba javnega prava za zagotavljanje kakovosti v visokem šolstvu ter za razvojno in svetovalno delo na področju, za katerega je ustanovljena. </w:t>
      </w:r>
    </w:p>
    <w:p w14:paraId="4512CD26" w14:textId="341905A6" w:rsidR="00F520FD" w:rsidRPr="00C40C13" w:rsidRDefault="001A4895"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Terciarno izobraževanje </w:t>
      </w:r>
      <w:r w:rsidR="00F2096F" w:rsidRPr="00C40C13">
        <w:rPr>
          <w:rFonts w:ascii="Verdana" w:eastAsia="Verdana" w:hAnsi="Verdana" w:cs="Verdana"/>
          <w:sz w:val="20"/>
          <w:szCs w:val="20"/>
        </w:rPr>
        <w:t>v Republiki Sloveniji je sestavljen</w:t>
      </w:r>
      <w:r w:rsidRPr="00C40C13">
        <w:rPr>
          <w:rFonts w:ascii="Verdana" w:eastAsia="Verdana" w:hAnsi="Verdana" w:cs="Verdana"/>
          <w:sz w:val="20"/>
          <w:szCs w:val="20"/>
        </w:rPr>
        <w:t>o</w:t>
      </w:r>
      <w:r w:rsidR="00F2096F" w:rsidRPr="00C40C13">
        <w:rPr>
          <w:rFonts w:ascii="Verdana" w:eastAsia="Verdana" w:hAnsi="Verdana" w:cs="Verdana"/>
          <w:sz w:val="20"/>
          <w:szCs w:val="20"/>
        </w:rPr>
        <w:t xml:space="preserve"> iz visok</w:t>
      </w:r>
      <w:r w:rsidRPr="00C40C13">
        <w:rPr>
          <w:rFonts w:ascii="Verdana" w:eastAsia="Verdana" w:hAnsi="Verdana" w:cs="Verdana"/>
          <w:sz w:val="20"/>
          <w:szCs w:val="20"/>
        </w:rPr>
        <w:t>ega in višjega šolstva. K</w:t>
      </w:r>
      <w:r w:rsidR="00F2096F" w:rsidRPr="00C40C13">
        <w:rPr>
          <w:rFonts w:ascii="Verdana" w:eastAsia="Verdana" w:hAnsi="Verdana" w:cs="Verdana"/>
          <w:sz w:val="20"/>
          <w:szCs w:val="20"/>
        </w:rPr>
        <w:t xml:space="preserve">akovost </w:t>
      </w:r>
      <w:r w:rsidRPr="00C40C13">
        <w:rPr>
          <w:rFonts w:ascii="Verdana" w:eastAsia="Verdana" w:hAnsi="Verdana" w:cs="Verdana"/>
          <w:sz w:val="20"/>
          <w:szCs w:val="20"/>
        </w:rPr>
        <w:t xml:space="preserve">visokošolskih zavodov in višjih strokovnih šol </w:t>
      </w:r>
      <w:r w:rsidR="00F2096F" w:rsidRPr="00C40C13">
        <w:rPr>
          <w:rFonts w:ascii="Verdana" w:eastAsia="Verdana" w:hAnsi="Verdana" w:cs="Verdana"/>
          <w:sz w:val="20"/>
          <w:szCs w:val="20"/>
        </w:rPr>
        <w:t xml:space="preserve">presoja agencija v okviru postopkov akreditacije (visokošolskih zavodov in študijskih programov) in zunanje evalvacije (visokošolskih zavodov in študijskih programov ter višjih strokovnih šol). </w:t>
      </w:r>
    </w:p>
    <w:p w14:paraId="7D54FFC5" w14:textId="6EF38520"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Sloveniji imamo </w:t>
      </w:r>
      <w:r w:rsidR="00C11859" w:rsidRPr="00C40C13">
        <w:rPr>
          <w:rFonts w:ascii="Verdana" w:eastAsia="Verdana" w:hAnsi="Verdana" w:cs="Verdana"/>
          <w:sz w:val="20"/>
          <w:szCs w:val="20"/>
        </w:rPr>
        <w:t>4</w:t>
      </w:r>
      <w:r w:rsidR="00D124CD" w:rsidRPr="00C40C13">
        <w:rPr>
          <w:rFonts w:ascii="Verdana" w:eastAsia="Verdana" w:hAnsi="Verdana" w:cs="Verdana"/>
          <w:sz w:val="20"/>
          <w:szCs w:val="20"/>
        </w:rPr>
        <w:t>7</w:t>
      </w:r>
      <w:r w:rsidRPr="00C40C13">
        <w:rPr>
          <w:rFonts w:ascii="Verdana" w:eastAsia="Verdana" w:hAnsi="Verdana" w:cs="Verdana"/>
          <w:sz w:val="20"/>
          <w:szCs w:val="20"/>
        </w:rPr>
        <w:t xml:space="preserve"> visokošolskih zavodov, od tega </w:t>
      </w:r>
      <w:r w:rsidR="00D124CD" w:rsidRPr="00C40C13">
        <w:rPr>
          <w:rFonts w:ascii="Verdana" w:eastAsia="Verdana" w:hAnsi="Verdana" w:cs="Verdana"/>
          <w:sz w:val="20"/>
          <w:szCs w:val="20"/>
        </w:rPr>
        <w:t>7</w:t>
      </w:r>
      <w:r w:rsidRPr="00C40C13">
        <w:rPr>
          <w:rFonts w:ascii="Verdana" w:eastAsia="Verdana" w:hAnsi="Verdana" w:cs="Verdana"/>
          <w:sz w:val="20"/>
          <w:szCs w:val="20"/>
        </w:rPr>
        <w:t xml:space="preserve"> univerz in </w:t>
      </w:r>
      <w:r w:rsidR="00C11859" w:rsidRPr="00C40C13">
        <w:rPr>
          <w:rFonts w:ascii="Verdana" w:eastAsia="Verdana" w:hAnsi="Verdana" w:cs="Verdana"/>
          <w:sz w:val="20"/>
          <w:szCs w:val="20"/>
        </w:rPr>
        <w:t>40</w:t>
      </w:r>
      <w:r w:rsidRPr="00C40C13">
        <w:rPr>
          <w:rFonts w:ascii="Verdana" w:eastAsia="Verdana" w:hAnsi="Verdana" w:cs="Verdana"/>
          <w:sz w:val="20"/>
          <w:szCs w:val="20"/>
        </w:rPr>
        <w:t xml:space="preserve"> samostojnih visokošolskih zavodov, seznam je dostopen </w:t>
      </w:r>
      <w:hyperlink r:id="rId12">
        <w:r w:rsidRPr="00C40C13">
          <w:rPr>
            <w:rFonts w:ascii="Verdana" w:eastAsia="Verdana" w:hAnsi="Verdana" w:cs="Verdana"/>
            <w:color w:val="0000FF"/>
            <w:sz w:val="20"/>
            <w:szCs w:val="20"/>
            <w:u w:val="single"/>
          </w:rPr>
          <w:t>na spletni strani agencije</w:t>
        </w:r>
      </w:hyperlink>
      <w:r w:rsidRPr="00C40C13">
        <w:rPr>
          <w:rFonts w:ascii="Verdana" w:eastAsia="Verdana" w:hAnsi="Verdana" w:cs="Verdana"/>
          <w:sz w:val="20"/>
          <w:szCs w:val="20"/>
        </w:rPr>
        <w:t xml:space="preserve">. Skupno število študijskih programov v Republiki Slovenije je </w:t>
      </w:r>
      <w:r w:rsidR="007A1E1C" w:rsidRPr="00C40C13">
        <w:rPr>
          <w:rFonts w:ascii="Verdana" w:eastAsia="Verdana" w:hAnsi="Verdana" w:cs="Verdana"/>
          <w:sz w:val="20"/>
          <w:szCs w:val="20"/>
        </w:rPr>
        <w:t>9</w:t>
      </w:r>
      <w:r w:rsidR="000132DF" w:rsidRPr="00C40C13">
        <w:rPr>
          <w:rFonts w:ascii="Verdana" w:eastAsia="Verdana" w:hAnsi="Verdana" w:cs="Verdana"/>
          <w:sz w:val="20"/>
          <w:szCs w:val="20"/>
        </w:rPr>
        <w:t>53</w:t>
      </w:r>
      <w:r w:rsidRPr="00C40C13">
        <w:rPr>
          <w:rFonts w:ascii="Verdana" w:eastAsia="Verdana" w:hAnsi="Verdana" w:cs="Verdana"/>
          <w:sz w:val="20"/>
          <w:szCs w:val="20"/>
        </w:rPr>
        <w:t xml:space="preserve">. </w:t>
      </w:r>
    </w:p>
    <w:p w14:paraId="40E52805" w14:textId="26CB87C7" w:rsidR="00F520FD" w:rsidRPr="00C40C13" w:rsidRDefault="00F2096F" w:rsidP="001C5498">
      <w:pPr>
        <w:spacing w:before="120" w:after="120" w:line="240" w:lineRule="auto"/>
        <w:jc w:val="both"/>
        <w:rPr>
          <w:rFonts w:ascii="Verdana" w:hAnsi="Verdana"/>
          <w:sz w:val="20"/>
          <w:szCs w:val="20"/>
        </w:rPr>
      </w:pPr>
      <w:r w:rsidRPr="00C40C13">
        <w:rPr>
          <w:rFonts w:ascii="Verdana" w:eastAsia="Verdana" w:hAnsi="Verdana" w:cs="Verdana"/>
          <w:sz w:val="20"/>
          <w:szCs w:val="20"/>
        </w:rPr>
        <w:t>Višjih šol v Republiki Sloveniji je</w:t>
      </w:r>
      <w:r w:rsidR="004A49AA" w:rsidRPr="00C40C13">
        <w:rPr>
          <w:rFonts w:ascii="Verdana" w:eastAsia="Verdana" w:hAnsi="Verdana" w:cs="Verdana"/>
          <w:sz w:val="20"/>
          <w:szCs w:val="20"/>
        </w:rPr>
        <w:t xml:space="preserve"> </w:t>
      </w:r>
      <w:r w:rsidR="004A49AA" w:rsidRPr="00C40C13">
        <w:rPr>
          <w:rFonts w:ascii="Verdana" w:hAnsi="Verdana"/>
          <w:sz w:val="20"/>
          <w:szCs w:val="20"/>
        </w:rPr>
        <w:t>48, od tega 29 javnih in 19 zasebnih.</w:t>
      </w:r>
    </w:p>
    <w:p w14:paraId="1670B31F" w14:textId="77777777" w:rsidR="007936FB" w:rsidRPr="00C40C13" w:rsidRDefault="007936FB" w:rsidP="001C5498">
      <w:pPr>
        <w:spacing w:before="120" w:after="120" w:line="240" w:lineRule="auto"/>
        <w:jc w:val="both"/>
        <w:rPr>
          <w:rFonts w:ascii="Verdana" w:eastAsia="Verdana" w:hAnsi="Verdana" w:cs="Verdana"/>
          <w:sz w:val="20"/>
          <w:szCs w:val="20"/>
        </w:rPr>
      </w:pPr>
    </w:p>
    <w:tbl>
      <w:tblPr>
        <w:tblStyle w:val="a"/>
        <w:tblW w:w="6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7"/>
        <w:gridCol w:w="3497"/>
      </w:tblGrid>
      <w:tr w:rsidR="007936FB" w:rsidRPr="00C40C13" w14:paraId="43D039B8" w14:textId="77777777" w:rsidTr="00141A2D">
        <w:trPr>
          <w:trHeight w:val="240"/>
          <w:jc w:val="center"/>
        </w:trPr>
        <w:tc>
          <w:tcPr>
            <w:tcW w:w="3497" w:type="dxa"/>
            <w:shd w:val="clear" w:color="auto" w:fill="DBE5F1" w:themeFill="accent1" w:themeFillTint="33"/>
          </w:tcPr>
          <w:p w14:paraId="27028D37" w14:textId="77777777" w:rsidR="007936FB" w:rsidRPr="00C40C13" w:rsidRDefault="007936FB" w:rsidP="00A213CB">
            <w:pPr>
              <w:rPr>
                <w:rFonts w:ascii="Verdana" w:eastAsia="Verdana" w:hAnsi="Verdana" w:cs="Verdana"/>
                <w:b/>
                <w:sz w:val="20"/>
                <w:szCs w:val="20"/>
              </w:rPr>
            </w:pPr>
            <w:r w:rsidRPr="00C40C13">
              <w:rPr>
                <w:rFonts w:ascii="Verdana" w:eastAsia="Verdana" w:hAnsi="Verdana" w:cs="Verdana"/>
                <w:b/>
                <w:sz w:val="20"/>
                <w:szCs w:val="20"/>
              </w:rPr>
              <w:t>Visokošolski zavod</w:t>
            </w:r>
          </w:p>
        </w:tc>
        <w:tc>
          <w:tcPr>
            <w:tcW w:w="3497" w:type="dxa"/>
            <w:shd w:val="clear" w:color="auto" w:fill="DBE5F1" w:themeFill="accent1" w:themeFillTint="33"/>
          </w:tcPr>
          <w:p w14:paraId="27F02BE2" w14:textId="77777777" w:rsidR="007936FB" w:rsidRPr="00C40C13" w:rsidRDefault="007936FB" w:rsidP="00A213CB">
            <w:pPr>
              <w:rPr>
                <w:rFonts w:ascii="Verdana" w:eastAsia="Verdana" w:hAnsi="Verdana" w:cs="Verdana"/>
                <w:b/>
                <w:sz w:val="20"/>
                <w:szCs w:val="20"/>
              </w:rPr>
            </w:pPr>
            <w:r w:rsidRPr="00C40C13">
              <w:rPr>
                <w:rFonts w:ascii="Verdana" w:eastAsia="Verdana" w:hAnsi="Verdana" w:cs="Verdana"/>
                <w:b/>
                <w:sz w:val="20"/>
                <w:szCs w:val="20"/>
              </w:rPr>
              <w:t>Število študijskih programov</w:t>
            </w:r>
          </w:p>
        </w:tc>
      </w:tr>
      <w:tr w:rsidR="007936FB" w:rsidRPr="00C40C13" w14:paraId="5B8C073A" w14:textId="77777777" w:rsidTr="00A213CB">
        <w:trPr>
          <w:trHeight w:val="240"/>
          <w:jc w:val="center"/>
        </w:trPr>
        <w:tc>
          <w:tcPr>
            <w:tcW w:w="3497" w:type="dxa"/>
          </w:tcPr>
          <w:p w14:paraId="26431FA9"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Univerza v Ljubljani</w:t>
            </w:r>
          </w:p>
        </w:tc>
        <w:tc>
          <w:tcPr>
            <w:tcW w:w="3497" w:type="dxa"/>
          </w:tcPr>
          <w:p w14:paraId="78226BBC"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445</w:t>
            </w:r>
          </w:p>
        </w:tc>
      </w:tr>
      <w:tr w:rsidR="007936FB" w:rsidRPr="00C40C13" w14:paraId="4767998B" w14:textId="77777777" w:rsidTr="00A213CB">
        <w:trPr>
          <w:trHeight w:val="240"/>
          <w:jc w:val="center"/>
        </w:trPr>
        <w:tc>
          <w:tcPr>
            <w:tcW w:w="3497" w:type="dxa"/>
          </w:tcPr>
          <w:p w14:paraId="25FE268C"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Univerza v Mariboru</w:t>
            </w:r>
          </w:p>
        </w:tc>
        <w:tc>
          <w:tcPr>
            <w:tcW w:w="3497" w:type="dxa"/>
          </w:tcPr>
          <w:p w14:paraId="2219809C"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204</w:t>
            </w:r>
          </w:p>
        </w:tc>
      </w:tr>
      <w:tr w:rsidR="007936FB" w:rsidRPr="00C40C13" w14:paraId="77B95F03" w14:textId="77777777" w:rsidTr="00A213CB">
        <w:trPr>
          <w:trHeight w:val="240"/>
          <w:jc w:val="center"/>
        </w:trPr>
        <w:tc>
          <w:tcPr>
            <w:tcW w:w="3497" w:type="dxa"/>
          </w:tcPr>
          <w:p w14:paraId="6C7A3E2A"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Univerza na Primorskem</w:t>
            </w:r>
          </w:p>
        </w:tc>
        <w:tc>
          <w:tcPr>
            <w:tcW w:w="3497" w:type="dxa"/>
          </w:tcPr>
          <w:p w14:paraId="28AFB4D7"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97</w:t>
            </w:r>
          </w:p>
        </w:tc>
      </w:tr>
      <w:tr w:rsidR="007936FB" w:rsidRPr="00C40C13" w14:paraId="2E2FBB48" w14:textId="77777777" w:rsidTr="00A213CB">
        <w:trPr>
          <w:trHeight w:val="240"/>
          <w:jc w:val="center"/>
        </w:trPr>
        <w:tc>
          <w:tcPr>
            <w:tcW w:w="3497" w:type="dxa"/>
          </w:tcPr>
          <w:p w14:paraId="1D7EFE29"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Univerza v Novi Gorici</w:t>
            </w:r>
          </w:p>
        </w:tc>
        <w:tc>
          <w:tcPr>
            <w:tcW w:w="3497" w:type="dxa"/>
          </w:tcPr>
          <w:p w14:paraId="2BE93F57"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27</w:t>
            </w:r>
          </w:p>
        </w:tc>
      </w:tr>
      <w:tr w:rsidR="007936FB" w:rsidRPr="00C40C13" w14:paraId="0CB07D9E" w14:textId="77777777" w:rsidTr="00A213CB">
        <w:trPr>
          <w:trHeight w:val="240"/>
          <w:jc w:val="center"/>
        </w:trPr>
        <w:tc>
          <w:tcPr>
            <w:tcW w:w="3497" w:type="dxa"/>
          </w:tcPr>
          <w:p w14:paraId="7830885A"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Nova univerza</w:t>
            </w:r>
          </w:p>
        </w:tc>
        <w:tc>
          <w:tcPr>
            <w:tcW w:w="3497" w:type="dxa"/>
          </w:tcPr>
          <w:p w14:paraId="78EBE4AB"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17</w:t>
            </w:r>
          </w:p>
        </w:tc>
      </w:tr>
      <w:tr w:rsidR="007936FB" w:rsidRPr="00C40C13" w14:paraId="3C269C41" w14:textId="77777777" w:rsidTr="00A213CB">
        <w:trPr>
          <w:trHeight w:val="240"/>
          <w:jc w:val="center"/>
        </w:trPr>
        <w:tc>
          <w:tcPr>
            <w:tcW w:w="3497" w:type="dxa"/>
          </w:tcPr>
          <w:p w14:paraId="69CFD5DC"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Univerza v Novem mestu</w:t>
            </w:r>
          </w:p>
        </w:tc>
        <w:tc>
          <w:tcPr>
            <w:tcW w:w="3497" w:type="dxa"/>
          </w:tcPr>
          <w:p w14:paraId="654C535A"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22</w:t>
            </w:r>
          </w:p>
        </w:tc>
      </w:tr>
      <w:tr w:rsidR="007936FB" w:rsidRPr="00C40C13" w14:paraId="41242A69" w14:textId="77777777" w:rsidTr="00A213CB">
        <w:trPr>
          <w:trHeight w:val="240"/>
          <w:jc w:val="center"/>
        </w:trPr>
        <w:tc>
          <w:tcPr>
            <w:tcW w:w="3497" w:type="dxa"/>
          </w:tcPr>
          <w:p w14:paraId="30454D6B"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Samostojni visokošolski zavodi</w:t>
            </w:r>
          </w:p>
        </w:tc>
        <w:tc>
          <w:tcPr>
            <w:tcW w:w="3497" w:type="dxa"/>
          </w:tcPr>
          <w:p w14:paraId="6DB7D99C"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141</w:t>
            </w:r>
          </w:p>
        </w:tc>
      </w:tr>
      <w:tr w:rsidR="007936FB" w:rsidRPr="00C40C13" w14:paraId="54FD59F3" w14:textId="77777777" w:rsidTr="00A213CB">
        <w:trPr>
          <w:trHeight w:val="240"/>
          <w:jc w:val="center"/>
        </w:trPr>
        <w:tc>
          <w:tcPr>
            <w:tcW w:w="3497" w:type="dxa"/>
          </w:tcPr>
          <w:p w14:paraId="237BD7D6"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Skupaj</w:t>
            </w:r>
          </w:p>
        </w:tc>
        <w:tc>
          <w:tcPr>
            <w:tcW w:w="3497" w:type="dxa"/>
          </w:tcPr>
          <w:p w14:paraId="6113F07A" w14:textId="77777777" w:rsidR="007936FB" w:rsidRPr="00C40C13" w:rsidRDefault="007936FB" w:rsidP="00A213CB">
            <w:pPr>
              <w:rPr>
                <w:rFonts w:ascii="Verdana" w:eastAsia="Verdana" w:hAnsi="Verdana" w:cs="Verdana"/>
                <w:sz w:val="20"/>
                <w:szCs w:val="20"/>
              </w:rPr>
            </w:pPr>
            <w:r w:rsidRPr="00C40C13">
              <w:rPr>
                <w:rFonts w:ascii="Verdana" w:eastAsia="Verdana" w:hAnsi="Verdana" w:cs="Verdana"/>
                <w:sz w:val="20"/>
                <w:szCs w:val="20"/>
              </w:rPr>
              <w:t>953</w:t>
            </w:r>
          </w:p>
        </w:tc>
      </w:tr>
    </w:tbl>
    <w:p w14:paraId="3089EC82" w14:textId="4D5D364C" w:rsidR="00F520FD" w:rsidRPr="00C40C13" w:rsidRDefault="00F2096F" w:rsidP="001C5498">
      <w:pPr>
        <w:spacing w:before="120" w:after="120" w:line="240" w:lineRule="auto"/>
        <w:ind w:left="708"/>
        <w:rPr>
          <w:rFonts w:ascii="Verdana" w:eastAsia="Verdana" w:hAnsi="Verdana" w:cs="Verdana"/>
          <w:sz w:val="20"/>
          <w:szCs w:val="20"/>
        </w:rPr>
      </w:pPr>
      <w:r w:rsidRPr="00C40C13">
        <w:rPr>
          <w:rFonts w:ascii="Verdana" w:eastAsia="Verdana" w:hAnsi="Verdana" w:cs="Verdana"/>
          <w:sz w:val="20"/>
          <w:szCs w:val="20"/>
        </w:rPr>
        <w:t xml:space="preserve">*na dan </w:t>
      </w:r>
      <w:r w:rsidR="000132DF" w:rsidRPr="00C40C13">
        <w:rPr>
          <w:rFonts w:ascii="Verdana" w:eastAsia="Verdana" w:hAnsi="Verdana" w:cs="Verdana"/>
          <w:sz w:val="20"/>
          <w:szCs w:val="20"/>
        </w:rPr>
        <w:t>3</w:t>
      </w:r>
      <w:r w:rsidRPr="00C40C13">
        <w:rPr>
          <w:rFonts w:ascii="Verdana" w:eastAsia="Verdana" w:hAnsi="Verdana" w:cs="Verdana"/>
          <w:sz w:val="20"/>
          <w:szCs w:val="20"/>
        </w:rPr>
        <w:t>1. 1</w:t>
      </w:r>
      <w:r w:rsidR="000132DF" w:rsidRPr="00C40C13">
        <w:rPr>
          <w:rFonts w:ascii="Verdana" w:eastAsia="Verdana" w:hAnsi="Verdana" w:cs="Verdana"/>
          <w:sz w:val="20"/>
          <w:szCs w:val="20"/>
        </w:rPr>
        <w:t>2</w:t>
      </w:r>
      <w:r w:rsidRPr="00C40C13">
        <w:rPr>
          <w:rFonts w:ascii="Verdana" w:eastAsia="Verdana" w:hAnsi="Verdana" w:cs="Verdana"/>
          <w:sz w:val="20"/>
          <w:szCs w:val="20"/>
        </w:rPr>
        <w:t>. 2019</w:t>
      </w:r>
    </w:p>
    <w:p w14:paraId="36431197" w14:textId="77777777" w:rsidR="00F520FD" w:rsidRPr="00C40C13" w:rsidRDefault="00F520FD" w:rsidP="001C5498">
      <w:pPr>
        <w:spacing w:before="120" w:after="120" w:line="240" w:lineRule="auto"/>
        <w:jc w:val="both"/>
        <w:rPr>
          <w:rFonts w:ascii="Verdana" w:eastAsia="Verdana" w:hAnsi="Verdana" w:cs="Verdana"/>
          <w:sz w:val="20"/>
          <w:szCs w:val="20"/>
        </w:rPr>
      </w:pPr>
    </w:p>
    <w:p w14:paraId="4606A9F1"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je pristojna za naslednje </w:t>
      </w:r>
      <w:proofErr w:type="spellStart"/>
      <w:r w:rsidRPr="00C40C13">
        <w:rPr>
          <w:rFonts w:ascii="Verdana" w:eastAsia="Verdana" w:hAnsi="Verdana" w:cs="Verdana"/>
          <w:sz w:val="20"/>
          <w:szCs w:val="20"/>
          <w:u w:val="single"/>
        </w:rPr>
        <w:t>akreditacijske</w:t>
      </w:r>
      <w:proofErr w:type="spellEnd"/>
      <w:r w:rsidRPr="00C40C13">
        <w:rPr>
          <w:rFonts w:ascii="Verdana" w:eastAsia="Verdana" w:hAnsi="Verdana" w:cs="Verdana"/>
          <w:sz w:val="20"/>
          <w:szCs w:val="20"/>
          <w:u w:val="single"/>
        </w:rPr>
        <w:t xml:space="preserve"> postopke</w:t>
      </w:r>
      <w:r w:rsidRPr="00C40C13">
        <w:rPr>
          <w:rFonts w:ascii="Verdana" w:eastAsia="Verdana" w:hAnsi="Verdana" w:cs="Verdana"/>
          <w:sz w:val="20"/>
          <w:szCs w:val="20"/>
        </w:rPr>
        <w:t xml:space="preserve">: </w:t>
      </w:r>
    </w:p>
    <w:p w14:paraId="08B26576" w14:textId="77777777" w:rsidR="00F520FD" w:rsidRPr="00C40C13" w:rsidRDefault="00F2096F" w:rsidP="001C5498">
      <w:pPr>
        <w:numPr>
          <w:ilvl w:val="0"/>
          <w:numId w:val="1"/>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prvo akreditacijo visokošolskega zavoda,</w:t>
      </w:r>
    </w:p>
    <w:p w14:paraId="3EEB0A5A" w14:textId="77777777" w:rsidR="00F520FD" w:rsidRPr="00C40C13" w:rsidRDefault="00F2096F" w:rsidP="001C5498">
      <w:pPr>
        <w:numPr>
          <w:ilvl w:val="0"/>
          <w:numId w:val="1"/>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akreditacijo študijskega programa,</w:t>
      </w:r>
    </w:p>
    <w:p w14:paraId="59F8F829" w14:textId="77777777" w:rsidR="00F520FD" w:rsidRPr="00C40C13" w:rsidRDefault="00F2096F" w:rsidP="001C5498">
      <w:pPr>
        <w:numPr>
          <w:ilvl w:val="0"/>
          <w:numId w:val="1"/>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podaljšanje akreditacije visokošolskega zavoda,</w:t>
      </w:r>
    </w:p>
    <w:p w14:paraId="3F551217" w14:textId="28A6B214" w:rsidR="00F520FD" w:rsidRPr="00C40C13" w:rsidRDefault="00F2096F" w:rsidP="001C5498">
      <w:pPr>
        <w:numPr>
          <w:ilvl w:val="0"/>
          <w:numId w:val="1"/>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lastRenderedPageBreak/>
        <w:t>akreditacijo sprememb visokošolskega zavoda.</w:t>
      </w:r>
    </w:p>
    <w:p w14:paraId="3DA3C3FD"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izvaja tudi naslednje </w:t>
      </w:r>
      <w:r w:rsidRPr="00C40C13">
        <w:rPr>
          <w:rFonts w:ascii="Verdana" w:eastAsia="Verdana" w:hAnsi="Verdana" w:cs="Verdana"/>
          <w:sz w:val="20"/>
          <w:szCs w:val="20"/>
          <w:u w:val="single"/>
        </w:rPr>
        <w:t>zunanje evalvacije</w:t>
      </w:r>
      <w:r w:rsidRPr="00C40C13">
        <w:rPr>
          <w:rFonts w:ascii="Verdana" w:eastAsia="Verdana" w:hAnsi="Verdana" w:cs="Verdana"/>
          <w:sz w:val="20"/>
          <w:szCs w:val="20"/>
        </w:rPr>
        <w:t>:</w:t>
      </w:r>
    </w:p>
    <w:p w14:paraId="4EA28D43" w14:textId="56269E30" w:rsidR="00F520FD" w:rsidRPr="00C40C13" w:rsidRDefault="00F2096F" w:rsidP="001C5498">
      <w:pPr>
        <w:numPr>
          <w:ilvl w:val="0"/>
          <w:numId w:val="2"/>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redn</w:t>
      </w:r>
      <w:r w:rsidR="00153D32" w:rsidRPr="00C40C13">
        <w:rPr>
          <w:rFonts w:ascii="Verdana" w:eastAsia="Verdana" w:hAnsi="Verdana" w:cs="Verdana"/>
          <w:color w:val="000000"/>
          <w:sz w:val="20"/>
          <w:szCs w:val="20"/>
        </w:rPr>
        <w:t>a</w:t>
      </w:r>
      <w:r w:rsidRPr="00C40C13">
        <w:rPr>
          <w:rFonts w:ascii="Verdana" w:eastAsia="Verdana" w:hAnsi="Verdana" w:cs="Verdana"/>
          <w:color w:val="000000"/>
          <w:sz w:val="20"/>
          <w:szCs w:val="20"/>
        </w:rPr>
        <w:t xml:space="preserve"> evalvacija visokošolskega zavoda,</w:t>
      </w:r>
    </w:p>
    <w:p w14:paraId="4D1220B3" w14:textId="74302001" w:rsidR="00F520FD" w:rsidRPr="00C40C13" w:rsidRDefault="00F2096F" w:rsidP="001C5498">
      <w:pPr>
        <w:numPr>
          <w:ilvl w:val="0"/>
          <w:numId w:val="2"/>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izredn</w:t>
      </w:r>
      <w:r w:rsidR="00153D32" w:rsidRPr="00C40C13">
        <w:rPr>
          <w:rFonts w:ascii="Verdana" w:eastAsia="Verdana" w:hAnsi="Verdana" w:cs="Verdana"/>
          <w:color w:val="000000"/>
          <w:sz w:val="20"/>
          <w:szCs w:val="20"/>
        </w:rPr>
        <w:t>a</w:t>
      </w:r>
      <w:r w:rsidRPr="00C40C13">
        <w:rPr>
          <w:rFonts w:ascii="Verdana" w:eastAsia="Verdana" w:hAnsi="Verdana" w:cs="Verdana"/>
          <w:color w:val="000000"/>
          <w:sz w:val="20"/>
          <w:szCs w:val="20"/>
        </w:rPr>
        <w:t xml:space="preserve"> evalvacija visokošolskega zavoda,</w:t>
      </w:r>
    </w:p>
    <w:p w14:paraId="4B7D594E" w14:textId="03A8DDD8" w:rsidR="00F520FD" w:rsidRPr="00C40C13" w:rsidRDefault="00F2096F" w:rsidP="001C5498">
      <w:pPr>
        <w:numPr>
          <w:ilvl w:val="0"/>
          <w:numId w:val="2"/>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izredn</w:t>
      </w:r>
      <w:r w:rsidR="00153D32" w:rsidRPr="00C40C13">
        <w:rPr>
          <w:rFonts w:ascii="Verdana" w:eastAsia="Verdana" w:hAnsi="Verdana" w:cs="Verdana"/>
          <w:color w:val="000000"/>
          <w:sz w:val="20"/>
          <w:szCs w:val="20"/>
        </w:rPr>
        <w:t>a</w:t>
      </w:r>
      <w:r w:rsidRPr="00C40C13">
        <w:rPr>
          <w:rFonts w:ascii="Verdana" w:eastAsia="Verdana" w:hAnsi="Verdana" w:cs="Verdana"/>
          <w:color w:val="000000"/>
          <w:sz w:val="20"/>
          <w:szCs w:val="20"/>
        </w:rPr>
        <w:t xml:space="preserve"> evalvacija študijskega programa,</w:t>
      </w:r>
    </w:p>
    <w:p w14:paraId="271CB473" w14:textId="77777777" w:rsidR="009E5A14" w:rsidRPr="00C40C13" w:rsidRDefault="00F2096F" w:rsidP="001C5498">
      <w:pPr>
        <w:numPr>
          <w:ilvl w:val="0"/>
          <w:numId w:val="2"/>
        </w:numPr>
        <w:pBdr>
          <w:top w:val="nil"/>
          <w:left w:val="nil"/>
          <w:bottom w:val="nil"/>
          <w:right w:val="nil"/>
          <w:between w:val="nil"/>
        </w:pBdr>
        <w:spacing w:before="120" w:after="120" w:line="240" w:lineRule="auto"/>
        <w:ind w:left="714" w:hanging="357"/>
        <w:jc w:val="both"/>
        <w:rPr>
          <w:rFonts w:ascii="Verdana" w:eastAsia="Verdana" w:hAnsi="Verdana" w:cs="Verdana"/>
          <w:color w:val="000000"/>
          <w:sz w:val="20"/>
          <w:szCs w:val="20"/>
        </w:rPr>
      </w:pPr>
      <w:r w:rsidRPr="00C40C13">
        <w:rPr>
          <w:rFonts w:ascii="Verdana" w:eastAsia="Verdana" w:hAnsi="Verdana" w:cs="Verdana"/>
          <w:color w:val="000000"/>
          <w:sz w:val="20"/>
          <w:szCs w:val="20"/>
        </w:rPr>
        <w:t>evalvacije vzorca študijskih programov</w:t>
      </w:r>
    </w:p>
    <w:p w14:paraId="22D7DCDB" w14:textId="1C0571F2" w:rsidR="00F520FD" w:rsidRPr="00C40C13" w:rsidRDefault="009E5A14" w:rsidP="001C5498">
      <w:pPr>
        <w:numPr>
          <w:ilvl w:val="0"/>
          <w:numId w:val="2"/>
        </w:numPr>
        <w:pBdr>
          <w:top w:val="nil"/>
          <w:left w:val="nil"/>
          <w:bottom w:val="nil"/>
          <w:right w:val="nil"/>
          <w:between w:val="nil"/>
        </w:pBdr>
        <w:spacing w:before="120" w:after="120" w:line="240" w:lineRule="auto"/>
        <w:ind w:left="714" w:hanging="357"/>
        <w:jc w:val="both"/>
        <w:rPr>
          <w:rFonts w:ascii="Verdana" w:eastAsia="Verdana" w:hAnsi="Verdana" w:cs="Verdana"/>
          <w:color w:val="000000"/>
          <w:sz w:val="20"/>
          <w:szCs w:val="20"/>
        </w:rPr>
      </w:pPr>
      <w:r w:rsidRPr="00C40C13">
        <w:rPr>
          <w:rFonts w:ascii="Verdana" w:eastAsia="Verdana" w:hAnsi="Verdana" w:cs="Verdana"/>
          <w:color w:val="000000"/>
          <w:sz w:val="20"/>
          <w:szCs w:val="20"/>
        </w:rPr>
        <w:t>evalvacija višjih strokovnih šol</w:t>
      </w:r>
      <w:r w:rsidR="00F2096F" w:rsidRPr="00C40C13">
        <w:rPr>
          <w:rFonts w:ascii="Verdana" w:eastAsia="Verdana" w:hAnsi="Verdana" w:cs="Verdana"/>
          <w:color w:val="000000"/>
          <w:sz w:val="20"/>
          <w:szCs w:val="20"/>
        </w:rPr>
        <w:t>.</w:t>
      </w:r>
    </w:p>
    <w:p w14:paraId="6796E4FE" w14:textId="77777777" w:rsidR="009E5A14" w:rsidRPr="00C40C13" w:rsidRDefault="009E5A14" w:rsidP="001C5498">
      <w:pPr>
        <w:spacing w:before="120" w:after="120" w:line="240" w:lineRule="auto"/>
        <w:jc w:val="both"/>
        <w:rPr>
          <w:rFonts w:ascii="Verdana" w:eastAsia="Verdana" w:hAnsi="Verdana" w:cs="Verdana"/>
          <w:sz w:val="20"/>
          <w:szCs w:val="20"/>
        </w:rPr>
      </w:pPr>
    </w:p>
    <w:p w14:paraId="4E407707" w14:textId="2B89EC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Prva akreditacija se visokošolskemu zavodu podeli za pet let. Akreditacija se visokošolskemu zavodu podaljša </w:t>
      </w:r>
      <w:r w:rsidR="003942D8" w:rsidRPr="00C40C13">
        <w:rPr>
          <w:rFonts w:ascii="Verdana" w:eastAsia="Verdana" w:hAnsi="Verdana" w:cs="Verdana"/>
          <w:sz w:val="20"/>
          <w:szCs w:val="20"/>
        </w:rPr>
        <w:t xml:space="preserve">na podlagi evalvacije </w:t>
      </w:r>
      <w:r w:rsidRPr="00C40C13">
        <w:rPr>
          <w:rFonts w:ascii="Verdana" w:eastAsia="Verdana" w:hAnsi="Verdana" w:cs="Verdana"/>
          <w:sz w:val="20"/>
          <w:szCs w:val="20"/>
        </w:rPr>
        <w:t xml:space="preserve">za pet let ali za krajše obdobje, ki ne sme biti daljše od treh let, če so ugotovljene večje pomanjkljivosti oziroma neskladnosti pri delovanju visokošolskega zavoda ali sistemu zagotavljanja njegove kakovosti, in mu naloži rok za njegovo odpravo. </w:t>
      </w:r>
    </w:p>
    <w:p w14:paraId="1A232D99"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Akreditacija študijskega programa je podeljena za nedoločen čas. Ta lahko preneha, če preneha akreditacija visokošolskega zavoda, če je tako odločeno v postopku izredne evalvacije študijskega programa ali visokošolskega zavoda, ali če to zahteva visokošolski zavod. </w:t>
      </w:r>
    </w:p>
    <w:p w14:paraId="52990931"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Novost, ki jo je prinesla sprememba ZViS iz leta 2016, so evalvacije vzorca študijskih programov. Agencija letno izvaja evalvacije vzorca študijskih programov z namenom svetovanja visokošolskim zavodom pri zagotavljanju kakovosti študijskih programov. Vzorec določi svet agencije z letnim načrtom tako, da je vsako leto v vzorcu najmanj 2 % akreditiranih študijskih programov, ki se v tem času izvajajo na visokošolskih zavodih v Republiki Sloveniji.</w:t>
      </w:r>
    </w:p>
    <w:p w14:paraId="540288FF" w14:textId="77777777" w:rsidR="00F520FD" w:rsidRPr="00C40C13" w:rsidRDefault="00F520FD" w:rsidP="001C5498">
      <w:pPr>
        <w:spacing w:before="120" w:after="120" w:line="240" w:lineRule="auto"/>
        <w:jc w:val="both"/>
        <w:rPr>
          <w:rFonts w:ascii="Verdana" w:eastAsia="Verdana" w:hAnsi="Verdana" w:cs="Verdana"/>
          <w:sz w:val="20"/>
          <w:szCs w:val="20"/>
        </w:rPr>
      </w:pPr>
    </w:p>
    <w:p w14:paraId="65842EF9" w14:textId="77777777" w:rsidR="001833BD" w:rsidRDefault="00F2096F" w:rsidP="001833BD">
      <w:pPr>
        <w:pStyle w:val="Slog2"/>
        <w:numPr>
          <w:ilvl w:val="1"/>
          <w:numId w:val="41"/>
        </w:numPr>
        <w:spacing w:before="120" w:after="120" w:line="240" w:lineRule="auto"/>
      </w:pPr>
      <w:bookmarkStart w:id="8" w:name="_3znysh7" w:colFirst="0" w:colLast="0"/>
      <w:bookmarkStart w:id="9" w:name="_Toc32304594"/>
      <w:bookmarkEnd w:id="8"/>
      <w:r w:rsidRPr="00C40C13">
        <w:t>Višje strokovno izobraževanje</w:t>
      </w:r>
      <w:bookmarkEnd w:id="9"/>
    </w:p>
    <w:p w14:paraId="3E538065" w14:textId="77777777" w:rsidR="008A12BA" w:rsidRPr="00C40C13" w:rsidRDefault="008A12BA" w:rsidP="007A0535">
      <w:pPr>
        <w:shd w:val="clear" w:color="auto" w:fill="FFFFFF"/>
        <w:spacing w:before="120" w:after="120" w:line="240" w:lineRule="auto"/>
        <w:jc w:val="both"/>
        <w:rPr>
          <w:rFonts w:ascii="Verdana" w:eastAsia="Verdana" w:hAnsi="Verdana" w:cs="Verdana"/>
          <w:sz w:val="20"/>
          <w:szCs w:val="20"/>
        </w:rPr>
      </w:pPr>
    </w:p>
    <w:p w14:paraId="5F1A1EDA" w14:textId="6EB96C98" w:rsidR="00F520FD" w:rsidRPr="00C40C13" w:rsidRDefault="00F2096F" w:rsidP="007A0535">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Višje strokovno izobraževanje v Republiki Sloveniji ureja Zakon o višjem strokovnem izobraževanju (Ur. l. RS, št. 86/04 in 100/13; v nadaljevanju: ZVSI). Izvajajo ga javne in zasebne višje strokovne šole. Javno šolo ustanovi Republika Slovenija kot javni izobraževalni zavod ali kot organizacijsko enoto izobraževalnega zavoda. Zasebno šolo lahko ustanovi domača in tuja fizična ali pravna oseba. Ustanovi se lahko kot izobraževalni zavod ali kot gospodarska družba ali se organizira kot organizacijska enota zavoda, gospodarske družbe ali druge pravne osebe</w:t>
      </w:r>
      <w:r w:rsidRPr="00C40C13">
        <w:rPr>
          <w:rFonts w:ascii="Verdana" w:eastAsia="Verdana" w:hAnsi="Verdana" w:cs="Verdana"/>
          <w:sz w:val="20"/>
          <w:szCs w:val="20"/>
          <w:vertAlign w:val="superscript"/>
        </w:rPr>
        <w:footnoteReference w:id="1"/>
      </w:r>
      <w:r w:rsidRPr="00C40C13">
        <w:rPr>
          <w:rFonts w:ascii="Verdana" w:eastAsia="Verdana" w:hAnsi="Verdana" w:cs="Verdana"/>
          <w:sz w:val="20"/>
          <w:szCs w:val="20"/>
        </w:rPr>
        <w:t>.</w:t>
      </w:r>
    </w:p>
    <w:p w14:paraId="12815262" w14:textId="71A1FED0" w:rsidR="00F520FD" w:rsidRPr="00C40C13" w:rsidRDefault="00F2096F" w:rsidP="007A0535">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Postopek sprejemanja višješolskih študijskih programov ni v pristojnosti agencije. V skladu z 51. t členom ZViS je agencija pristojna, da opravlja evalvacije višjih strokovnih šol, v skladu z merili in postopki, ki jih določi svet agencije.  </w:t>
      </w:r>
    </w:p>
    <w:p w14:paraId="06422A16" w14:textId="77777777" w:rsidR="00F520FD" w:rsidRPr="00C40C13" w:rsidRDefault="00F520FD" w:rsidP="001C5498">
      <w:pPr>
        <w:shd w:val="clear" w:color="auto" w:fill="FFFFFF"/>
        <w:spacing w:before="120" w:after="120" w:line="240" w:lineRule="auto"/>
        <w:jc w:val="both"/>
        <w:rPr>
          <w:rFonts w:ascii="Verdana" w:eastAsia="Verdana" w:hAnsi="Verdana" w:cs="Verdana"/>
          <w:sz w:val="20"/>
          <w:szCs w:val="20"/>
        </w:rPr>
      </w:pPr>
    </w:p>
    <w:p w14:paraId="33552F1D" w14:textId="6D93B3F7" w:rsidR="00F520FD" w:rsidRPr="00C40C13" w:rsidRDefault="00F2096F" w:rsidP="001833BD">
      <w:pPr>
        <w:pStyle w:val="Slog2"/>
        <w:numPr>
          <w:ilvl w:val="1"/>
          <w:numId w:val="41"/>
        </w:numPr>
        <w:spacing w:before="120" w:after="120" w:line="240" w:lineRule="auto"/>
      </w:pPr>
      <w:bookmarkStart w:id="10" w:name="_2et92p0" w:colFirst="0" w:colLast="0"/>
      <w:bookmarkStart w:id="11" w:name="_Toc32304595"/>
      <w:bookmarkEnd w:id="10"/>
      <w:r w:rsidRPr="00C40C13">
        <w:t>Visoko šolstvo</w:t>
      </w:r>
      <w:bookmarkEnd w:id="11"/>
      <w:r w:rsidRPr="00C40C13">
        <w:t xml:space="preserve"> </w:t>
      </w:r>
    </w:p>
    <w:p w14:paraId="24717A6F" w14:textId="77777777" w:rsidR="008A12BA" w:rsidRPr="00C40C13" w:rsidRDefault="008A12BA" w:rsidP="001C5498">
      <w:pPr>
        <w:spacing w:before="120" w:after="120" w:line="240" w:lineRule="auto"/>
        <w:jc w:val="both"/>
        <w:rPr>
          <w:rFonts w:ascii="Verdana" w:eastAsia="Verdana" w:hAnsi="Verdana" w:cs="Verdana"/>
          <w:sz w:val="20"/>
          <w:szCs w:val="20"/>
        </w:rPr>
      </w:pPr>
    </w:p>
    <w:p w14:paraId="65FD29F3" w14:textId="4D3E50F8"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Visokošolsko izobraževanje ureja ZViS. Visokošolski zavodi v Republiki Sloveniji so univerze, fakultete, umetniške akademije in visoke strokovne šole, ki se lahko ustanovijo kot javni ali zasebni visokošolski zavod. Študijske programe lahko izvajajo kot samostojni visokošolski zavodi ali kot članice univerze.  </w:t>
      </w:r>
    </w:p>
    <w:p w14:paraId="3C3F34E1" w14:textId="6AB50F96" w:rsidR="00F520FD"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Univerza je avtonomni, znanstvenoraziskovalni, umetniški in izobraževalni visokošolski zavod, ki zagotavlja razvoj znanosti, strokovnosti in umetnosti ter prek fakultet, </w:t>
      </w:r>
      <w:r w:rsidRPr="00C40C13">
        <w:rPr>
          <w:rFonts w:ascii="Verdana" w:eastAsia="Verdana" w:hAnsi="Verdana" w:cs="Verdana"/>
          <w:sz w:val="20"/>
          <w:szCs w:val="20"/>
        </w:rPr>
        <w:lastRenderedPageBreak/>
        <w:t xml:space="preserve">umetniških akademij ali visokih strokovnih šol v izobraževalnem procesu posreduje spoznanja z več znanstvenih oziroma umetniških področij ali disciplin. Za ustanovitev univerze morajo biti akreditirani študijski programi na vseh treh stopnjah na vsaj štirih znanstvenoraziskovalnih disciplinah po klasifikaciji </w:t>
      </w:r>
      <w:proofErr w:type="spellStart"/>
      <w:r w:rsidRPr="00C40C13">
        <w:rPr>
          <w:rFonts w:ascii="Verdana" w:eastAsia="Verdana" w:hAnsi="Verdana" w:cs="Verdana"/>
          <w:sz w:val="20"/>
          <w:szCs w:val="20"/>
        </w:rPr>
        <w:t>Frascati</w:t>
      </w:r>
      <w:proofErr w:type="spellEnd"/>
      <w:r w:rsidRPr="00C40C13">
        <w:rPr>
          <w:rFonts w:ascii="Verdana" w:eastAsia="Verdana" w:hAnsi="Verdana" w:cs="Verdana"/>
          <w:sz w:val="20"/>
          <w:szCs w:val="20"/>
        </w:rPr>
        <w:t xml:space="preserve"> in vsaj petih izobraževalnih področjih na drugi klasifikacijski ravni KLASIUS</w:t>
      </w:r>
      <w:r w:rsidRPr="00C40C13">
        <w:rPr>
          <w:rFonts w:ascii="Verdana" w:eastAsia="Verdana" w:hAnsi="Verdana" w:cs="Verdana"/>
          <w:sz w:val="20"/>
          <w:szCs w:val="20"/>
          <w:vertAlign w:val="superscript"/>
        </w:rPr>
        <w:footnoteReference w:id="2"/>
      </w:r>
      <w:r w:rsidRPr="00C40C13">
        <w:rPr>
          <w:rFonts w:ascii="Verdana" w:eastAsia="Verdana" w:hAnsi="Verdana" w:cs="Verdana"/>
          <w:sz w:val="20"/>
          <w:szCs w:val="20"/>
        </w:rPr>
        <w:t xml:space="preserve">. </w:t>
      </w:r>
    </w:p>
    <w:p w14:paraId="2957EC44" w14:textId="3F23D0FF" w:rsidR="00F520FD"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Fakulteta opravlja pretežno znanstvenoraziskovalno in izobraževalno delo s področij ene ali več sorodnih oziroma med seboj povezanih znanstvenih disciplin in skrbi za njihov razvoj. Za ustanovitev fakultete kot samostojnega visokošolskega zavoda morajo biti izpolnjeni pogoji za izvajanje študijskih programov najmanj za dve stopnji</w:t>
      </w:r>
      <w:r w:rsidRPr="00C40C13">
        <w:rPr>
          <w:rFonts w:ascii="Verdana" w:eastAsia="Verdana" w:hAnsi="Verdana" w:cs="Verdana"/>
          <w:sz w:val="20"/>
          <w:szCs w:val="20"/>
          <w:vertAlign w:val="superscript"/>
        </w:rPr>
        <w:footnoteReference w:id="3"/>
      </w:r>
      <w:r w:rsidRPr="00C40C13">
        <w:rPr>
          <w:rFonts w:ascii="Verdana" w:eastAsia="Verdana" w:hAnsi="Verdana" w:cs="Verdana"/>
          <w:sz w:val="20"/>
          <w:szCs w:val="20"/>
        </w:rPr>
        <w:t xml:space="preserve">.  </w:t>
      </w:r>
    </w:p>
    <w:p w14:paraId="4CD4071F" w14:textId="77777777" w:rsidR="00F520FD"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Umetniška akademija opravlja umetniško in izobraževalno delo s področij ene ali več sorodnih oziroma med seboj povezanih umetniških disciplin in skrbi za njihov razvoj. Za ustanovitev umetniške akademije kot samostojnega visokošolskega zavoda morajo biti izpolnjeni pogoji za izvajanje študijskih programov najmanj za dve stopnji</w:t>
      </w:r>
      <w:r w:rsidRPr="00C40C13">
        <w:rPr>
          <w:rFonts w:ascii="Verdana" w:eastAsia="Verdana" w:hAnsi="Verdana" w:cs="Verdana"/>
          <w:sz w:val="20"/>
          <w:szCs w:val="20"/>
          <w:vertAlign w:val="superscript"/>
        </w:rPr>
        <w:footnoteReference w:id="4"/>
      </w:r>
      <w:r w:rsidRPr="00C40C13">
        <w:rPr>
          <w:rFonts w:ascii="Verdana" w:eastAsia="Verdana" w:hAnsi="Verdana" w:cs="Verdana"/>
          <w:sz w:val="20"/>
          <w:szCs w:val="20"/>
        </w:rPr>
        <w:t xml:space="preserve">.  </w:t>
      </w:r>
    </w:p>
    <w:p w14:paraId="1FB6446D" w14:textId="45FC2B82"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Visoka strokovna šola opravlja izobraževalno dejavnost s področja ene ali več sorodnih oziroma med seboj povezanih strok in skrbi za njihov razvoj. Za ustanovitev visoke strokovne šole morajo biti  izpolnjeni pogoji za izvajanje študijskih programov najmanj za prvo stopnjo. Visoka strokovna šola lahko opravlja tudi raziskovalno delo, če je tako določeno z ustanovitvenim aktom</w:t>
      </w:r>
      <w:r w:rsidRPr="00C40C13">
        <w:rPr>
          <w:rFonts w:ascii="Verdana" w:eastAsia="Verdana" w:hAnsi="Verdana" w:cs="Verdana"/>
          <w:sz w:val="20"/>
          <w:szCs w:val="20"/>
          <w:vertAlign w:val="superscript"/>
        </w:rPr>
        <w:footnoteReference w:id="5"/>
      </w:r>
      <w:r w:rsidRPr="00C40C13">
        <w:rPr>
          <w:rFonts w:ascii="Verdana" w:eastAsia="Verdana" w:hAnsi="Verdana" w:cs="Verdana"/>
          <w:sz w:val="20"/>
          <w:szCs w:val="20"/>
        </w:rPr>
        <w:t>.</w:t>
      </w:r>
    </w:p>
    <w:p w14:paraId="761DF26A" w14:textId="77777777" w:rsidR="002B409E" w:rsidRPr="00C40C13" w:rsidRDefault="002B409E" w:rsidP="001C5498">
      <w:pPr>
        <w:spacing w:before="120" w:after="120" w:line="240" w:lineRule="auto"/>
        <w:jc w:val="both"/>
        <w:rPr>
          <w:rFonts w:ascii="Verdana" w:eastAsia="Verdana" w:hAnsi="Verdana" w:cs="Verdana"/>
          <w:sz w:val="20"/>
          <w:szCs w:val="20"/>
        </w:rPr>
      </w:pPr>
    </w:p>
    <w:p w14:paraId="2E6BDBF2" w14:textId="7D655AE2" w:rsidR="00F520FD" w:rsidRPr="00C40C13" w:rsidRDefault="001A4895" w:rsidP="001833BD">
      <w:pPr>
        <w:pStyle w:val="Slog2"/>
        <w:numPr>
          <w:ilvl w:val="1"/>
          <w:numId w:val="41"/>
        </w:numPr>
        <w:spacing w:before="120" w:after="120" w:line="240" w:lineRule="auto"/>
      </w:pPr>
      <w:bookmarkStart w:id="12" w:name="_tyjcwt" w:colFirst="0" w:colLast="0"/>
      <w:bookmarkStart w:id="13" w:name="_Toc32304596"/>
      <w:bookmarkEnd w:id="12"/>
      <w:r w:rsidRPr="00C40C13">
        <w:t xml:space="preserve">Terciarno izobraževanje </w:t>
      </w:r>
      <w:r w:rsidR="00F2096F" w:rsidRPr="00C40C13">
        <w:t>podrobneje</w:t>
      </w:r>
      <w:bookmarkEnd w:id="13"/>
    </w:p>
    <w:p w14:paraId="3072C2B3" w14:textId="77777777" w:rsidR="008A12BA" w:rsidRPr="00C40C13" w:rsidRDefault="008A12BA" w:rsidP="001C5498">
      <w:pPr>
        <w:shd w:val="clear" w:color="auto" w:fill="FFFFFF"/>
        <w:spacing w:before="120" w:after="120" w:line="240" w:lineRule="auto"/>
        <w:jc w:val="both"/>
        <w:rPr>
          <w:rFonts w:ascii="Verdana" w:eastAsia="Verdana" w:hAnsi="Verdana" w:cs="Verdana"/>
          <w:sz w:val="20"/>
          <w:szCs w:val="20"/>
        </w:rPr>
      </w:pPr>
    </w:p>
    <w:p w14:paraId="3EB80AF0" w14:textId="549DDD35" w:rsidR="00F520FD"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Maja 2004 je bil</w:t>
      </w:r>
      <w:r w:rsidR="00EC4054" w:rsidRPr="00C40C13">
        <w:rPr>
          <w:rFonts w:ascii="Verdana" w:eastAsia="Verdana" w:hAnsi="Verdana" w:cs="Verdana"/>
          <w:sz w:val="20"/>
          <w:szCs w:val="20"/>
        </w:rPr>
        <w:t>a</w:t>
      </w:r>
      <w:r w:rsidRPr="00C40C13">
        <w:rPr>
          <w:rFonts w:ascii="Verdana" w:eastAsia="Verdana" w:hAnsi="Verdana" w:cs="Verdana"/>
          <w:sz w:val="20"/>
          <w:szCs w:val="20"/>
        </w:rPr>
        <w:t xml:space="preserve"> sprejet</w:t>
      </w:r>
      <w:r w:rsidR="00EC4054" w:rsidRPr="00C40C13">
        <w:rPr>
          <w:rFonts w:ascii="Verdana" w:eastAsia="Verdana" w:hAnsi="Verdana" w:cs="Verdana"/>
          <w:sz w:val="20"/>
          <w:szCs w:val="20"/>
        </w:rPr>
        <w:t>a</w:t>
      </w:r>
      <w:r w:rsidRPr="00C40C13">
        <w:rPr>
          <w:rFonts w:ascii="Verdana" w:eastAsia="Verdana" w:hAnsi="Verdana" w:cs="Verdana"/>
          <w:sz w:val="20"/>
          <w:szCs w:val="20"/>
        </w:rPr>
        <w:t xml:space="preserve"> </w:t>
      </w:r>
      <w:r w:rsidR="00EC4054" w:rsidRPr="00C40C13">
        <w:rPr>
          <w:rFonts w:ascii="Verdana" w:eastAsia="Verdana" w:hAnsi="Verdana" w:cs="Verdana"/>
          <w:sz w:val="20"/>
          <w:szCs w:val="20"/>
        </w:rPr>
        <w:t>novela ZViS</w:t>
      </w:r>
      <w:r w:rsidRPr="00C40C13">
        <w:rPr>
          <w:rFonts w:ascii="Verdana" w:eastAsia="Verdana" w:hAnsi="Verdana" w:cs="Verdana"/>
          <w:sz w:val="20"/>
          <w:szCs w:val="20"/>
        </w:rPr>
        <w:t>, s kater</w:t>
      </w:r>
      <w:r w:rsidR="00EC4054" w:rsidRPr="00C40C13">
        <w:rPr>
          <w:rFonts w:ascii="Verdana" w:eastAsia="Verdana" w:hAnsi="Verdana" w:cs="Verdana"/>
          <w:sz w:val="20"/>
          <w:szCs w:val="20"/>
        </w:rPr>
        <w:t>o</w:t>
      </w:r>
      <w:r w:rsidRPr="00C40C13">
        <w:rPr>
          <w:rFonts w:ascii="Verdana" w:eastAsia="Verdana" w:hAnsi="Verdana" w:cs="Verdana"/>
          <w:sz w:val="20"/>
          <w:szCs w:val="20"/>
        </w:rPr>
        <w:t xml:space="preserve"> je bila </w:t>
      </w:r>
      <w:r w:rsidR="001A4895" w:rsidRPr="00C40C13">
        <w:rPr>
          <w:rFonts w:ascii="Verdana" w:eastAsia="Verdana" w:hAnsi="Verdana" w:cs="Verdana"/>
          <w:sz w:val="20"/>
          <w:szCs w:val="20"/>
        </w:rPr>
        <w:t xml:space="preserve">v slovenski visokošolski prostor uvedena Bolonjska deklaracija. </w:t>
      </w:r>
    </w:p>
    <w:p w14:paraId="507D9086" w14:textId="666B936F" w:rsidR="00BB24C1"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Ob sprejemu </w:t>
      </w:r>
      <w:r w:rsidR="001A4895" w:rsidRPr="00C40C13">
        <w:rPr>
          <w:rFonts w:ascii="Verdana" w:eastAsia="Verdana" w:hAnsi="Verdana" w:cs="Verdana"/>
          <w:sz w:val="20"/>
          <w:szCs w:val="20"/>
        </w:rPr>
        <w:t xml:space="preserve">omenjene </w:t>
      </w:r>
      <w:r w:rsidRPr="00C40C13">
        <w:rPr>
          <w:rFonts w:ascii="Verdana" w:eastAsia="Verdana" w:hAnsi="Verdana" w:cs="Verdana"/>
          <w:sz w:val="20"/>
          <w:szCs w:val="20"/>
        </w:rPr>
        <w:t xml:space="preserve">novele ZViS je ostalo odprto vprašanje, kakšno naj bo razmerje med diplomanti študijskih programov, sprejetih pred uveljavitvijo </w:t>
      </w:r>
      <w:r w:rsidR="001A4895" w:rsidRPr="00C40C13">
        <w:rPr>
          <w:rFonts w:ascii="Verdana" w:eastAsia="Verdana" w:hAnsi="Verdana" w:cs="Verdana"/>
          <w:sz w:val="20"/>
          <w:szCs w:val="20"/>
        </w:rPr>
        <w:t xml:space="preserve">novele </w:t>
      </w:r>
      <w:r w:rsidRPr="00C40C13">
        <w:rPr>
          <w:rFonts w:ascii="Verdana" w:eastAsia="Verdana" w:hAnsi="Verdana" w:cs="Verdana"/>
          <w:sz w:val="20"/>
          <w:szCs w:val="20"/>
        </w:rPr>
        <w:t xml:space="preserve">zakona, in diplomanti študijskih programov po Bolonjski deklaraciji. </w:t>
      </w:r>
      <w:r w:rsidR="00BB24C1" w:rsidRPr="00C40C13">
        <w:rPr>
          <w:rFonts w:ascii="Verdana" w:eastAsia="Verdana" w:hAnsi="Verdana" w:cs="Verdana"/>
          <w:sz w:val="20"/>
          <w:szCs w:val="20"/>
        </w:rPr>
        <w:t xml:space="preserve">To je uredila </w:t>
      </w:r>
      <w:hyperlink r:id="rId13" w:history="1">
        <w:r w:rsidR="00BB24C1" w:rsidRPr="00C40C13">
          <w:rPr>
            <w:rStyle w:val="Hiperpovezava"/>
            <w:rFonts w:ascii="Verdana" w:eastAsia="Verdana" w:hAnsi="Verdana" w:cs="Verdana"/>
            <w:sz w:val="20"/>
            <w:szCs w:val="20"/>
          </w:rPr>
          <w:t>n</w:t>
        </w:r>
        <w:r w:rsidRPr="00C40C13">
          <w:rPr>
            <w:rStyle w:val="Hiperpovezava"/>
            <w:rFonts w:ascii="Verdana" w:eastAsia="Verdana" w:hAnsi="Verdana" w:cs="Verdana"/>
            <w:sz w:val="20"/>
            <w:szCs w:val="20"/>
          </w:rPr>
          <w:t>ovela ZViS iz leta 2006</w:t>
        </w:r>
      </w:hyperlink>
      <w:r w:rsidR="00BB24C1" w:rsidRPr="00C40C13">
        <w:rPr>
          <w:rStyle w:val="Sprotnaopomba-sklic"/>
          <w:rFonts w:ascii="Verdana" w:eastAsia="Verdana" w:hAnsi="Verdana" w:cs="Verdana"/>
          <w:sz w:val="20"/>
          <w:szCs w:val="20"/>
        </w:rPr>
        <w:footnoteReference w:id="6"/>
      </w:r>
      <w:r w:rsidR="00BB24C1" w:rsidRPr="00C40C13">
        <w:rPr>
          <w:rFonts w:ascii="Verdana" w:eastAsia="Verdana" w:hAnsi="Verdana" w:cs="Verdana"/>
          <w:sz w:val="20"/>
          <w:szCs w:val="20"/>
        </w:rPr>
        <w:t xml:space="preserve">. </w:t>
      </w:r>
    </w:p>
    <w:p w14:paraId="56E6DF0F" w14:textId="77777777" w:rsidR="00F520FD"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Prvi bolonjski študijski programi so bili razpisani v letu 2005/2006. Postopno uvajanje bolonjske prenove se je zaključilo s študijskim letom 2009/2010. Zadnji študenti </w:t>
      </w:r>
      <w:proofErr w:type="spellStart"/>
      <w:r w:rsidRPr="00C40C13">
        <w:rPr>
          <w:rFonts w:ascii="Verdana" w:eastAsia="Verdana" w:hAnsi="Verdana" w:cs="Verdana"/>
          <w:sz w:val="20"/>
          <w:szCs w:val="20"/>
        </w:rPr>
        <w:t>predbolonjskih</w:t>
      </w:r>
      <w:proofErr w:type="spellEnd"/>
      <w:r w:rsidRPr="00C40C13">
        <w:rPr>
          <w:rFonts w:ascii="Verdana" w:eastAsia="Verdana" w:hAnsi="Verdana" w:cs="Verdana"/>
          <w:sz w:val="20"/>
          <w:szCs w:val="20"/>
        </w:rPr>
        <w:t xml:space="preserve"> študijskih programov so dokončali študij v študijskem letu 2015/2016.</w:t>
      </w:r>
    </w:p>
    <w:p w14:paraId="48E43B3F" w14:textId="3B95BE2A" w:rsidR="00F520FD"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ZViS študijske programe za pridobitev izobrazbe razvršča v tri stopnje:</w:t>
      </w:r>
    </w:p>
    <w:p w14:paraId="03F2E43C" w14:textId="77777777" w:rsidR="00F520FD" w:rsidRPr="00C40C13" w:rsidRDefault="00F2096F" w:rsidP="007A0535">
      <w:pPr>
        <w:numPr>
          <w:ilvl w:val="0"/>
          <w:numId w:val="4"/>
        </w:numPr>
        <w:pBdr>
          <w:top w:val="nil"/>
          <w:left w:val="nil"/>
          <w:bottom w:val="nil"/>
          <w:right w:val="nil"/>
          <w:between w:val="nil"/>
        </w:pBdr>
        <w:shd w:val="clear" w:color="auto" w:fill="FFFFFF"/>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prva stopnja:</w:t>
      </w:r>
    </w:p>
    <w:p w14:paraId="182A7B3C" w14:textId="75E9C4B1" w:rsidR="00F520FD" w:rsidRPr="00C40C13" w:rsidRDefault="00F2096F" w:rsidP="007A0535">
      <w:pPr>
        <w:pBdr>
          <w:top w:val="nil"/>
          <w:left w:val="nil"/>
          <w:bottom w:val="nil"/>
          <w:right w:val="nil"/>
          <w:between w:val="nil"/>
        </w:pBdr>
        <w:shd w:val="clear" w:color="auto" w:fill="FFFFFF"/>
        <w:spacing w:before="120" w:after="120" w:line="240" w:lineRule="auto"/>
        <w:ind w:left="720"/>
        <w:jc w:val="both"/>
        <w:rPr>
          <w:rFonts w:ascii="Verdana" w:eastAsia="Verdana" w:hAnsi="Verdana" w:cs="Verdana"/>
          <w:color w:val="000000"/>
          <w:sz w:val="20"/>
          <w:szCs w:val="20"/>
        </w:rPr>
      </w:pPr>
      <w:r w:rsidRPr="00C40C13">
        <w:rPr>
          <w:rFonts w:ascii="Verdana" w:eastAsia="Verdana" w:hAnsi="Verdana" w:cs="Verdana"/>
          <w:color w:val="000000"/>
          <w:sz w:val="20"/>
          <w:szCs w:val="20"/>
        </w:rPr>
        <w:t>- univerzitetni študijski programi</w:t>
      </w:r>
      <w:r w:rsidR="002B409E" w:rsidRPr="00C40C13">
        <w:rPr>
          <w:rFonts w:ascii="Verdana" w:eastAsia="Verdana" w:hAnsi="Verdana" w:cs="Verdana"/>
          <w:color w:val="000000"/>
          <w:sz w:val="20"/>
          <w:szCs w:val="20"/>
        </w:rPr>
        <w:t>,</w:t>
      </w:r>
    </w:p>
    <w:p w14:paraId="30C6716F" w14:textId="242BA1A1" w:rsidR="00F520FD" w:rsidRPr="00C40C13" w:rsidRDefault="00F2096F" w:rsidP="007A0535">
      <w:pPr>
        <w:pBdr>
          <w:top w:val="nil"/>
          <w:left w:val="nil"/>
          <w:bottom w:val="nil"/>
          <w:right w:val="nil"/>
          <w:between w:val="nil"/>
        </w:pBdr>
        <w:shd w:val="clear" w:color="auto" w:fill="FFFFFF"/>
        <w:spacing w:before="120" w:after="120" w:line="240" w:lineRule="auto"/>
        <w:ind w:left="720" w:hanging="720"/>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 </w:t>
      </w:r>
      <w:r w:rsidR="000B75DC" w:rsidRPr="00C40C13">
        <w:rPr>
          <w:rFonts w:ascii="Verdana" w:eastAsia="Verdana" w:hAnsi="Verdana" w:cs="Verdana"/>
          <w:color w:val="000000"/>
          <w:sz w:val="20"/>
          <w:szCs w:val="20"/>
        </w:rPr>
        <w:tab/>
      </w:r>
      <w:r w:rsidRPr="00C40C13">
        <w:rPr>
          <w:rFonts w:ascii="Verdana" w:eastAsia="Verdana" w:hAnsi="Verdana" w:cs="Verdana"/>
          <w:color w:val="000000"/>
          <w:sz w:val="20"/>
          <w:szCs w:val="20"/>
        </w:rPr>
        <w:t>- visokošolski strokovni študijski programi</w:t>
      </w:r>
      <w:r w:rsidR="002B409E" w:rsidRPr="00C40C13">
        <w:rPr>
          <w:rFonts w:ascii="Verdana" w:eastAsia="Verdana" w:hAnsi="Verdana" w:cs="Verdana"/>
          <w:color w:val="000000"/>
          <w:sz w:val="20"/>
          <w:szCs w:val="20"/>
        </w:rPr>
        <w:t>,</w:t>
      </w:r>
    </w:p>
    <w:p w14:paraId="6DE08ACB" w14:textId="77777777" w:rsidR="00F520FD" w:rsidRPr="00C40C13" w:rsidRDefault="00F2096F" w:rsidP="007A0535">
      <w:pPr>
        <w:numPr>
          <w:ilvl w:val="0"/>
          <w:numId w:val="4"/>
        </w:numPr>
        <w:pBdr>
          <w:top w:val="nil"/>
          <w:left w:val="nil"/>
          <w:bottom w:val="nil"/>
          <w:right w:val="nil"/>
          <w:between w:val="nil"/>
        </w:pBdr>
        <w:shd w:val="clear" w:color="auto" w:fill="FFFFFF"/>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druga stopnja:</w:t>
      </w:r>
    </w:p>
    <w:p w14:paraId="5A398B66" w14:textId="77777777" w:rsidR="00F520FD" w:rsidRPr="00C40C13" w:rsidRDefault="00F2096F" w:rsidP="007A0535">
      <w:pPr>
        <w:shd w:val="clear" w:color="auto" w:fill="FFFFFF"/>
        <w:spacing w:before="120" w:after="120" w:line="240" w:lineRule="auto"/>
        <w:ind w:left="709"/>
        <w:jc w:val="both"/>
        <w:rPr>
          <w:rFonts w:ascii="Verdana" w:eastAsia="Verdana" w:hAnsi="Verdana" w:cs="Verdana"/>
          <w:sz w:val="20"/>
          <w:szCs w:val="20"/>
        </w:rPr>
      </w:pPr>
      <w:r w:rsidRPr="00C40C13">
        <w:rPr>
          <w:rFonts w:ascii="Verdana" w:eastAsia="Verdana" w:hAnsi="Verdana" w:cs="Verdana"/>
          <w:sz w:val="20"/>
          <w:szCs w:val="20"/>
        </w:rPr>
        <w:t xml:space="preserve">- magistrski študijski programi </w:t>
      </w:r>
    </w:p>
    <w:p w14:paraId="6CA5B96B" w14:textId="77777777" w:rsidR="00F520FD" w:rsidRPr="00C40C13" w:rsidRDefault="00F2096F" w:rsidP="007A0535">
      <w:pPr>
        <w:shd w:val="clear" w:color="auto" w:fill="FFFFFF"/>
        <w:spacing w:before="120" w:after="120" w:line="240" w:lineRule="auto"/>
        <w:ind w:left="709"/>
        <w:jc w:val="both"/>
        <w:rPr>
          <w:rFonts w:ascii="Verdana" w:eastAsia="Verdana" w:hAnsi="Verdana" w:cs="Verdana"/>
          <w:sz w:val="20"/>
          <w:szCs w:val="20"/>
        </w:rPr>
      </w:pPr>
      <w:r w:rsidRPr="00C40C13">
        <w:rPr>
          <w:rFonts w:ascii="Verdana" w:eastAsia="Verdana" w:hAnsi="Verdana" w:cs="Verdana"/>
          <w:sz w:val="20"/>
          <w:szCs w:val="20"/>
        </w:rPr>
        <w:t>- enoviti magistrski študijski programi,</w:t>
      </w:r>
    </w:p>
    <w:p w14:paraId="719F9C57" w14:textId="77777777" w:rsidR="00F520FD" w:rsidRPr="00C40C13" w:rsidRDefault="00F2096F" w:rsidP="007A0535">
      <w:pPr>
        <w:numPr>
          <w:ilvl w:val="0"/>
          <w:numId w:val="4"/>
        </w:numPr>
        <w:pBdr>
          <w:top w:val="nil"/>
          <w:left w:val="nil"/>
          <w:bottom w:val="nil"/>
          <w:right w:val="nil"/>
          <w:between w:val="nil"/>
        </w:pBdr>
        <w:shd w:val="clear" w:color="auto" w:fill="FFFFFF"/>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tretja stopnja:</w:t>
      </w:r>
    </w:p>
    <w:p w14:paraId="133DACBF" w14:textId="77777777" w:rsidR="00F520FD" w:rsidRPr="00C40C13" w:rsidRDefault="00F2096F" w:rsidP="007A0535">
      <w:pPr>
        <w:shd w:val="clear" w:color="auto" w:fill="FFFFFF"/>
        <w:spacing w:before="120" w:after="120" w:line="240" w:lineRule="auto"/>
        <w:ind w:firstLine="708"/>
        <w:jc w:val="both"/>
        <w:rPr>
          <w:rFonts w:ascii="Verdana" w:eastAsia="Verdana" w:hAnsi="Verdana" w:cs="Verdana"/>
          <w:sz w:val="20"/>
          <w:szCs w:val="20"/>
        </w:rPr>
      </w:pPr>
      <w:r w:rsidRPr="00C40C13">
        <w:rPr>
          <w:rFonts w:ascii="Verdana" w:eastAsia="Verdana" w:hAnsi="Verdana" w:cs="Verdana"/>
          <w:sz w:val="20"/>
          <w:szCs w:val="20"/>
        </w:rPr>
        <w:t xml:space="preserve">- doktorski študijski programi. </w:t>
      </w:r>
    </w:p>
    <w:p w14:paraId="11B0D260" w14:textId="77777777" w:rsidR="00F520FD"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Študijske obveznosti so v študijskih programih ovrednotene s kreditnimi točkami po ECTS. Posamezni letnik študijskega programa obsega 60 kreditnih točk. Visokošolski </w:t>
      </w:r>
      <w:r w:rsidRPr="00C40C13">
        <w:rPr>
          <w:rFonts w:ascii="Verdana" w:eastAsia="Verdana" w:hAnsi="Verdana" w:cs="Verdana"/>
          <w:sz w:val="20"/>
          <w:szCs w:val="20"/>
        </w:rPr>
        <w:lastRenderedPageBreak/>
        <w:t>strokovni študijski programi in univerzitetni študijski programi obsegajo od 180 do 240 kreditnih točk in trajajo tri do štiri leta.</w:t>
      </w:r>
    </w:p>
    <w:p w14:paraId="17CEDA74" w14:textId="77777777" w:rsidR="00F520FD"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Magistrski študijski programi obsegajo 60 do 120 kreditnih točk in trajajo eno do dve leti, vendar tako, da na istem strokovnem področju skupaj s študijskim programom prve stopnje trajajo pet let. Magistrski študijski programi, ki obsegajo 60 kreditnih točk, omogočajo študentom, ki so na prvi stopnji končali študij, ovrednoten s 180 kreditnimi točkami, dodatni letnik, tako da si skupaj pridobijo 120 kreditnih točk, potrebnih za dokončanje magistrskega študijskega programa. Trajanje študija po študijskih programih, ki izobražujejo za poklice, urejene z direktivami Evropske unije, mora biti usklajeno s temi direktivami. Enoviti magistrski študijski programi za druge poklice v Republiki Sloveniji obsegajo 300 kreditnih točk in trajajo pet let.</w:t>
      </w:r>
    </w:p>
    <w:p w14:paraId="7D1AAC95" w14:textId="7AAD34AF" w:rsidR="00F520FD"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Doktorski študijski programi obsegajo 180</w:t>
      </w:r>
      <w:r w:rsidR="00F5119C" w:rsidRPr="00C40C13">
        <w:rPr>
          <w:rFonts w:ascii="Verdana" w:eastAsia="Verdana" w:hAnsi="Verdana" w:cs="Verdana"/>
          <w:sz w:val="20"/>
          <w:szCs w:val="20"/>
        </w:rPr>
        <w:t xml:space="preserve"> do 240 </w:t>
      </w:r>
      <w:r w:rsidRPr="00C40C13">
        <w:rPr>
          <w:rFonts w:ascii="Verdana" w:eastAsia="Verdana" w:hAnsi="Verdana" w:cs="Verdana"/>
          <w:sz w:val="20"/>
          <w:szCs w:val="20"/>
        </w:rPr>
        <w:t>kreditnih točk in trajajo tri</w:t>
      </w:r>
      <w:r w:rsidR="00F5119C" w:rsidRPr="00C40C13">
        <w:rPr>
          <w:rFonts w:ascii="Verdana" w:eastAsia="Verdana" w:hAnsi="Verdana" w:cs="Verdana"/>
          <w:sz w:val="20"/>
          <w:szCs w:val="20"/>
        </w:rPr>
        <w:t xml:space="preserve"> do štiri</w:t>
      </w:r>
      <w:r w:rsidRPr="00C40C13">
        <w:rPr>
          <w:rFonts w:ascii="Verdana" w:eastAsia="Verdana" w:hAnsi="Verdana" w:cs="Verdana"/>
          <w:sz w:val="20"/>
          <w:szCs w:val="20"/>
        </w:rPr>
        <w:t xml:space="preserve"> leta. </w:t>
      </w:r>
    </w:p>
    <w:p w14:paraId="71743FBB" w14:textId="77777777" w:rsidR="00F520FD"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Novela ZViS iz leta 2016 je v postopek akreditacije študijskih programov, ki izobražujejo za pridobitev izobrazbe za regulirane poklice, vključila še ministrstva, pristojna za poklice, ki jih bodo pridobili diplomanti po zaključenih študijskih programih, ki izobražujejo za regulirane poklice. Pristojno ministrstvo mora podati soglasje v postopku akreditacije, v nasprotnem primeru akreditacija takega programa ni možna.</w:t>
      </w:r>
    </w:p>
    <w:p w14:paraId="75BFEB64" w14:textId="0C43AD1C" w:rsidR="00F520FD"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Poleg študijskih programov za pridobitev izobrazbe poznamo še študijske programe za izpopolnjevanje, ki so oblika vseživljenjskega učenja in so namenjeni predvsem za izpopolnjevanje, dopolnjevanje, poglabljanje in posodabljanje znanja. Ti obsegajo najmanj 10 in največ 60 kreditnih točk. </w:t>
      </w:r>
    </w:p>
    <w:p w14:paraId="1278D5BE" w14:textId="1B54B176" w:rsidR="00F520FD" w:rsidRPr="00C40C13" w:rsidRDefault="00153D32"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w:t>
      </w:r>
      <w:r w:rsidR="00F2096F" w:rsidRPr="00C40C13">
        <w:rPr>
          <w:rFonts w:ascii="Verdana" w:eastAsia="Verdana" w:hAnsi="Verdana" w:cs="Verdana"/>
          <w:sz w:val="20"/>
          <w:szCs w:val="20"/>
        </w:rPr>
        <w:t xml:space="preserve"> Republiki Sloveniji poznamo tudi transnacionalno izobraževanje, kamor uvrščamo vse oblike in načine visokošolskega izobraževanja, pri katerem se javnoveljavni študijski program v celoti ali njegovi posamezni deli izvajajo v drugi državi, kot je sedež nosilca visokošolskega študijskega programa.</w:t>
      </w:r>
    </w:p>
    <w:p w14:paraId="36082152" w14:textId="77777777" w:rsidR="00F520FD"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Univerze, fakultete in umetniške akademije lahko izvajajo vse vrste študijskih programov. Visoke strokovne šole praviloma izvajajo prvostopenjske visokošolske strokovne študijske programe ter študijske programe za izpopolnjevanje, ob izpolnjevanju posebnih pogojev pa tudi študijske programe druge stopnje. </w:t>
      </w:r>
    </w:p>
    <w:p w14:paraId="38D04254" w14:textId="7E06B7F4" w:rsidR="00F520FD"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Diplomanti si pridobijo diplomo in strokovni ali znanstveni naslov, določen v skladu z Zakonom o strokovnih in znanstvenih naslovih (</w:t>
      </w:r>
      <w:r w:rsidRPr="00C40C13">
        <w:rPr>
          <w:rFonts w:ascii="Verdana" w:eastAsia="Verdana" w:hAnsi="Verdana" w:cs="Verdana"/>
          <w:sz w:val="20"/>
          <w:szCs w:val="20"/>
          <w:highlight w:val="white"/>
        </w:rPr>
        <w:t>Uradni list RS, št. </w:t>
      </w:r>
      <w:hyperlink r:id="rId14">
        <w:r w:rsidRPr="00C40C13">
          <w:rPr>
            <w:rFonts w:ascii="Verdana" w:eastAsia="Verdana" w:hAnsi="Verdana" w:cs="Verdana"/>
            <w:color w:val="000000"/>
            <w:sz w:val="20"/>
            <w:szCs w:val="20"/>
            <w:highlight w:val="white"/>
          </w:rPr>
          <w:t>61/06</w:t>
        </w:r>
      </w:hyperlink>
      <w:r w:rsidRPr="00C40C13">
        <w:rPr>
          <w:rFonts w:ascii="Verdana" w:eastAsia="Verdana" w:hAnsi="Verdana" w:cs="Verdana"/>
          <w:sz w:val="20"/>
          <w:szCs w:val="20"/>
          <w:highlight w:val="white"/>
        </w:rPr>
        <w:t>, </w:t>
      </w:r>
      <w:hyperlink r:id="rId15">
        <w:r w:rsidRPr="00C40C13">
          <w:rPr>
            <w:rFonts w:ascii="Verdana" w:eastAsia="Verdana" w:hAnsi="Verdana" w:cs="Verdana"/>
            <w:color w:val="000000"/>
            <w:sz w:val="20"/>
            <w:szCs w:val="20"/>
            <w:highlight w:val="white"/>
          </w:rPr>
          <w:t>87/11</w:t>
        </w:r>
      </w:hyperlink>
      <w:r w:rsidRPr="00C40C13">
        <w:rPr>
          <w:rFonts w:ascii="Verdana" w:eastAsia="Verdana" w:hAnsi="Verdana" w:cs="Verdana"/>
          <w:sz w:val="20"/>
          <w:szCs w:val="20"/>
          <w:highlight w:val="white"/>
        </w:rPr>
        <w:t> – ZVPI in </w:t>
      </w:r>
      <w:hyperlink r:id="rId16">
        <w:r w:rsidRPr="00C40C13">
          <w:rPr>
            <w:rFonts w:ascii="Verdana" w:eastAsia="Verdana" w:hAnsi="Verdana" w:cs="Verdana"/>
            <w:color w:val="000000"/>
            <w:sz w:val="20"/>
            <w:szCs w:val="20"/>
            <w:highlight w:val="white"/>
          </w:rPr>
          <w:t>55/17</w:t>
        </w:r>
      </w:hyperlink>
      <w:r w:rsidRPr="00C40C13">
        <w:rPr>
          <w:rFonts w:ascii="Verdana" w:eastAsia="Verdana" w:hAnsi="Verdana" w:cs="Verdana"/>
          <w:sz w:val="20"/>
          <w:szCs w:val="20"/>
        </w:rPr>
        <w:t xml:space="preserve">). Skupaj z diplomo se od leta 2000 izdaja tudi priloga k diplomi brezplačno v slovenskem jeziku in v enem od uradnih jezikov EU. </w:t>
      </w:r>
    </w:p>
    <w:p w14:paraId="50DD5D45" w14:textId="6A1C1C9A" w:rsidR="00F520FD" w:rsidRPr="00C40C13" w:rsidRDefault="00F2096F" w:rsidP="001C5498">
      <w:pPr>
        <w:shd w:val="clear" w:color="auto" w:fill="FFFFFF"/>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začetku leta 2016 je začel veljati </w:t>
      </w:r>
      <w:hyperlink r:id="rId17">
        <w:r w:rsidRPr="00C40C13">
          <w:rPr>
            <w:rFonts w:ascii="Verdana" w:eastAsia="Verdana" w:hAnsi="Verdana" w:cs="Verdana"/>
            <w:sz w:val="20"/>
            <w:szCs w:val="20"/>
          </w:rPr>
          <w:t>Zakon o slovenskem ogrodju kvalifikacij</w:t>
        </w:r>
      </w:hyperlink>
      <w:r w:rsidRPr="00C40C13">
        <w:rPr>
          <w:rFonts w:ascii="Verdana" w:eastAsia="Verdana" w:hAnsi="Verdana" w:cs="Verdana"/>
          <w:sz w:val="20"/>
          <w:szCs w:val="20"/>
        </w:rPr>
        <w:t>, ki med drugim ureja umeščanje ravni kvalifikacij v slovensko ogrodje kvalifikacij, evropsko ogrodje kvalifikacij za vseživljenjsko učenj</w:t>
      </w:r>
      <w:r w:rsidR="0019232D" w:rsidRPr="00C40C13">
        <w:rPr>
          <w:rFonts w:ascii="Verdana" w:eastAsia="Verdana" w:hAnsi="Verdana" w:cs="Verdana"/>
          <w:sz w:val="20"/>
          <w:szCs w:val="20"/>
        </w:rPr>
        <w:t>e</w:t>
      </w:r>
      <w:r w:rsidRPr="00C40C13">
        <w:rPr>
          <w:rFonts w:ascii="Verdana" w:eastAsia="Verdana" w:hAnsi="Verdana" w:cs="Verdana"/>
          <w:sz w:val="20"/>
          <w:szCs w:val="20"/>
        </w:rPr>
        <w:t xml:space="preserve"> in evropsko ogrodje visokošolskih kvalifikacij.</w:t>
      </w:r>
    </w:p>
    <w:p w14:paraId="6FB436E9" w14:textId="61CB1F33" w:rsidR="005523F1" w:rsidRPr="00C40C13" w:rsidRDefault="00ED032D"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Višješolski študijski programi so ovrednoteni s 120 kreditnimi točkami in trajajo 2 leti. Akreditacija </w:t>
      </w:r>
      <w:r w:rsidR="005523F1" w:rsidRPr="00C40C13">
        <w:rPr>
          <w:rFonts w:ascii="Verdana" w:eastAsia="Verdana" w:hAnsi="Verdana" w:cs="Verdana"/>
          <w:sz w:val="20"/>
          <w:szCs w:val="20"/>
        </w:rPr>
        <w:t xml:space="preserve">višješolskih študijskih </w:t>
      </w:r>
      <w:r w:rsidRPr="00C40C13">
        <w:rPr>
          <w:rFonts w:ascii="Verdana" w:eastAsia="Verdana" w:hAnsi="Verdana" w:cs="Verdana"/>
          <w:sz w:val="20"/>
          <w:szCs w:val="20"/>
        </w:rPr>
        <w:t>programov</w:t>
      </w:r>
      <w:r w:rsidR="005523F1" w:rsidRPr="00C40C13">
        <w:rPr>
          <w:rFonts w:ascii="Verdana" w:eastAsia="Verdana" w:hAnsi="Verdana" w:cs="Verdana"/>
          <w:sz w:val="20"/>
          <w:szCs w:val="20"/>
        </w:rPr>
        <w:t xml:space="preserve"> in višjih strokovnih šol</w:t>
      </w:r>
      <w:r w:rsidRPr="00C40C13">
        <w:rPr>
          <w:rFonts w:ascii="Verdana" w:eastAsia="Verdana" w:hAnsi="Verdana" w:cs="Verdana"/>
          <w:sz w:val="20"/>
          <w:szCs w:val="20"/>
        </w:rPr>
        <w:t xml:space="preserve"> ni v prisotnosti agencije, ampak v pristojnosti ministrstva, pristojnega za izobraževanje (MIZŠ). Agencija izvaja </w:t>
      </w:r>
      <w:r w:rsidR="005523F1" w:rsidRPr="00C40C13">
        <w:rPr>
          <w:rFonts w:ascii="Verdana" w:eastAsia="Verdana" w:hAnsi="Verdana" w:cs="Verdana"/>
          <w:sz w:val="20"/>
          <w:szCs w:val="20"/>
        </w:rPr>
        <w:t xml:space="preserve">le </w:t>
      </w:r>
      <w:r w:rsidRPr="00C40C13">
        <w:rPr>
          <w:rFonts w:ascii="Verdana" w:eastAsia="Verdana" w:hAnsi="Verdana" w:cs="Verdana"/>
          <w:sz w:val="20"/>
          <w:szCs w:val="20"/>
        </w:rPr>
        <w:t>postopke zunanje evalvacije višjih st</w:t>
      </w:r>
      <w:r w:rsidR="005523F1" w:rsidRPr="00C40C13">
        <w:rPr>
          <w:rFonts w:ascii="Verdana" w:eastAsia="Verdana" w:hAnsi="Verdana" w:cs="Verdana"/>
          <w:sz w:val="20"/>
          <w:szCs w:val="20"/>
        </w:rPr>
        <w:t>r</w:t>
      </w:r>
      <w:r w:rsidRPr="00C40C13">
        <w:rPr>
          <w:rFonts w:ascii="Verdana" w:eastAsia="Verdana" w:hAnsi="Verdana" w:cs="Verdana"/>
          <w:sz w:val="20"/>
          <w:szCs w:val="20"/>
        </w:rPr>
        <w:t>okovnih</w:t>
      </w:r>
      <w:r w:rsidR="005523F1" w:rsidRPr="00C40C13">
        <w:rPr>
          <w:rFonts w:ascii="Verdana" w:eastAsia="Verdana" w:hAnsi="Verdana" w:cs="Verdana"/>
          <w:sz w:val="20"/>
          <w:szCs w:val="20"/>
        </w:rPr>
        <w:t xml:space="preserve"> </w:t>
      </w:r>
      <w:r w:rsidRPr="00C40C13">
        <w:rPr>
          <w:rFonts w:ascii="Verdana" w:eastAsia="Verdana" w:hAnsi="Verdana" w:cs="Verdana"/>
          <w:sz w:val="20"/>
          <w:szCs w:val="20"/>
        </w:rPr>
        <w:t>šol, ki izvajajo višješolske študijske programe.</w:t>
      </w:r>
    </w:p>
    <w:p w14:paraId="51DF3D5A" w14:textId="1044D205" w:rsidR="00F5119C" w:rsidRPr="00C40C13" w:rsidRDefault="005523F1"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Ob izpolnjevanju določenih pogojev lahko diplomanti višjih strokovnih šol prehajajo</w:t>
      </w:r>
      <w:r w:rsidR="00ED032D" w:rsidRPr="00C40C13">
        <w:rPr>
          <w:rFonts w:ascii="Verdana" w:eastAsia="Verdana" w:hAnsi="Verdana" w:cs="Verdana"/>
          <w:sz w:val="20"/>
          <w:szCs w:val="20"/>
        </w:rPr>
        <w:t xml:space="preserve"> </w:t>
      </w:r>
      <w:r w:rsidRPr="00C40C13">
        <w:rPr>
          <w:rFonts w:ascii="Verdana" w:eastAsia="Verdana" w:hAnsi="Verdana" w:cs="Verdana"/>
          <w:sz w:val="20"/>
          <w:szCs w:val="20"/>
        </w:rPr>
        <w:t>v drugi letnik študijskih programov prve stopnje, ki jih izvajajo visokošolski zavodi.</w:t>
      </w:r>
      <w:r w:rsidR="00ED032D" w:rsidRPr="00C40C13">
        <w:rPr>
          <w:rFonts w:ascii="Verdana" w:eastAsia="Verdana" w:hAnsi="Verdana" w:cs="Verdana"/>
          <w:sz w:val="20"/>
          <w:szCs w:val="20"/>
        </w:rPr>
        <w:t xml:space="preserve">  </w:t>
      </w:r>
    </w:p>
    <w:p w14:paraId="3B39B6C6" w14:textId="77777777" w:rsidR="005523F1" w:rsidRPr="00C40C13" w:rsidRDefault="005523F1" w:rsidP="001C5498">
      <w:pPr>
        <w:spacing w:before="120" w:after="120" w:line="240" w:lineRule="auto"/>
        <w:rPr>
          <w:rFonts w:ascii="Verdana" w:eastAsia="Verdana" w:hAnsi="Verdana" w:cs="Verdana"/>
          <w:sz w:val="20"/>
          <w:szCs w:val="20"/>
        </w:rPr>
      </w:pPr>
    </w:p>
    <w:p w14:paraId="446D0EC2" w14:textId="77777777" w:rsidR="00E867F7" w:rsidRPr="00C40C13" w:rsidRDefault="00E867F7" w:rsidP="001C5498">
      <w:pPr>
        <w:spacing w:before="120" w:after="120" w:line="240" w:lineRule="auto"/>
        <w:rPr>
          <w:rFonts w:ascii="Verdana" w:eastAsia="Verdana" w:hAnsi="Verdana" w:cs="Verdana"/>
          <w:sz w:val="20"/>
          <w:szCs w:val="20"/>
        </w:rPr>
      </w:pPr>
    </w:p>
    <w:p w14:paraId="32330AF4" w14:textId="77777777" w:rsidR="00F520FD" w:rsidRPr="00C40C13" w:rsidRDefault="00F2096F" w:rsidP="001C5498">
      <w:pPr>
        <w:pStyle w:val="Slog1"/>
        <w:spacing w:line="240" w:lineRule="auto"/>
      </w:pPr>
      <w:bookmarkStart w:id="14" w:name="_3dy6vkm" w:colFirst="0" w:colLast="0"/>
      <w:bookmarkStart w:id="15" w:name="_Toc32304597"/>
      <w:bookmarkEnd w:id="14"/>
      <w:r w:rsidRPr="00C40C13">
        <w:t>ZGODOVINA, PROFIL IN DEJAVNOSTI AGENCIJE</w:t>
      </w:r>
      <w:bookmarkEnd w:id="15"/>
      <w:r w:rsidRPr="00C40C13">
        <w:t xml:space="preserve"> </w:t>
      </w:r>
    </w:p>
    <w:p w14:paraId="7259AA24" w14:textId="77777777" w:rsidR="007A0535" w:rsidRPr="00C40C13" w:rsidRDefault="007A0535" w:rsidP="007A0535">
      <w:pPr>
        <w:pStyle w:val="Slog1"/>
        <w:numPr>
          <w:ilvl w:val="0"/>
          <w:numId w:val="0"/>
        </w:numPr>
        <w:spacing w:line="240" w:lineRule="auto"/>
        <w:ind w:left="720"/>
      </w:pPr>
    </w:p>
    <w:p w14:paraId="60325D21" w14:textId="3209962E" w:rsidR="00F520FD" w:rsidRPr="00C40C13" w:rsidRDefault="00F2096F" w:rsidP="001833BD">
      <w:pPr>
        <w:pStyle w:val="Slog2"/>
        <w:numPr>
          <w:ilvl w:val="1"/>
          <w:numId w:val="43"/>
        </w:numPr>
      </w:pPr>
      <w:bookmarkStart w:id="16" w:name="_1t3h5sf" w:colFirst="0" w:colLast="0"/>
      <w:bookmarkStart w:id="17" w:name="_Toc32304598"/>
      <w:bookmarkEnd w:id="16"/>
      <w:r w:rsidRPr="00C40C13">
        <w:t xml:space="preserve">Kratka </w:t>
      </w:r>
      <w:hyperlink r:id="rId18">
        <w:r w:rsidRPr="00C40C13">
          <w:t>zgodovina</w:t>
        </w:r>
      </w:hyperlink>
      <w:r w:rsidRPr="00C40C13">
        <w:t xml:space="preserve"> delovanja agencije</w:t>
      </w:r>
      <w:bookmarkEnd w:id="17"/>
    </w:p>
    <w:p w14:paraId="072BAD1C" w14:textId="469A9FEF"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lastRenderedPageBreak/>
        <w:t>Agencija je bila na podlagi novele ZViS iz leta 2009 ustanovljena s Sklepom o ustanovitvi Nacionalne agencije Republike Slovenije za kakovost v visokem šolstvu (Ur. l. RS, št. 114/09</w:t>
      </w:r>
      <w:r w:rsidR="00141A2D">
        <w:rPr>
          <w:rFonts w:ascii="Verdana" w:eastAsia="Verdana" w:hAnsi="Verdana" w:cs="Verdana"/>
          <w:sz w:val="20"/>
          <w:szCs w:val="20"/>
        </w:rPr>
        <w:t xml:space="preserve"> in</w:t>
      </w:r>
      <w:r w:rsidR="00D455DC" w:rsidRPr="00C40C13">
        <w:rPr>
          <w:rFonts w:ascii="Verdana" w:eastAsia="Verdana" w:hAnsi="Verdana" w:cs="Verdana"/>
          <w:sz w:val="20"/>
          <w:szCs w:val="20"/>
        </w:rPr>
        <w:t xml:space="preserve"> 57/15</w:t>
      </w:r>
      <w:r w:rsidRPr="00C40C13">
        <w:rPr>
          <w:rFonts w:ascii="Verdana" w:eastAsia="Verdana" w:hAnsi="Verdana" w:cs="Verdana"/>
          <w:sz w:val="20"/>
          <w:szCs w:val="20"/>
        </w:rPr>
        <w:t xml:space="preserve">) kot oseba javnega prava za zagotavljanje kakovosti v visokem šolstvu ter za razvojno in svetovalno delo na tem področju. </w:t>
      </w:r>
      <w:r w:rsidR="00C11859" w:rsidRPr="00C40C13">
        <w:rPr>
          <w:rFonts w:ascii="Verdana" w:eastAsia="Verdana" w:hAnsi="Verdana" w:cs="Verdana"/>
          <w:sz w:val="20"/>
          <w:szCs w:val="20"/>
        </w:rPr>
        <w:t>J</w:t>
      </w:r>
      <w:r w:rsidRPr="00C40C13">
        <w:rPr>
          <w:rFonts w:ascii="Verdana" w:eastAsia="Verdana" w:hAnsi="Verdana" w:cs="Verdana"/>
          <w:sz w:val="20"/>
          <w:szCs w:val="20"/>
        </w:rPr>
        <w:t xml:space="preserve">e neposredni nevladni proračunski uporabnik. </w:t>
      </w:r>
      <w:r w:rsidR="00746499" w:rsidRPr="00C40C13">
        <w:rPr>
          <w:rFonts w:ascii="Verdana" w:eastAsia="Verdana" w:hAnsi="Verdana" w:cs="Verdana"/>
          <w:sz w:val="20"/>
          <w:szCs w:val="20"/>
        </w:rPr>
        <w:t>D</w:t>
      </w:r>
      <w:r w:rsidRPr="00C40C13">
        <w:rPr>
          <w:rFonts w:ascii="Verdana" w:eastAsia="Verdana" w:hAnsi="Verdana" w:cs="Verdana"/>
          <w:sz w:val="20"/>
          <w:szCs w:val="20"/>
        </w:rPr>
        <w:t>elo</w:t>
      </w:r>
      <w:r w:rsidR="00746499" w:rsidRPr="00C40C13">
        <w:rPr>
          <w:rFonts w:ascii="Verdana" w:eastAsia="Verdana" w:hAnsi="Verdana" w:cs="Verdana"/>
          <w:sz w:val="20"/>
          <w:szCs w:val="20"/>
        </w:rPr>
        <w:t>vati</w:t>
      </w:r>
      <w:r w:rsidRPr="00C40C13">
        <w:rPr>
          <w:rFonts w:ascii="Verdana" w:eastAsia="Verdana" w:hAnsi="Verdana" w:cs="Verdana"/>
          <w:sz w:val="20"/>
          <w:szCs w:val="20"/>
        </w:rPr>
        <w:t xml:space="preserve"> </w:t>
      </w:r>
      <w:r w:rsidR="00C11859" w:rsidRPr="00C40C13">
        <w:rPr>
          <w:rFonts w:ascii="Verdana" w:eastAsia="Verdana" w:hAnsi="Verdana" w:cs="Verdana"/>
          <w:sz w:val="20"/>
          <w:szCs w:val="20"/>
        </w:rPr>
        <w:t xml:space="preserve">je začela </w:t>
      </w:r>
      <w:r w:rsidRPr="00C40C13">
        <w:rPr>
          <w:rFonts w:ascii="Verdana" w:eastAsia="Verdana" w:hAnsi="Verdana" w:cs="Verdana"/>
          <w:sz w:val="20"/>
          <w:szCs w:val="20"/>
        </w:rPr>
        <w:t xml:space="preserve">5. 3. 2010, konstitutivna seja sveta agencije kot najvišjega organa odločanja agencije je bila 14. 4. 2010. </w:t>
      </w:r>
    </w:p>
    <w:p w14:paraId="6336EFE6" w14:textId="23FF6C46"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je prevzela naloge Sveta Republike Slovenije za visoko šolstvo (SVŠ), ki je deloval v treh senatih, in sicer </w:t>
      </w:r>
      <w:proofErr w:type="spellStart"/>
      <w:r w:rsidRPr="00C40C13">
        <w:rPr>
          <w:rFonts w:ascii="Verdana" w:eastAsia="Verdana" w:hAnsi="Verdana" w:cs="Verdana"/>
          <w:sz w:val="20"/>
          <w:szCs w:val="20"/>
        </w:rPr>
        <w:t>akreditacijskem</w:t>
      </w:r>
      <w:proofErr w:type="spellEnd"/>
      <w:r w:rsidRPr="00C40C13">
        <w:rPr>
          <w:rFonts w:ascii="Verdana" w:eastAsia="Verdana" w:hAnsi="Verdana" w:cs="Verdana"/>
          <w:sz w:val="20"/>
          <w:szCs w:val="20"/>
        </w:rPr>
        <w:t xml:space="preserve">, habilitacijskem in </w:t>
      </w:r>
      <w:proofErr w:type="spellStart"/>
      <w:r w:rsidRPr="00C40C13">
        <w:rPr>
          <w:rFonts w:ascii="Verdana" w:eastAsia="Verdana" w:hAnsi="Verdana" w:cs="Verdana"/>
          <w:sz w:val="20"/>
          <w:szCs w:val="20"/>
        </w:rPr>
        <w:t>evalvacijskem</w:t>
      </w:r>
      <w:proofErr w:type="spellEnd"/>
      <w:r w:rsidRPr="00C40C13">
        <w:rPr>
          <w:rFonts w:ascii="Verdana" w:eastAsia="Verdana" w:hAnsi="Verdana" w:cs="Verdana"/>
          <w:sz w:val="20"/>
          <w:szCs w:val="20"/>
        </w:rPr>
        <w:t xml:space="preserve">. Senat za evalvacijo je pristojnost za evalvacije prevzel od </w:t>
      </w:r>
      <w:bookmarkStart w:id="18" w:name="_Hlk27042843"/>
      <w:r w:rsidRPr="00C40C13">
        <w:rPr>
          <w:rFonts w:ascii="Verdana" w:eastAsia="Verdana" w:hAnsi="Verdana" w:cs="Verdana"/>
          <w:sz w:val="20"/>
          <w:szCs w:val="20"/>
        </w:rPr>
        <w:t>Nacionalne komisije za kvaliteto visokega šolstva (NKKVŠ).</w:t>
      </w:r>
      <w:bookmarkEnd w:id="18"/>
      <w:r w:rsidRPr="00C40C13">
        <w:rPr>
          <w:rFonts w:ascii="Verdana" w:eastAsia="Verdana" w:hAnsi="Verdana" w:cs="Verdana"/>
          <w:sz w:val="20"/>
          <w:szCs w:val="20"/>
        </w:rPr>
        <w:t xml:space="preserve"> Za administrativno in operativno podporo delovanju SVŠ in vseh treh senatov je bil v okviru Ministrstva za visoko šolstvo, znanost in tehnologijo ustanovljen Urad Republike Slovenije za visoko šolstvo; njegove naloge je </w:t>
      </w:r>
      <w:r w:rsidR="00C11859" w:rsidRPr="00C40C13">
        <w:rPr>
          <w:rFonts w:ascii="Verdana" w:eastAsia="Verdana" w:hAnsi="Verdana" w:cs="Verdana"/>
          <w:sz w:val="20"/>
          <w:szCs w:val="20"/>
        </w:rPr>
        <w:t>avgusta</w:t>
      </w:r>
      <w:r w:rsidRPr="00C40C13">
        <w:rPr>
          <w:rFonts w:ascii="Verdana" w:eastAsia="Verdana" w:hAnsi="Verdana" w:cs="Verdana"/>
          <w:sz w:val="20"/>
          <w:szCs w:val="20"/>
        </w:rPr>
        <w:t xml:space="preserve"> 2008 prevzel Sekretariat Sveta Republike Slovenije za visoko šolstvo. </w:t>
      </w:r>
    </w:p>
    <w:p w14:paraId="1C323D6C" w14:textId="77777777" w:rsidR="009350BA"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Čeprav SVŠ, katerega delo nadaljuje agencija, ni imel formalno izoblikovanih postopkov za redno spremljanje, ugotavljanje in zagotavljanje lastne kakovosti, je predvsem v postopkih zunanjih evalvacij anketiral deležnike ter zbiral mnenja strokovnjakov (</w:t>
      </w:r>
      <w:proofErr w:type="spellStart"/>
      <w:r w:rsidRPr="00C40C13">
        <w:rPr>
          <w:rFonts w:ascii="Verdana" w:eastAsia="Verdana" w:hAnsi="Verdana" w:cs="Verdana"/>
          <w:sz w:val="20"/>
          <w:szCs w:val="20"/>
        </w:rPr>
        <w:t>evalvatorjev</w:t>
      </w:r>
      <w:proofErr w:type="spellEnd"/>
      <w:r w:rsidRPr="00C40C13">
        <w:rPr>
          <w:rFonts w:ascii="Verdana" w:eastAsia="Verdana" w:hAnsi="Verdana" w:cs="Verdana"/>
          <w:sz w:val="20"/>
          <w:szCs w:val="20"/>
        </w:rPr>
        <w:t>) o poteku evalvacij ter na tak način izboljševal kakovost svojega dela. Pripravljen</w:t>
      </w:r>
      <w:r w:rsidR="009350BA">
        <w:rPr>
          <w:rFonts w:ascii="Verdana" w:eastAsia="Verdana" w:hAnsi="Verdana" w:cs="Verdana"/>
          <w:sz w:val="20"/>
          <w:szCs w:val="20"/>
        </w:rPr>
        <w:t>o</w:t>
      </w:r>
      <w:r w:rsidRPr="00C40C13">
        <w:rPr>
          <w:rFonts w:ascii="Verdana" w:eastAsia="Verdana" w:hAnsi="Verdana" w:cs="Verdana"/>
          <w:sz w:val="20"/>
          <w:szCs w:val="20"/>
        </w:rPr>
        <w:t xml:space="preserve"> je bil</w:t>
      </w:r>
      <w:r w:rsidR="00746499" w:rsidRPr="00C40C13">
        <w:rPr>
          <w:rFonts w:ascii="Verdana" w:eastAsia="Verdana" w:hAnsi="Verdana" w:cs="Verdana"/>
          <w:sz w:val="20"/>
          <w:szCs w:val="20"/>
        </w:rPr>
        <w:t>o</w:t>
      </w:r>
      <w:r w:rsidRPr="00C40C13">
        <w:rPr>
          <w:rFonts w:ascii="Verdana" w:eastAsia="Verdana" w:hAnsi="Verdana" w:cs="Verdana"/>
          <w:sz w:val="20"/>
          <w:szCs w:val="20"/>
        </w:rPr>
        <w:t xml:space="preserve"> </w:t>
      </w:r>
      <w:proofErr w:type="spellStart"/>
      <w:r w:rsidR="00746499" w:rsidRPr="00C40C13">
        <w:rPr>
          <w:rFonts w:ascii="Verdana" w:hAnsi="Verdana"/>
          <w:sz w:val="20"/>
          <w:szCs w:val="20"/>
        </w:rPr>
        <w:t>Metaporočilo</w:t>
      </w:r>
      <w:proofErr w:type="spellEnd"/>
      <w:r w:rsidR="00746499" w:rsidRPr="00C40C13">
        <w:rPr>
          <w:rFonts w:ascii="Verdana" w:hAnsi="Verdana"/>
          <w:sz w:val="20"/>
          <w:szCs w:val="20"/>
        </w:rPr>
        <w:t xml:space="preserve"> o delu </w:t>
      </w:r>
      <w:proofErr w:type="spellStart"/>
      <w:r w:rsidR="00746499" w:rsidRPr="00C40C13">
        <w:rPr>
          <w:rFonts w:ascii="Verdana" w:hAnsi="Verdana"/>
          <w:sz w:val="20"/>
          <w:szCs w:val="20"/>
        </w:rPr>
        <w:t>evalvacijskega</w:t>
      </w:r>
      <w:proofErr w:type="spellEnd"/>
      <w:r w:rsidR="00746499" w:rsidRPr="00C40C13">
        <w:rPr>
          <w:rFonts w:ascii="Verdana" w:hAnsi="Verdana"/>
          <w:sz w:val="20"/>
          <w:szCs w:val="20"/>
        </w:rPr>
        <w:t xml:space="preserve"> senata za 20</w:t>
      </w:r>
      <w:r w:rsidR="008600D2">
        <w:rPr>
          <w:rFonts w:ascii="Verdana" w:hAnsi="Verdana"/>
          <w:sz w:val="20"/>
          <w:szCs w:val="20"/>
        </w:rPr>
        <w:t>0</w:t>
      </w:r>
      <w:r w:rsidR="00746499" w:rsidRPr="00C40C13">
        <w:rPr>
          <w:rFonts w:ascii="Verdana" w:hAnsi="Verdana"/>
          <w:sz w:val="20"/>
          <w:szCs w:val="20"/>
        </w:rPr>
        <w:t>7 in 20</w:t>
      </w:r>
      <w:r w:rsidR="008600D2">
        <w:rPr>
          <w:rFonts w:ascii="Verdana" w:hAnsi="Verdana"/>
          <w:sz w:val="20"/>
          <w:szCs w:val="20"/>
        </w:rPr>
        <w:t>0</w:t>
      </w:r>
      <w:r w:rsidR="00746499" w:rsidRPr="00C40C13">
        <w:rPr>
          <w:rFonts w:ascii="Verdana" w:hAnsi="Verdana"/>
          <w:sz w:val="20"/>
          <w:szCs w:val="20"/>
        </w:rPr>
        <w:t>8 ter poročilo o delu tega senata v letu 2009. Oboje je objavljeno na spletni strani agencije.</w:t>
      </w:r>
      <w:r w:rsidR="00746499" w:rsidRPr="00C40C13" w:rsidDel="00746499">
        <w:rPr>
          <w:rFonts w:ascii="Verdana" w:eastAsia="Verdana" w:hAnsi="Verdana" w:cs="Verdana"/>
          <w:sz w:val="20"/>
          <w:szCs w:val="20"/>
        </w:rPr>
        <w:t xml:space="preserve"> </w:t>
      </w:r>
    </w:p>
    <w:p w14:paraId="65970FD1" w14:textId="72E6D2CF" w:rsidR="00153D32"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Vsi navedeni organi so poudarjali upoštevanje ESG, izvajanje evalvacij v skladu z ESG in neodvisnost.</w:t>
      </w:r>
      <w:r w:rsidR="00153D32" w:rsidRPr="00C40C13">
        <w:rPr>
          <w:rFonts w:ascii="Verdana" w:eastAsia="Verdana" w:hAnsi="Verdana" w:cs="Verdana"/>
          <w:sz w:val="20"/>
          <w:szCs w:val="20"/>
        </w:rPr>
        <w:t xml:space="preserve"> Tudi za obdobje od 2010 do 2013 je bila pripravljena sistemska analiza zunanjih </w:t>
      </w:r>
      <w:proofErr w:type="spellStart"/>
      <w:r w:rsidR="00153D32" w:rsidRPr="00C40C13">
        <w:rPr>
          <w:rFonts w:ascii="Verdana" w:eastAsia="Verdana" w:hAnsi="Verdana" w:cs="Verdana"/>
          <w:sz w:val="20"/>
          <w:szCs w:val="20"/>
        </w:rPr>
        <w:t>evalvacijskih</w:t>
      </w:r>
      <w:proofErr w:type="spellEnd"/>
      <w:r w:rsidR="00153D32" w:rsidRPr="00C40C13">
        <w:rPr>
          <w:rFonts w:ascii="Verdana" w:eastAsia="Verdana" w:hAnsi="Verdana" w:cs="Verdana"/>
          <w:sz w:val="20"/>
          <w:szCs w:val="20"/>
        </w:rPr>
        <w:t xml:space="preserve"> poročil in analiza izsledkov </w:t>
      </w:r>
      <w:proofErr w:type="spellStart"/>
      <w:r w:rsidR="00153D32" w:rsidRPr="00C40C13">
        <w:rPr>
          <w:rFonts w:ascii="Verdana" w:eastAsia="Verdana" w:hAnsi="Verdana" w:cs="Verdana"/>
          <w:sz w:val="20"/>
          <w:szCs w:val="20"/>
        </w:rPr>
        <w:t>samoevalvacijskih</w:t>
      </w:r>
      <w:proofErr w:type="spellEnd"/>
      <w:r w:rsidR="00153D32" w:rsidRPr="00C40C13">
        <w:rPr>
          <w:rFonts w:ascii="Verdana" w:eastAsia="Verdana" w:hAnsi="Verdana" w:cs="Verdana"/>
          <w:sz w:val="20"/>
          <w:szCs w:val="20"/>
        </w:rPr>
        <w:t xml:space="preserve"> poročil.</w:t>
      </w:r>
    </w:p>
    <w:p w14:paraId="506802FE"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je od leta 2013 vključena v Evropsko združenje agencij za kakovost v visokem šolstvu (EQAR) in je polnopravna članica Evropskega konzorcija za akreditacijo (ECA), Srednje- in vzhodnoevropskega združenja agencij za kakovost v visokem šolstvu (CEENQA), Mednarodnega združenja agencij za zagotavljanje kakovosti (INQAAHE), od leta 2015 pa polnopravna članica ENQA, članstvo ji je bilo podaljšano aprila 2019. </w:t>
      </w:r>
    </w:p>
    <w:p w14:paraId="4147A9E2" w14:textId="77777777" w:rsidR="00F520FD" w:rsidRPr="00D00CDE" w:rsidRDefault="00F520FD" w:rsidP="001C5498">
      <w:pPr>
        <w:spacing w:before="120" w:after="120" w:line="240" w:lineRule="auto"/>
        <w:rPr>
          <w:rFonts w:ascii="Verdana" w:hAnsi="Verdana"/>
        </w:rPr>
      </w:pPr>
    </w:p>
    <w:p w14:paraId="754D143F" w14:textId="0BDBD457" w:rsidR="00F520FD" w:rsidRPr="00C40C13" w:rsidRDefault="00F2096F" w:rsidP="001833BD">
      <w:pPr>
        <w:pStyle w:val="Slog2"/>
        <w:numPr>
          <w:ilvl w:val="1"/>
          <w:numId w:val="43"/>
        </w:numPr>
        <w:spacing w:before="120" w:after="120" w:line="240" w:lineRule="auto"/>
      </w:pPr>
      <w:bookmarkStart w:id="19" w:name="_4d34og8" w:colFirst="0" w:colLast="0"/>
      <w:bookmarkStart w:id="20" w:name="_Toc32304599"/>
      <w:bookmarkEnd w:id="19"/>
      <w:r w:rsidRPr="00C40C13">
        <w:t>Sestava in dejavnost agencije</w:t>
      </w:r>
      <w:bookmarkEnd w:id="20"/>
    </w:p>
    <w:p w14:paraId="54C44702" w14:textId="77777777" w:rsidR="007A0535" w:rsidRPr="00C40C13" w:rsidRDefault="007A0535" w:rsidP="007A0535">
      <w:pPr>
        <w:pStyle w:val="Slog2"/>
        <w:numPr>
          <w:ilvl w:val="0"/>
          <w:numId w:val="0"/>
        </w:numPr>
        <w:spacing w:before="120" w:after="120" w:line="240" w:lineRule="auto"/>
        <w:ind w:left="720"/>
      </w:pPr>
    </w:p>
    <w:p w14:paraId="290EAA3A" w14:textId="0F2196F2" w:rsidR="00F520FD" w:rsidRPr="00C40C13" w:rsidRDefault="001833BD" w:rsidP="00D15761">
      <w:pPr>
        <w:pStyle w:val="Slog3"/>
        <w:spacing w:before="120" w:after="120" w:line="240" w:lineRule="auto"/>
        <w:ind w:firstLine="360"/>
      </w:pPr>
      <w:bookmarkStart w:id="21" w:name="_2s8eyo1" w:colFirst="0" w:colLast="0"/>
      <w:bookmarkStart w:id="22" w:name="_Toc32304600"/>
      <w:bookmarkEnd w:id="21"/>
      <w:r>
        <w:t>5</w:t>
      </w:r>
      <w:r w:rsidR="00F2096F" w:rsidRPr="00C40C13">
        <w:t>.2.1. Splošno</w:t>
      </w:r>
      <w:bookmarkEnd w:id="22"/>
    </w:p>
    <w:p w14:paraId="3320CD88" w14:textId="77777777" w:rsidR="008A12BA" w:rsidRPr="00C40C13" w:rsidRDefault="008A12BA" w:rsidP="001C5498">
      <w:pPr>
        <w:spacing w:before="120" w:after="120" w:line="240" w:lineRule="auto"/>
        <w:jc w:val="both"/>
        <w:rPr>
          <w:rFonts w:ascii="Verdana" w:eastAsia="Verdana" w:hAnsi="Verdana" w:cs="Verdana"/>
          <w:sz w:val="20"/>
          <w:szCs w:val="20"/>
        </w:rPr>
      </w:pPr>
    </w:p>
    <w:p w14:paraId="32A537EE"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Svet agencije je na 124. seji, 15. marca 2018, potrdil novo poslanstvo in vizijo agencije, ki utrjuje njeno zavezanost za skrb za razvoj in delovanje sistema kakovosti v slovenskem visokem šolstvu.  </w:t>
      </w:r>
    </w:p>
    <w:p w14:paraId="075F7C88" w14:textId="77777777" w:rsidR="00F520FD" w:rsidRPr="00C40C13" w:rsidRDefault="00F2096F" w:rsidP="001C5498">
      <w:pPr>
        <w:spacing w:before="120" w:after="120" w:line="240" w:lineRule="auto"/>
        <w:jc w:val="both"/>
        <w:rPr>
          <w:rFonts w:ascii="Verdana" w:eastAsia="Verdana" w:hAnsi="Verdana" w:cs="Verdana"/>
          <w:b/>
          <w:sz w:val="20"/>
          <w:szCs w:val="20"/>
        </w:rPr>
      </w:pPr>
      <w:r w:rsidRPr="00C40C13">
        <w:rPr>
          <w:rFonts w:ascii="Verdana" w:eastAsia="Verdana" w:hAnsi="Verdana" w:cs="Verdana"/>
          <w:b/>
          <w:sz w:val="20"/>
          <w:szCs w:val="20"/>
        </w:rPr>
        <w:t>Poslanstvo</w:t>
      </w:r>
    </w:p>
    <w:p w14:paraId="7539236D"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Agencija skrbi za primerljivost in mednarodno prepoznavnost slovenskega visokošolskega prostora ter se zavzema na nenehno izboljševanje njegove kakovosti. Deluje vsebinsko in formalno odgovorno, strokovno in neodvisno ter svetovalno do vseh deležnikov v terciarnem izobraževanju v skladu z evropskimi in svetovnimi smermi razvoja.</w:t>
      </w:r>
    </w:p>
    <w:p w14:paraId="24EE489B" w14:textId="77777777" w:rsidR="00F520FD" w:rsidRPr="00C40C13" w:rsidRDefault="00F2096F" w:rsidP="001C5498">
      <w:pPr>
        <w:spacing w:before="120" w:after="120" w:line="240" w:lineRule="auto"/>
        <w:jc w:val="both"/>
        <w:rPr>
          <w:rFonts w:ascii="Verdana" w:eastAsia="Verdana" w:hAnsi="Verdana" w:cs="Verdana"/>
          <w:b/>
          <w:sz w:val="20"/>
          <w:szCs w:val="20"/>
        </w:rPr>
      </w:pPr>
      <w:r w:rsidRPr="00C40C13">
        <w:rPr>
          <w:rFonts w:ascii="Verdana" w:eastAsia="Verdana" w:hAnsi="Verdana" w:cs="Verdana"/>
          <w:b/>
          <w:sz w:val="20"/>
          <w:szCs w:val="20"/>
        </w:rPr>
        <w:t>Vizija</w:t>
      </w:r>
    </w:p>
    <w:p w14:paraId="646416E8"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Agencija bo z aktivnim udejstvovanjem pri izvedbi procesov na področju zagotavljanja in izboljševanja kakovosti v visokem šolstvu spremljala nacionalni in mednarodni visokošolski prostor.</w:t>
      </w:r>
    </w:p>
    <w:p w14:paraId="6ECFAFC0" w14:textId="2E247109"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b/>
          <w:sz w:val="20"/>
          <w:szCs w:val="20"/>
        </w:rPr>
        <w:t>Strateški cilji</w:t>
      </w:r>
      <w:r w:rsidRPr="00C40C13">
        <w:rPr>
          <w:rFonts w:ascii="Verdana" w:eastAsia="Verdana" w:hAnsi="Verdana" w:cs="Verdana"/>
          <w:sz w:val="20"/>
          <w:szCs w:val="20"/>
        </w:rPr>
        <w:t xml:space="preserve"> agencije do leta 2020:</w:t>
      </w:r>
    </w:p>
    <w:p w14:paraId="3096410D" w14:textId="06BF5051" w:rsidR="00F520FD" w:rsidRPr="00C40C13" w:rsidRDefault="00F2096F" w:rsidP="001C5498">
      <w:pPr>
        <w:numPr>
          <w:ilvl w:val="0"/>
          <w:numId w:val="8"/>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izboljšanje strokovnega dela agencije</w:t>
      </w:r>
      <w:r w:rsidR="007A0535" w:rsidRPr="00C40C13">
        <w:rPr>
          <w:rFonts w:ascii="Verdana" w:eastAsia="Verdana" w:hAnsi="Verdana" w:cs="Verdana"/>
          <w:color w:val="000000"/>
          <w:sz w:val="20"/>
          <w:szCs w:val="20"/>
        </w:rPr>
        <w:t>,</w:t>
      </w:r>
    </w:p>
    <w:p w14:paraId="0F4A6392" w14:textId="7478ED1E" w:rsidR="00F520FD" w:rsidRPr="00C40C13" w:rsidRDefault="00F2096F" w:rsidP="001C5498">
      <w:pPr>
        <w:numPr>
          <w:ilvl w:val="0"/>
          <w:numId w:val="8"/>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krepitev neodvisnosti in avtoritete agencije</w:t>
      </w:r>
      <w:r w:rsidR="007A0535" w:rsidRPr="00C40C13">
        <w:rPr>
          <w:rFonts w:ascii="Verdana" w:eastAsia="Verdana" w:hAnsi="Verdana" w:cs="Verdana"/>
          <w:color w:val="000000"/>
          <w:sz w:val="20"/>
          <w:szCs w:val="20"/>
        </w:rPr>
        <w:t>,</w:t>
      </w:r>
    </w:p>
    <w:p w14:paraId="33DA9555" w14:textId="5E2D92DB" w:rsidR="00F520FD" w:rsidRPr="00C40C13" w:rsidRDefault="00F2096F" w:rsidP="001C5498">
      <w:pPr>
        <w:numPr>
          <w:ilvl w:val="0"/>
          <w:numId w:val="8"/>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krepitev kulture kakovosti</w:t>
      </w:r>
      <w:r w:rsidR="007A0535" w:rsidRPr="00C40C13">
        <w:rPr>
          <w:rFonts w:ascii="Verdana" w:eastAsia="Verdana" w:hAnsi="Verdana" w:cs="Verdana"/>
          <w:color w:val="000000"/>
          <w:sz w:val="20"/>
          <w:szCs w:val="20"/>
        </w:rPr>
        <w:t>,</w:t>
      </w:r>
    </w:p>
    <w:p w14:paraId="639FA7AE" w14:textId="1567B83F" w:rsidR="00F520FD" w:rsidRPr="00C40C13" w:rsidRDefault="00F2096F" w:rsidP="001C5498">
      <w:pPr>
        <w:numPr>
          <w:ilvl w:val="0"/>
          <w:numId w:val="8"/>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lastRenderedPageBreak/>
        <w:t>prenova meril in drugih aktov agencije</w:t>
      </w:r>
      <w:r w:rsidR="007A0535" w:rsidRPr="00C40C13">
        <w:rPr>
          <w:rFonts w:ascii="Verdana" w:eastAsia="Verdana" w:hAnsi="Verdana" w:cs="Verdana"/>
          <w:color w:val="000000"/>
          <w:sz w:val="20"/>
          <w:szCs w:val="20"/>
        </w:rPr>
        <w:t>,</w:t>
      </w:r>
    </w:p>
    <w:p w14:paraId="7EF0BB30" w14:textId="471416D0" w:rsidR="00F520FD" w:rsidRPr="00C40C13" w:rsidRDefault="00F2096F" w:rsidP="001C5498">
      <w:pPr>
        <w:numPr>
          <w:ilvl w:val="0"/>
          <w:numId w:val="8"/>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vzpostavitev učinkovitega in uporabnikom prijaznega informacijskega sistema agencije</w:t>
      </w:r>
      <w:r w:rsidR="007A0535" w:rsidRPr="00C40C13">
        <w:rPr>
          <w:rFonts w:ascii="Verdana" w:eastAsia="Verdana" w:hAnsi="Verdana" w:cs="Verdana"/>
          <w:color w:val="000000"/>
          <w:sz w:val="20"/>
          <w:szCs w:val="20"/>
        </w:rPr>
        <w:t>,</w:t>
      </w:r>
    </w:p>
    <w:p w14:paraId="744A1FBD" w14:textId="68BBFFCE" w:rsidR="00F520FD" w:rsidRPr="00C40C13" w:rsidRDefault="00F2096F" w:rsidP="001C5498">
      <w:pPr>
        <w:numPr>
          <w:ilvl w:val="0"/>
          <w:numId w:val="8"/>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podaljšanje članstva v ENQA in EQAR ter krepitev mednarodnega sodelovanja agencije</w:t>
      </w:r>
      <w:r w:rsidR="007A0535" w:rsidRPr="00C40C13">
        <w:rPr>
          <w:rFonts w:ascii="Verdana" w:eastAsia="Verdana" w:hAnsi="Verdana" w:cs="Verdana"/>
          <w:color w:val="000000"/>
          <w:sz w:val="20"/>
          <w:szCs w:val="20"/>
        </w:rPr>
        <w:t>,</w:t>
      </w:r>
    </w:p>
    <w:p w14:paraId="5AB086E0" w14:textId="0F515E4D" w:rsidR="00F520FD" w:rsidRPr="00C40C13" w:rsidRDefault="00F2096F" w:rsidP="001C5498">
      <w:pPr>
        <w:numPr>
          <w:ilvl w:val="0"/>
          <w:numId w:val="8"/>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reorganizacija dela agencije</w:t>
      </w:r>
      <w:r w:rsidR="007A0535" w:rsidRPr="00C40C13">
        <w:rPr>
          <w:rFonts w:ascii="Verdana" w:eastAsia="Verdana" w:hAnsi="Verdana" w:cs="Verdana"/>
          <w:color w:val="000000"/>
          <w:sz w:val="20"/>
          <w:szCs w:val="20"/>
        </w:rPr>
        <w:t>,</w:t>
      </w:r>
    </w:p>
    <w:p w14:paraId="41332AE6" w14:textId="3F9B68FE" w:rsidR="00F520FD" w:rsidRPr="00C40C13" w:rsidRDefault="00F2096F" w:rsidP="001C5498">
      <w:pPr>
        <w:numPr>
          <w:ilvl w:val="0"/>
          <w:numId w:val="8"/>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razvojno delo</w:t>
      </w:r>
      <w:r w:rsidR="007A0535" w:rsidRPr="00C40C13">
        <w:rPr>
          <w:rFonts w:ascii="Verdana" w:eastAsia="Verdana" w:hAnsi="Verdana" w:cs="Verdana"/>
          <w:color w:val="000000"/>
          <w:sz w:val="20"/>
          <w:szCs w:val="20"/>
        </w:rPr>
        <w:t>.</w:t>
      </w:r>
    </w:p>
    <w:p w14:paraId="5EB0BCD5" w14:textId="77777777" w:rsidR="006A0920" w:rsidRPr="00C40C13" w:rsidRDefault="006A0920" w:rsidP="001C5498">
      <w:pPr>
        <w:spacing w:before="120" w:after="120" w:line="240" w:lineRule="auto"/>
        <w:jc w:val="both"/>
        <w:rPr>
          <w:rFonts w:ascii="Verdana" w:eastAsia="Verdana" w:hAnsi="Verdana" w:cs="Verdana"/>
          <w:sz w:val="20"/>
          <w:szCs w:val="20"/>
        </w:rPr>
      </w:pPr>
    </w:p>
    <w:p w14:paraId="088A43AC" w14:textId="55F1C526" w:rsidR="00FC1E2B" w:rsidRPr="00C40C13" w:rsidRDefault="00FC1E2B"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Ker je bila s</w:t>
      </w:r>
      <w:r w:rsidR="00375EA7" w:rsidRPr="00C40C13">
        <w:rPr>
          <w:rFonts w:ascii="Verdana" w:eastAsia="Verdana" w:hAnsi="Verdana" w:cs="Verdana"/>
          <w:sz w:val="20"/>
          <w:szCs w:val="20"/>
        </w:rPr>
        <w:t>trategija agencije,</w:t>
      </w:r>
      <w:r w:rsidRPr="00C40C13">
        <w:rPr>
          <w:rFonts w:ascii="Verdana" w:eastAsia="Verdana" w:hAnsi="Verdana" w:cs="Verdana"/>
          <w:sz w:val="20"/>
          <w:szCs w:val="20"/>
        </w:rPr>
        <w:t xml:space="preserve"> ki je bila sprejeta v začetku leta 2017, pripravljena za obdobje do leta 2020, </w:t>
      </w:r>
      <w:r w:rsidR="00C029C1" w:rsidRPr="00C40C13">
        <w:rPr>
          <w:rFonts w:ascii="Verdana" w:eastAsia="Verdana" w:hAnsi="Verdana" w:cs="Verdana"/>
          <w:sz w:val="20"/>
          <w:szCs w:val="20"/>
        </w:rPr>
        <w:t>j</w:t>
      </w:r>
      <w:r w:rsidRPr="00C40C13">
        <w:rPr>
          <w:rFonts w:ascii="Verdana" w:eastAsia="Verdana" w:hAnsi="Verdana" w:cs="Verdana"/>
          <w:sz w:val="20"/>
          <w:szCs w:val="20"/>
        </w:rPr>
        <w:t xml:space="preserve">e treba narediti revizijo izpolnitve strateških ciljev ter pripraviti novo srednjeročno strategijo za naslednje obdobje. </w:t>
      </w:r>
    </w:p>
    <w:p w14:paraId="3725378B" w14:textId="515B6B7C" w:rsidR="00C029C1" w:rsidRPr="009350BA" w:rsidRDefault="00C029C1" w:rsidP="001C5498">
      <w:pPr>
        <w:spacing w:before="120" w:after="120" w:line="240" w:lineRule="auto"/>
        <w:jc w:val="both"/>
        <w:rPr>
          <w:rFonts w:ascii="Verdana" w:eastAsia="Verdana" w:hAnsi="Verdana" w:cs="Verdana"/>
          <w:i/>
          <w:iCs/>
          <w:sz w:val="20"/>
          <w:szCs w:val="20"/>
        </w:rPr>
      </w:pPr>
      <w:r w:rsidRPr="009350BA">
        <w:rPr>
          <w:rFonts w:ascii="Verdana" w:eastAsia="Verdana" w:hAnsi="Verdana" w:cs="Verdana"/>
          <w:i/>
          <w:iCs/>
          <w:sz w:val="20"/>
          <w:szCs w:val="20"/>
        </w:rPr>
        <w:t xml:space="preserve">Predlog deležnikov je, da agencija zavzame aktivnejšo vlogo </w:t>
      </w:r>
      <w:r w:rsidR="00746499" w:rsidRPr="009350BA">
        <w:rPr>
          <w:rFonts w:ascii="Verdana" w:eastAsia="Verdana" w:hAnsi="Verdana" w:cs="Verdana"/>
          <w:i/>
          <w:iCs/>
          <w:sz w:val="20"/>
          <w:szCs w:val="20"/>
        </w:rPr>
        <w:t>pri</w:t>
      </w:r>
      <w:r w:rsidRPr="009350BA">
        <w:rPr>
          <w:rFonts w:ascii="Verdana" w:eastAsia="Verdana" w:hAnsi="Verdana" w:cs="Verdana"/>
          <w:i/>
          <w:iCs/>
          <w:sz w:val="20"/>
          <w:szCs w:val="20"/>
        </w:rPr>
        <w:t xml:space="preserve"> oblikovanju politik v visokošolskem prostoru, ter naj </w:t>
      </w:r>
      <w:r w:rsidR="00FA40B7" w:rsidRPr="009350BA">
        <w:rPr>
          <w:rFonts w:ascii="Verdana" w:eastAsia="Verdana" w:hAnsi="Verdana" w:cs="Verdana"/>
          <w:i/>
          <w:iCs/>
          <w:sz w:val="20"/>
          <w:szCs w:val="20"/>
        </w:rPr>
        <w:t>predvsem na področju zaposljivosti začne a</w:t>
      </w:r>
      <w:r w:rsidRPr="009350BA">
        <w:rPr>
          <w:rFonts w:ascii="Verdana" w:eastAsia="Verdana" w:hAnsi="Verdana" w:cs="Verdana"/>
          <w:i/>
          <w:iCs/>
          <w:sz w:val="20"/>
          <w:szCs w:val="20"/>
        </w:rPr>
        <w:t>ktivno</w:t>
      </w:r>
      <w:r w:rsidR="00FA40B7" w:rsidRPr="009350BA">
        <w:rPr>
          <w:rFonts w:ascii="Verdana" w:eastAsia="Verdana" w:hAnsi="Verdana" w:cs="Verdana"/>
          <w:i/>
          <w:iCs/>
          <w:sz w:val="20"/>
          <w:szCs w:val="20"/>
        </w:rPr>
        <w:t xml:space="preserve"> povezovati</w:t>
      </w:r>
      <w:r w:rsidRPr="009350BA">
        <w:rPr>
          <w:rFonts w:ascii="Verdana" w:eastAsia="Verdana" w:hAnsi="Verdana" w:cs="Verdana"/>
          <w:i/>
          <w:iCs/>
          <w:sz w:val="20"/>
          <w:szCs w:val="20"/>
        </w:rPr>
        <w:t xml:space="preserve"> deležnik</w:t>
      </w:r>
      <w:r w:rsidR="00FA40B7" w:rsidRPr="009350BA">
        <w:rPr>
          <w:rFonts w:ascii="Verdana" w:eastAsia="Verdana" w:hAnsi="Verdana" w:cs="Verdana"/>
          <w:i/>
          <w:iCs/>
          <w:sz w:val="20"/>
          <w:szCs w:val="20"/>
        </w:rPr>
        <w:t>e</w:t>
      </w:r>
      <w:r w:rsidRPr="009350BA">
        <w:rPr>
          <w:rFonts w:ascii="Verdana" w:eastAsia="Verdana" w:hAnsi="Verdana" w:cs="Verdana"/>
          <w:i/>
          <w:iCs/>
          <w:sz w:val="20"/>
          <w:szCs w:val="20"/>
        </w:rPr>
        <w:t>.</w:t>
      </w:r>
    </w:p>
    <w:p w14:paraId="3D49157D" w14:textId="77777777" w:rsidR="006A0920" w:rsidRPr="00C40C13" w:rsidRDefault="006A0920" w:rsidP="001C5498">
      <w:pPr>
        <w:spacing w:before="120" w:after="120" w:line="240" w:lineRule="auto"/>
        <w:rPr>
          <w:rFonts w:ascii="Verdana" w:eastAsia="Verdana" w:hAnsi="Verdana" w:cs="Verdana"/>
          <w:sz w:val="20"/>
          <w:szCs w:val="20"/>
          <w:u w:val="single"/>
        </w:rPr>
      </w:pPr>
    </w:p>
    <w:p w14:paraId="4C839241" w14:textId="77777777" w:rsidR="00F520FD" w:rsidRPr="00C40C13" w:rsidRDefault="00F2096F" w:rsidP="001C5498">
      <w:pPr>
        <w:spacing w:before="120" w:after="120" w:line="240" w:lineRule="auto"/>
        <w:rPr>
          <w:rFonts w:ascii="Verdana" w:eastAsia="Verdana" w:hAnsi="Verdana" w:cs="Verdana"/>
          <w:sz w:val="20"/>
          <w:szCs w:val="20"/>
        </w:rPr>
      </w:pPr>
      <w:r w:rsidRPr="00C40C13">
        <w:rPr>
          <w:rFonts w:ascii="Verdana" w:eastAsia="Verdana" w:hAnsi="Verdana" w:cs="Verdana"/>
          <w:sz w:val="20"/>
          <w:szCs w:val="20"/>
          <w:u w:val="single"/>
        </w:rPr>
        <w:t>Naloge agencije</w:t>
      </w:r>
      <w:r w:rsidRPr="00C40C13">
        <w:rPr>
          <w:rFonts w:ascii="Verdana" w:eastAsia="Verdana" w:hAnsi="Verdana" w:cs="Verdana"/>
          <w:sz w:val="20"/>
          <w:szCs w:val="20"/>
        </w:rPr>
        <w:t xml:space="preserve"> določa ZViS:</w:t>
      </w:r>
    </w:p>
    <w:p w14:paraId="6E8EA186" w14:textId="77777777" w:rsidR="00F520FD" w:rsidRPr="00C40C13" w:rsidRDefault="00F2096F" w:rsidP="001C5498">
      <w:pPr>
        <w:numPr>
          <w:ilvl w:val="0"/>
          <w:numId w:val="6"/>
        </w:numPr>
        <w:pBdr>
          <w:top w:val="nil"/>
          <w:left w:val="nil"/>
          <w:bottom w:val="nil"/>
          <w:right w:val="nil"/>
          <w:between w:val="nil"/>
        </w:pBdr>
        <w:spacing w:before="120" w:after="120" w:line="240" w:lineRule="auto"/>
        <w:ind w:left="709"/>
        <w:jc w:val="both"/>
        <w:rPr>
          <w:rFonts w:ascii="Verdana" w:eastAsia="Verdana" w:hAnsi="Verdana" w:cs="Verdana"/>
          <w:color w:val="000000"/>
          <w:sz w:val="20"/>
          <w:szCs w:val="20"/>
        </w:rPr>
      </w:pPr>
      <w:r w:rsidRPr="00C40C13">
        <w:rPr>
          <w:rFonts w:ascii="Verdana" w:eastAsia="Verdana" w:hAnsi="Verdana" w:cs="Verdana"/>
          <w:color w:val="000000"/>
          <w:sz w:val="20"/>
          <w:szCs w:val="20"/>
        </w:rPr>
        <w:t>skrb za delovanje sistema zagotavljanja kakovosti v visokem šolstvu in višjem strokovnem izobraževanju,</w:t>
      </w:r>
    </w:p>
    <w:p w14:paraId="70D790AE" w14:textId="77777777" w:rsidR="00F520FD" w:rsidRPr="00C40C13" w:rsidRDefault="00F2096F" w:rsidP="001C5498">
      <w:pPr>
        <w:numPr>
          <w:ilvl w:val="0"/>
          <w:numId w:val="6"/>
        </w:numPr>
        <w:pBdr>
          <w:top w:val="nil"/>
          <w:left w:val="nil"/>
          <w:bottom w:val="nil"/>
          <w:right w:val="nil"/>
          <w:between w:val="nil"/>
        </w:pBdr>
        <w:spacing w:before="120" w:after="120" w:line="240" w:lineRule="auto"/>
        <w:ind w:left="709"/>
        <w:jc w:val="both"/>
        <w:rPr>
          <w:rFonts w:ascii="Verdana" w:eastAsia="Verdana" w:hAnsi="Verdana" w:cs="Verdana"/>
          <w:color w:val="000000"/>
          <w:sz w:val="20"/>
          <w:szCs w:val="20"/>
        </w:rPr>
      </w:pPr>
      <w:r w:rsidRPr="00C40C13">
        <w:rPr>
          <w:rFonts w:ascii="Verdana" w:eastAsia="Verdana" w:hAnsi="Verdana" w:cs="Verdana"/>
          <w:color w:val="000000"/>
          <w:sz w:val="20"/>
          <w:szCs w:val="20"/>
        </w:rPr>
        <w:t>določitev postopkov in meril za zunanje evalvacije in akreditacije ter drugih meri in predpisov,</w:t>
      </w:r>
    </w:p>
    <w:p w14:paraId="18D65EEC" w14:textId="77777777" w:rsidR="00F520FD" w:rsidRPr="00C40C13" w:rsidRDefault="00F2096F" w:rsidP="001C5498">
      <w:pPr>
        <w:numPr>
          <w:ilvl w:val="0"/>
          <w:numId w:val="6"/>
        </w:numPr>
        <w:pBdr>
          <w:top w:val="nil"/>
          <w:left w:val="nil"/>
          <w:bottom w:val="nil"/>
          <w:right w:val="nil"/>
          <w:between w:val="nil"/>
        </w:pBdr>
        <w:spacing w:before="120" w:after="120" w:line="240" w:lineRule="auto"/>
        <w:ind w:left="709"/>
        <w:jc w:val="both"/>
        <w:rPr>
          <w:rFonts w:ascii="Verdana" w:eastAsia="Verdana" w:hAnsi="Verdana" w:cs="Verdana"/>
          <w:color w:val="000000"/>
          <w:sz w:val="20"/>
          <w:szCs w:val="20"/>
        </w:rPr>
      </w:pPr>
      <w:r w:rsidRPr="00C40C13">
        <w:rPr>
          <w:rFonts w:ascii="Verdana" w:eastAsia="Verdana" w:hAnsi="Verdana" w:cs="Verdana"/>
          <w:color w:val="000000"/>
          <w:sz w:val="20"/>
          <w:szCs w:val="20"/>
        </w:rPr>
        <w:t>določitev minimalnih standardov za izvolitve v nazive visokošolskih učiteljev, znanstvenih delavcev in visokošolskih sodelavcev na visokošolskih zavodih,</w:t>
      </w:r>
    </w:p>
    <w:p w14:paraId="73043303" w14:textId="77777777" w:rsidR="00F520FD" w:rsidRPr="00C40C13" w:rsidRDefault="00F2096F" w:rsidP="001C5498">
      <w:pPr>
        <w:numPr>
          <w:ilvl w:val="0"/>
          <w:numId w:val="6"/>
        </w:numPr>
        <w:pBdr>
          <w:top w:val="nil"/>
          <w:left w:val="nil"/>
          <w:bottom w:val="nil"/>
          <w:right w:val="nil"/>
          <w:between w:val="nil"/>
        </w:pBdr>
        <w:spacing w:before="120" w:after="120" w:line="240" w:lineRule="auto"/>
        <w:ind w:left="709"/>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izvajanje postopkov: </w:t>
      </w:r>
    </w:p>
    <w:p w14:paraId="0325EB89" w14:textId="5AB36C87" w:rsidR="00F520FD" w:rsidRPr="00C40C13" w:rsidRDefault="00F2096F" w:rsidP="006A0920">
      <w:pPr>
        <w:pStyle w:val="Odstavekseznama"/>
        <w:numPr>
          <w:ilvl w:val="3"/>
          <w:numId w:val="29"/>
        </w:numPr>
        <w:pBdr>
          <w:top w:val="nil"/>
          <w:left w:val="nil"/>
          <w:bottom w:val="nil"/>
          <w:right w:val="nil"/>
          <w:between w:val="nil"/>
        </w:pBdr>
        <w:spacing w:before="120" w:after="120" w:line="240" w:lineRule="auto"/>
        <w:ind w:left="1701"/>
        <w:jc w:val="both"/>
        <w:rPr>
          <w:rFonts w:ascii="Verdana" w:eastAsia="Verdana" w:hAnsi="Verdana" w:cs="Verdana"/>
          <w:color w:val="000000"/>
          <w:sz w:val="20"/>
          <w:szCs w:val="20"/>
        </w:rPr>
      </w:pPr>
      <w:r w:rsidRPr="00C40C13">
        <w:rPr>
          <w:rFonts w:ascii="Verdana" w:eastAsia="Verdana" w:hAnsi="Verdana" w:cs="Verdana"/>
          <w:color w:val="000000"/>
          <w:sz w:val="20"/>
          <w:szCs w:val="20"/>
        </w:rPr>
        <w:t>zunanje evalvacije (visokošolskih zavodov, študijskih programov ter višjih strokovnih šol)</w:t>
      </w:r>
      <w:r w:rsidR="006A0920" w:rsidRPr="00C40C13">
        <w:rPr>
          <w:rFonts w:ascii="Verdana" w:eastAsia="Verdana" w:hAnsi="Verdana" w:cs="Verdana"/>
          <w:color w:val="000000"/>
          <w:sz w:val="20"/>
          <w:szCs w:val="20"/>
        </w:rPr>
        <w:t>,</w:t>
      </w:r>
    </w:p>
    <w:p w14:paraId="60C99A8B" w14:textId="685DF666" w:rsidR="00F520FD" w:rsidRPr="00C40C13" w:rsidRDefault="00F2096F" w:rsidP="006A0920">
      <w:pPr>
        <w:pStyle w:val="Odstavekseznama"/>
        <w:numPr>
          <w:ilvl w:val="3"/>
          <w:numId w:val="29"/>
        </w:numPr>
        <w:pBdr>
          <w:top w:val="nil"/>
          <w:left w:val="nil"/>
          <w:bottom w:val="nil"/>
          <w:right w:val="nil"/>
          <w:between w:val="nil"/>
        </w:pBdr>
        <w:spacing w:before="120" w:after="120" w:line="240" w:lineRule="auto"/>
        <w:ind w:left="1701"/>
        <w:jc w:val="both"/>
        <w:rPr>
          <w:rFonts w:ascii="Verdana" w:eastAsia="Verdana" w:hAnsi="Verdana" w:cs="Verdana"/>
          <w:color w:val="000000"/>
          <w:sz w:val="20"/>
          <w:szCs w:val="20"/>
        </w:rPr>
      </w:pPr>
      <w:r w:rsidRPr="00C40C13">
        <w:rPr>
          <w:rFonts w:ascii="Verdana" w:eastAsia="Verdana" w:hAnsi="Verdana" w:cs="Verdana"/>
          <w:color w:val="000000"/>
          <w:sz w:val="20"/>
          <w:szCs w:val="20"/>
        </w:rPr>
        <w:t>prve akreditacije visokošolskih zavodov</w:t>
      </w:r>
      <w:r w:rsidR="006A0920" w:rsidRPr="00C40C13">
        <w:rPr>
          <w:rFonts w:ascii="Verdana" w:eastAsia="Verdana" w:hAnsi="Verdana" w:cs="Verdana"/>
          <w:color w:val="000000"/>
          <w:sz w:val="20"/>
          <w:szCs w:val="20"/>
        </w:rPr>
        <w:t>,</w:t>
      </w:r>
    </w:p>
    <w:p w14:paraId="313AB40B" w14:textId="77C28D8E" w:rsidR="00F520FD" w:rsidRPr="00C40C13" w:rsidRDefault="00F2096F" w:rsidP="006A0920">
      <w:pPr>
        <w:pStyle w:val="Odstavekseznama"/>
        <w:numPr>
          <w:ilvl w:val="3"/>
          <w:numId w:val="29"/>
        </w:numPr>
        <w:pBdr>
          <w:top w:val="nil"/>
          <w:left w:val="nil"/>
          <w:bottom w:val="nil"/>
          <w:right w:val="nil"/>
          <w:between w:val="nil"/>
        </w:pBdr>
        <w:spacing w:before="120" w:after="120" w:line="240" w:lineRule="auto"/>
        <w:ind w:left="1701"/>
        <w:jc w:val="both"/>
        <w:rPr>
          <w:rFonts w:ascii="Verdana" w:eastAsia="Verdana" w:hAnsi="Verdana" w:cs="Verdana"/>
          <w:color w:val="000000"/>
          <w:sz w:val="20"/>
          <w:szCs w:val="20"/>
        </w:rPr>
      </w:pPr>
      <w:r w:rsidRPr="00C40C13">
        <w:rPr>
          <w:rFonts w:ascii="Verdana" w:eastAsia="Verdana" w:hAnsi="Verdana" w:cs="Verdana"/>
          <w:color w:val="000000"/>
          <w:sz w:val="20"/>
          <w:szCs w:val="20"/>
        </w:rPr>
        <w:t>akreditacije študijskih programov</w:t>
      </w:r>
      <w:r w:rsidR="006A0920" w:rsidRPr="00C40C13">
        <w:rPr>
          <w:rFonts w:ascii="Verdana" w:eastAsia="Verdana" w:hAnsi="Verdana" w:cs="Verdana"/>
          <w:color w:val="000000"/>
          <w:sz w:val="20"/>
          <w:szCs w:val="20"/>
        </w:rPr>
        <w:t>,</w:t>
      </w:r>
    </w:p>
    <w:p w14:paraId="3419E9E8" w14:textId="7DBD6D01" w:rsidR="00F520FD" w:rsidRPr="00C40C13" w:rsidRDefault="00F2096F" w:rsidP="006A0920">
      <w:pPr>
        <w:pStyle w:val="Odstavekseznama"/>
        <w:numPr>
          <w:ilvl w:val="3"/>
          <w:numId w:val="29"/>
        </w:numPr>
        <w:pBdr>
          <w:top w:val="nil"/>
          <w:left w:val="nil"/>
          <w:bottom w:val="nil"/>
          <w:right w:val="nil"/>
          <w:between w:val="nil"/>
        </w:pBdr>
        <w:spacing w:before="120" w:after="120" w:line="240" w:lineRule="auto"/>
        <w:ind w:left="1701"/>
        <w:jc w:val="both"/>
        <w:rPr>
          <w:rFonts w:ascii="Verdana" w:eastAsia="Verdana" w:hAnsi="Verdana" w:cs="Verdana"/>
          <w:color w:val="000000"/>
          <w:sz w:val="20"/>
          <w:szCs w:val="20"/>
        </w:rPr>
      </w:pPr>
      <w:r w:rsidRPr="00C40C13">
        <w:rPr>
          <w:rFonts w:ascii="Verdana" w:eastAsia="Verdana" w:hAnsi="Verdana" w:cs="Verdana"/>
          <w:color w:val="000000"/>
          <w:sz w:val="20"/>
          <w:szCs w:val="20"/>
        </w:rPr>
        <w:t>podaljšanja akreditacije visokošolskih zavodov</w:t>
      </w:r>
      <w:r w:rsidR="006A0920" w:rsidRPr="00C40C13">
        <w:rPr>
          <w:rFonts w:ascii="Verdana" w:eastAsia="Verdana" w:hAnsi="Verdana" w:cs="Verdana"/>
          <w:color w:val="000000"/>
          <w:sz w:val="20"/>
          <w:szCs w:val="20"/>
        </w:rPr>
        <w:t>,</w:t>
      </w:r>
    </w:p>
    <w:p w14:paraId="612F2FF0" w14:textId="7D9323C6" w:rsidR="00F520FD" w:rsidRPr="00C40C13" w:rsidRDefault="00F2096F" w:rsidP="006A0920">
      <w:pPr>
        <w:pStyle w:val="Odstavekseznama"/>
        <w:numPr>
          <w:ilvl w:val="3"/>
          <w:numId w:val="29"/>
        </w:numPr>
        <w:pBdr>
          <w:top w:val="nil"/>
          <w:left w:val="nil"/>
          <w:bottom w:val="nil"/>
          <w:right w:val="nil"/>
          <w:between w:val="nil"/>
        </w:pBdr>
        <w:spacing w:before="120" w:after="120" w:line="240" w:lineRule="auto"/>
        <w:ind w:left="1701"/>
        <w:jc w:val="both"/>
        <w:rPr>
          <w:rFonts w:ascii="Verdana" w:eastAsia="Verdana" w:hAnsi="Verdana" w:cs="Verdana"/>
          <w:color w:val="000000"/>
          <w:sz w:val="20"/>
          <w:szCs w:val="20"/>
        </w:rPr>
      </w:pPr>
      <w:r w:rsidRPr="00C40C13">
        <w:rPr>
          <w:rFonts w:ascii="Verdana" w:eastAsia="Verdana" w:hAnsi="Verdana" w:cs="Verdana"/>
          <w:color w:val="000000"/>
          <w:sz w:val="20"/>
          <w:szCs w:val="20"/>
        </w:rPr>
        <w:t>akreditacije</w:t>
      </w:r>
      <w:r w:rsidR="006A0920" w:rsidRPr="00C40C13">
        <w:rPr>
          <w:rFonts w:ascii="Verdana" w:eastAsia="Verdana" w:hAnsi="Verdana" w:cs="Verdana"/>
          <w:color w:val="000000"/>
          <w:sz w:val="20"/>
          <w:szCs w:val="20"/>
        </w:rPr>
        <w:t xml:space="preserve"> sprememb visokošolskih zavodov,</w:t>
      </w:r>
      <w:r w:rsidRPr="00C40C13">
        <w:rPr>
          <w:rFonts w:ascii="Verdana" w:eastAsia="Verdana" w:hAnsi="Verdana" w:cs="Verdana"/>
          <w:color w:val="000000"/>
          <w:sz w:val="20"/>
          <w:szCs w:val="20"/>
        </w:rPr>
        <w:t xml:space="preserve">  </w:t>
      </w:r>
    </w:p>
    <w:p w14:paraId="6A4EEF0A" w14:textId="77777777" w:rsidR="00F520FD" w:rsidRPr="00C40C13" w:rsidRDefault="00F2096F" w:rsidP="001C5498">
      <w:pPr>
        <w:numPr>
          <w:ilvl w:val="0"/>
          <w:numId w:val="6"/>
        </w:numPr>
        <w:pBdr>
          <w:top w:val="nil"/>
          <w:left w:val="nil"/>
          <w:bottom w:val="nil"/>
          <w:right w:val="nil"/>
          <w:between w:val="nil"/>
        </w:pBdr>
        <w:spacing w:before="120" w:after="120" w:line="240" w:lineRule="auto"/>
        <w:ind w:left="709"/>
        <w:jc w:val="both"/>
        <w:rPr>
          <w:rFonts w:ascii="Verdana" w:eastAsia="Verdana" w:hAnsi="Verdana" w:cs="Verdana"/>
          <w:color w:val="000000"/>
          <w:sz w:val="20"/>
          <w:szCs w:val="20"/>
        </w:rPr>
      </w:pPr>
      <w:r w:rsidRPr="00C40C13">
        <w:rPr>
          <w:rFonts w:ascii="Verdana" w:eastAsia="Verdana" w:hAnsi="Verdana" w:cs="Verdana"/>
          <w:color w:val="000000"/>
          <w:sz w:val="20"/>
          <w:szCs w:val="20"/>
        </w:rPr>
        <w:t>vzpostavitev in posodabljanje registra strokovnjakov, imenovanje skupin strokovnjakov, izobraževanje strokovnjakov,</w:t>
      </w:r>
    </w:p>
    <w:p w14:paraId="71353F34" w14:textId="77777777" w:rsidR="00F520FD" w:rsidRPr="00C40C13" w:rsidRDefault="00F2096F" w:rsidP="001C5498">
      <w:pPr>
        <w:numPr>
          <w:ilvl w:val="0"/>
          <w:numId w:val="6"/>
        </w:numPr>
        <w:pBdr>
          <w:top w:val="nil"/>
          <w:left w:val="nil"/>
          <w:bottom w:val="nil"/>
          <w:right w:val="nil"/>
          <w:between w:val="nil"/>
        </w:pBdr>
        <w:spacing w:before="120" w:after="120" w:line="240" w:lineRule="auto"/>
        <w:ind w:left="709"/>
        <w:jc w:val="both"/>
        <w:rPr>
          <w:rFonts w:ascii="Verdana" w:eastAsia="Verdana" w:hAnsi="Verdana" w:cs="Verdana"/>
          <w:color w:val="000000"/>
          <w:sz w:val="20"/>
          <w:szCs w:val="20"/>
        </w:rPr>
      </w:pPr>
      <w:r w:rsidRPr="00C40C13">
        <w:rPr>
          <w:rFonts w:ascii="Verdana" w:eastAsia="Verdana" w:hAnsi="Verdana" w:cs="Verdana"/>
          <w:color w:val="000000"/>
          <w:sz w:val="20"/>
          <w:szCs w:val="20"/>
        </w:rPr>
        <w:t>preverjanje sprememb obveznih sestavin študijskih programov,</w:t>
      </w:r>
    </w:p>
    <w:p w14:paraId="22C68F4D" w14:textId="77777777" w:rsidR="00F520FD" w:rsidRPr="00C40C13" w:rsidRDefault="00F2096F" w:rsidP="001C5498">
      <w:pPr>
        <w:numPr>
          <w:ilvl w:val="0"/>
          <w:numId w:val="6"/>
        </w:numPr>
        <w:pBdr>
          <w:top w:val="nil"/>
          <w:left w:val="nil"/>
          <w:bottom w:val="nil"/>
          <w:right w:val="nil"/>
          <w:between w:val="nil"/>
        </w:pBdr>
        <w:spacing w:before="120" w:after="120" w:line="240" w:lineRule="auto"/>
        <w:ind w:left="709"/>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javna objava odločitev agencije, </w:t>
      </w:r>
      <w:proofErr w:type="spellStart"/>
      <w:r w:rsidRPr="00C40C13">
        <w:rPr>
          <w:rFonts w:ascii="Verdana" w:eastAsia="Verdana" w:hAnsi="Verdana" w:cs="Verdana"/>
          <w:color w:val="000000"/>
          <w:sz w:val="20"/>
          <w:szCs w:val="20"/>
        </w:rPr>
        <w:t>evalvacijskih</w:t>
      </w:r>
      <w:proofErr w:type="spellEnd"/>
      <w:r w:rsidRPr="00C40C13">
        <w:rPr>
          <w:rFonts w:ascii="Verdana" w:eastAsia="Verdana" w:hAnsi="Verdana" w:cs="Verdana"/>
          <w:color w:val="000000"/>
          <w:sz w:val="20"/>
          <w:szCs w:val="20"/>
        </w:rPr>
        <w:t xml:space="preserve"> poročil, letnih </w:t>
      </w:r>
      <w:proofErr w:type="spellStart"/>
      <w:r w:rsidRPr="00C40C13">
        <w:rPr>
          <w:rFonts w:ascii="Verdana" w:eastAsia="Verdana" w:hAnsi="Verdana" w:cs="Verdana"/>
          <w:color w:val="000000"/>
          <w:sz w:val="20"/>
          <w:szCs w:val="20"/>
        </w:rPr>
        <w:t>evalvacijskih</w:t>
      </w:r>
      <w:proofErr w:type="spellEnd"/>
      <w:r w:rsidRPr="00C40C13">
        <w:rPr>
          <w:rFonts w:ascii="Verdana" w:eastAsia="Verdana" w:hAnsi="Verdana" w:cs="Verdana"/>
          <w:color w:val="000000"/>
          <w:sz w:val="20"/>
          <w:szCs w:val="20"/>
        </w:rPr>
        <w:t xml:space="preserve"> in akreditacijskih poročil in analiz,</w:t>
      </w:r>
    </w:p>
    <w:p w14:paraId="3674358B" w14:textId="77777777" w:rsidR="00F520FD" w:rsidRPr="00C40C13" w:rsidRDefault="00F2096F" w:rsidP="001C5498">
      <w:pPr>
        <w:numPr>
          <w:ilvl w:val="0"/>
          <w:numId w:val="6"/>
        </w:numPr>
        <w:pBdr>
          <w:top w:val="nil"/>
          <w:left w:val="nil"/>
          <w:bottom w:val="nil"/>
          <w:right w:val="nil"/>
          <w:between w:val="nil"/>
        </w:pBdr>
        <w:spacing w:before="120" w:after="120" w:line="240" w:lineRule="auto"/>
        <w:ind w:left="709"/>
        <w:jc w:val="both"/>
        <w:rPr>
          <w:rFonts w:ascii="Verdana" w:eastAsia="Verdana" w:hAnsi="Verdana" w:cs="Verdana"/>
          <w:color w:val="000000"/>
          <w:sz w:val="20"/>
          <w:szCs w:val="20"/>
        </w:rPr>
      </w:pPr>
      <w:r w:rsidRPr="00C40C13">
        <w:rPr>
          <w:rFonts w:ascii="Verdana" w:eastAsia="Verdana" w:hAnsi="Verdana" w:cs="Verdana"/>
          <w:color w:val="000000"/>
          <w:sz w:val="20"/>
          <w:szCs w:val="20"/>
        </w:rPr>
        <w:t>vodenje javno dostopnih evidenc na podlagi ZViS,</w:t>
      </w:r>
    </w:p>
    <w:p w14:paraId="2336F4A8" w14:textId="77777777" w:rsidR="00F520FD" w:rsidRPr="00C40C13" w:rsidRDefault="00F2096F" w:rsidP="001C5498">
      <w:pPr>
        <w:numPr>
          <w:ilvl w:val="0"/>
          <w:numId w:val="6"/>
        </w:numPr>
        <w:pBdr>
          <w:top w:val="nil"/>
          <w:left w:val="nil"/>
          <w:bottom w:val="nil"/>
          <w:right w:val="nil"/>
          <w:between w:val="nil"/>
        </w:pBdr>
        <w:spacing w:before="120" w:after="120" w:line="240" w:lineRule="auto"/>
        <w:ind w:left="709"/>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sodelovanje z visokošolskimi zavodi, višjimi strokovnimi šolami, svetovanje in spodbujanje izvajanja </w:t>
      </w:r>
      <w:proofErr w:type="spellStart"/>
      <w:r w:rsidRPr="00C40C13">
        <w:rPr>
          <w:rFonts w:ascii="Verdana" w:eastAsia="Verdana" w:hAnsi="Verdana" w:cs="Verdana"/>
          <w:color w:val="000000"/>
          <w:sz w:val="20"/>
          <w:szCs w:val="20"/>
        </w:rPr>
        <w:t>samoevalvacij</w:t>
      </w:r>
      <w:proofErr w:type="spellEnd"/>
      <w:r w:rsidRPr="00C40C13">
        <w:rPr>
          <w:rFonts w:ascii="Verdana" w:eastAsia="Verdana" w:hAnsi="Verdana" w:cs="Verdana"/>
          <w:color w:val="000000"/>
          <w:sz w:val="20"/>
          <w:szCs w:val="20"/>
        </w:rPr>
        <w:t>,</w:t>
      </w:r>
    </w:p>
    <w:p w14:paraId="0E549EBC" w14:textId="77777777" w:rsidR="00F520FD" w:rsidRPr="00C40C13" w:rsidRDefault="00F2096F" w:rsidP="001C5498">
      <w:pPr>
        <w:numPr>
          <w:ilvl w:val="0"/>
          <w:numId w:val="6"/>
        </w:numPr>
        <w:pBdr>
          <w:top w:val="nil"/>
          <w:left w:val="nil"/>
          <w:bottom w:val="nil"/>
          <w:right w:val="nil"/>
          <w:between w:val="nil"/>
        </w:pBdr>
        <w:spacing w:before="120" w:after="120" w:line="240" w:lineRule="auto"/>
        <w:ind w:left="709"/>
        <w:jc w:val="both"/>
        <w:rPr>
          <w:rFonts w:ascii="Verdana" w:eastAsia="Verdana" w:hAnsi="Verdana" w:cs="Verdana"/>
          <w:color w:val="000000"/>
          <w:sz w:val="20"/>
          <w:szCs w:val="20"/>
        </w:rPr>
      </w:pPr>
      <w:r w:rsidRPr="00C40C13">
        <w:rPr>
          <w:rFonts w:ascii="Verdana" w:eastAsia="Verdana" w:hAnsi="Verdana" w:cs="Verdana"/>
          <w:color w:val="000000"/>
          <w:sz w:val="20"/>
          <w:szCs w:val="20"/>
        </w:rPr>
        <w:t>sodelovanje z mednarodnimi institucijami ali organi za zagotavljanje kakovosti visokega šolstva,</w:t>
      </w:r>
    </w:p>
    <w:p w14:paraId="5F5A53A2" w14:textId="77777777" w:rsidR="00F520FD" w:rsidRPr="00C40C13" w:rsidRDefault="00F2096F" w:rsidP="001C5498">
      <w:pPr>
        <w:numPr>
          <w:ilvl w:val="0"/>
          <w:numId w:val="6"/>
        </w:numPr>
        <w:pBdr>
          <w:top w:val="nil"/>
          <w:left w:val="nil"/>
          <w:bottom w:val="nil"/>
          <w:right w:val="nil"/>
          <w:between w:val="nil"/>
        </w:pBdr>
        <w:spacing w:before="120" w:after="120" w:line="240" w:lineRule="auto"/>
        <w:ind w:left="709"/>
        <w:jc w:val="both"/>
        <w:rPr>
          <w:rFonts w:ascii="Verdana" w:eastAsia="Verdana" w:hAnsi="Verdana" w:cs="Verdana"/>
          <w:color w:val="000000"/>
          <w:sz w:val="20"/>
          <w:szCs w:val="20"/>
        </w:rPr>
      </w:pPr>
      <w:r w:rsidRPr="00C40C13">
        <w:rPr>
          <w:rFonts w:ascii="Verdana" w:eastAsia="Verdana" w:hAnsi="Verdana" w:cs="Verdana"/>
          <w:color w:val="000000"/>
          <w:sz w:val="20"/>
          <w:szCs w:val="20"/>
        </w:rPr>
        <w:t>skrb za skladnost delovanja agencije z evropskimi standardi in mednarodnimi načeli na področju zagotavljanja kakovosti,</w:t>
      </w:r>
    </w:p>
    <w:p w14:paraId="274756AE" w14:textId="77777777" w:rsidR="00F520FD" w:rsidRPr="00C40C13" w:rsidRDefault="00F2096F" w:rsidP="001C5498">
      <w:pPr>
        <w:numPr>
          <w:ilvl w:val="0"/>
          <w:numId w:val="6"/>
        </w:numPr>
        <w:pBdr>
          <w:top w:val="nil"/>
          <w:left w:val="nil"/>
          <w:bottom w:val="nil"/>
          <w:right w:val="nil"/>
          <w:between w:val="nil"/>
        </w:pBdr>
        <w:spacing w:before="120" w:after="120" w:line="240" w:lineRule="auto"/>
        <w:ind w:left="709"/>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zbiranje in analiziranje </w:t>
      </w:r>
      <w:proofErr w:type="spellStart"/>
      <w:r w:rsidRPr="00C40C13">
        <w:rPr>
          <w:rFonts w:ascii="Verdana" w:eastAsia="Verdana" w:hAnsi="Verdana" w:cs="Verdana"/>
          <w:color w:val="000000"/>
          <w:sz w:val="20"/>
          <w:szCs w:val="20"/>
        </w:rPr>
        <w:t>samoevalvacijskih</w:t>
      </w:r>
      <w:proofErr w:type="spellEnd"/>
      <w:r w:rsidRPr="00C40C13">
        <w:rPr>
          <w:rFonts w:ascii="Verdana" w:eastAsia="Verdana" w:hAnsi="Verdana" w:cs="Verdana"/>
          <w:color w:val="000000"/>
          <w:sz w:val="20"/>
          <w:szCs w:val="20"/>
        </w:rPr>
        <w:t xml:space="preserve"> poročil in poročil o zunanjih evalvacijah visokošolskih zavodov in višjih strokovnih šol,</w:t>
      </w:r>
    </w:p>
    <w:p w14:paraId="76D5091B" w14:textId="77777777" w:rsidR="00F520FD" w:rsidRPr="00C40C13" w:rsidRDefault="00F2096F" w:rsidP="001C5498">
      <w:pPr>
        <w:numPr>
          <w:ilvl w:val="0"/>
          <w:numId w:val="6"/>
        </w:numPr>
        <w:pBdr>
          <w:top w:val="nil"/>
          <w:left w:val="nil"/>
          <w:bottom w:val="nil"/>
          <w:right w:val="nil"/>
          <w:between w:val="nil"/>
        </w:pBdr>
        <w:spacing w:before="120" w:after="120" w:line="240" w:lineRule="auto"/>
        <w:ind w:left="709"/>
        <w:jc w:val="both"/>
        <w:rPr>
          <w:rFonts w:ascii="Verdana" w:eastAsia="Verdana" w:hAnsi="Verdana" w:cs="Verdana"/>
          <w:color w:val="000000"/>
          <w:sz w:val="20"/>
          <w:szCs w:val="20"/>
        </w:rPr>
      </w:pPr>
      <w:r w:rsidRPr="00C40C13">
        <w:rPr>
          <w:rFonts w:ascii="Verdana" w:eastAsia="Verdana" w:hAnsi="Verdana" w:cs="Verdana"/>
          <w:color w:val="000000"/>
          <w:sz w:val="20"/>
          <w:szCs w:val="20"/>
        </w:rPr>
        <w:t>opravljanje razvojih nalog na področju, za katerega je ustanovljena.</w:t>
      </w:r>
    </w:p>
    <w:p w14:paraId="65CB3DFA" w14:textId="77777777" w:rsidR="00F520FD" w:rsidRPr="00C40C13" w:rsidRDefault="00F2096F" w:rsidP="001C5498">
      <w:pPr>
        <w:spacing w:before="120" w:after="120" w:line="240" w:lineRule="auto"/>
        <w:rPr>
          <w:rFonts w:ascii="Verdana" w:eastAsia="Verdana" w:hAnsi="Verdana" w:cs="Verdana"/>
          <w:sz w:val="20"/>
          <w:szCs w:val="20"/>
        </w:rPr>
      </w:pPr>
      <w:r w:rsidRPr="00C40C13">
        <w:rPr>
          <w:rFonts w:ascii="Verdana" w:eastAsia="Verdana" w:hAnsi="Verdana" w:cs="Verdana"/>
          <w:sz w:val="20"/>
          <w:szCs w:val="20"/>
        </w:rPr>
        <w:t xml:space="preserve">Organi agencije so svet agencije, direktor in pritožbena komisija. </w:t>
      </w:r>
    </w:p>
    <w:p w14:paraId="411592B0" w14:textId="6A6A66B8" w:rsidR="00F520FD" w:rsidRDefault="00F520FD" w:rsidP="001C5498">
      <w:pPr>
        <w:spacing w:before="120" w:after="120" w:line="240" w:lineRule="auto"/>
        <w:rPr>
          <w:rFonts w:ascii="Verdana" w:eastAsia="Verdana" w:hAnsi="Verdana" w:cs="Verdana"/>
          <w:b/>
          <w:sz w:val="20"/>
          <w:szCs w:val="20"/>
        </w:rPr>
      </w:pPr>
    </w:p>
    <w:p w14:paraId="0EF3840D" w14:textId="4747825D" w:rsidR="000918ED" w:rsidRDefault="000918ED" w:rsidP="001C5498">
      <w:pPr>
        <w:spacing w:before="120" w:after="120" w:line="240" w:lineRule="auto"/>
        <w:rPr>
          <w:rFonts w:ascii="Verdana" w:eastAsia="Verdana" w:hAnsi="Verdana" w:cs="Verdana"/>
          <w:b/>
          <w:sz w:val="20"/>
          <w:szCs w:val="20"/>
        </w:rPr>
      </w:pPr>
    </w:p>
    <w:p w14:paraId="1D6109B2" w14:textId="77777777" w:rsidR="000918ED" w:rsidRPr="00C40C13" w:rsidRDefault="000918ED" w:rsidP="001C5498">
      <w:pPr>
        <w:spacing w:before="120" w:after="120" w:line="240" w:lineRule="auto"/>
        <w:rPr>
          <w:rFonts w:ascii="Verdana" w:eastAsia="Verdana" w:hAnsi="Verdana" w:cs="Verdana"/>
          <w:b/>
          <w:sz w:val="20"/>
          <w:szCs w:val="20"/>
        </w:rPr>
      </w:pPr>
    </w:p>
    <w:p w14:paraId="73A92EDE" w14:textId="5B248709" w:rsidR="00F520FD" w:rsidRPr="00C40C13" w:rsidRDefault="001833BD" w:rsidP="00D15761">
      <w:pPr>
        <w:pStyle w:val="Slog3"/>
        <w:spacing w:before="120" w:after="120" w:line="240" w:lineRule="auto"/>
        <w:ind w:firstLine="720"/>
      </w:pPr>
      <w:bookmarkStart w:id="23" w:name="_17dp8vu" w:colFirst="0" w:colLast="0"/>
      <w:bookmarkStart w:id="24" w:name="_Toc32304601"/>
      <w:bookmarkEnd w:id="23"/>
      <w:r>
        <w:t>5</w:t>
      </w:r>
      <w:r w:rsidR="00F2096F" w:rsidRPr="00C40C13">
        <w:t>.2.2 Svet agencije kot organ odločanja na prvi stopnji</w:t>
      </w:r>
      <w:bookmarkEnd w:id="24"/>
      <w:r w:rsidR="00F2096F" w:rsidRPr="00C40C13">
        <w:t xml:space="preserve"> </w:t>
      </w:r>
    </w:p>
    <w:p w14:paraId="41C945AD" w14:textId="77777777" w:rsidR="006A0920" w:rsidRPr="00C40C13" w:rsidRDefault="006A0920" w:rsidP="001C5498">
      <w:pPr>
        <w:spacing w:before="120" w:after="120" w:line="240" w:lineRule="auto"/>
        <w:rPr>
          <w:rFonts w:ascii="Verdana" w:eastAsia="Verdana" w:hAnsi="Verdana" w:cs="Verdana"/>
          <w:sz w:val="20"/>
          <w:szCs w:val="20"/>
        </w:rPr>
      </w:pPr>
    </w:p>
    <w:p w14:paraId="3C77FF0C" w14:textId="77777777" w:rsidR="00F520FD" w:rsidRPr="00C40C13" w:rsidRDefault="00F2096F" w:rsidP="001C5498">
      <w:pPr>
        <w:spacing w:before="120" w:after="120" w:line="240" w:lineRule="auto"/>
        <w:rPr>
          <w:rFonts w:ascii="Verdana" w:eastAsia="Verdana" w:hAnsi="Verdana" w:cs="Verdana"/>
          <w:sz w:val="20"/>
          <w:szCs w:val="20"/>
        </w:rPr>
      </w:pPr>
      <w:r w:rsidRPr="00C40C13">
        <w:rPr>
          <w:rFonts w:ascii="Verdana" w:eastAsia="Verdana" w:hAnsi="Verdana" w:cs="Verdana"/>
          <w:sz w:val="20"/>
          <w:szCs w:val="20"/>
        </w:rPr>
        <w:t xml:space="preserve">Najvišji organ odločanja je svet agencije. </w:t>
      </w:r>
      <w:hyperlink r:id="rId19">
        <w:r w:rsidRPr="00C40C13">
          <w:rPr>
            <w:rFonts w:ascii="Verdana" w:eastAsia="Verdana" w:hAnsi="Verdana" w:cs="Verdana"/>
            <w:color w:val="0000FF"/>
            <w:sz w:val="20"/>
            <w:szCs w:val="20"/>
            <w:u w:val="single"/>
          </w:rPr>
          <w:t>Sestavlja ga 11 članov</w:t>
        </w:r>
      </w:hyperlink>
      <w:r w:rsidRPr="00C40C13">
        <w:rPr>
          <w:rFonts w:ascii="Verdana" w:eastAsia="Verdana" w:hAnsi="Verdana" w:cs="Verdana"/>
          <w:sz w:val="20"/>
          <w:szCs w:val="20"/>
        </w:rPr>
        <w:t>:</w:t>
      </w:r>
    </w:p>
    <w:p w14:paraId="628047B3" w14:textId="77777777" w:rsidR="00F520FD" w:rsidRPr="00C40C13" w:rsidRDefault="00F2096F" w:rsidP="001C5498">
      <w:pPr>
        <w:numPr>
          <w:ilvl w:val="0"/>
          <w:numId w:val="6"/>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3 člane imenuje rektorska konferenca,</w:t>
      </w:r>
    </w:p>
    <w:p w14:paraId="6E4B7DC8" w14:textId="7C22E059" w:rsidR="00F520FD" w:rsidRPr="00C40C13" w:rsidRDefault="00F2096F" w:rsidP="001C5498">
      <w:pPr>
        <w:numPr>
          <w:ilvl w:val="0"/>
          <w:numId w:val="6"/>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1 člana imenuje reprezentativno združenje samostojnih visokošolskih zavodov,</w:t>
      </w:r>
    </w:p>
    <w:p w14:paraId="6125671A" w14:textId="77777777" w:rsidR="00F520FD" w:rsidRPr="00C40C13" w:rsidRDefault="00F2096F" w:rsidP="001C5498">
      <w:pPr>
        <w:numPr>
          <w:ilvl w:val="0"/>
          <w:numId w:val="6"/>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1 člana imenuje reprezentativno združenje višjih strokovnih šol,</w:t>
      </w:r>
    </w:p>
    <w:p w14:paraId="72F13D9D" w14:textId="77777777" w:rsidR="00F520FD" w:rsidRPr="00C40C13" w:rsidRDefault="00F2096F" w:rsidP="001C5498">
      <w:pPr>
        <w:numPr>
          <w:ilvl w:val="0"/>
          <w:numId w:val="6"/>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2 člana študenta imenuje reprezentativna organizacija študentov v sodelovanju s študentskimi sveti,</w:t>
      </w:r>
    </w:p>
    <w:p w14:paraId="2BD5A2D4" w14:textId="77777777" w:rsidR="00F520FD" w:rsidRPr="00C40C13" w:rsidRDefault="00F2096F" w:rsidP="001C5498">
      <w:pPr>
        <w:numPr>
          <w:ilvl w:val="0"/>
          <w:numId w:val="6"/>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1 člana imenujejo reprezentativna združenja delodajalcev po dogovoru,</w:t>
      </w:r>
    </w:p>
    <w:p w14:paraId="3DD45CFB" w14:textId="77777777" w:rsidR="00F520FD" w:rsidRPr="00C40C13" w:rsidRDefault="00F2096F" w:rsidP="001C5498">
      <w:pPr>
        <w:numPr>
          <w:ilvl w:val="0"/>
          <w:numId w:val="6"/>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1 člana imenujejo reprezentativni sindikati na področju visokega šolstva po dogovoru,</w:t>
      </w:r>
    </w:p>
    <w:p w14:paraId="16FFEB58" w14:textId="77777777" w:rsidR="00F520FD" w:rsidRPr="00C40C13" w:rsidRDefault="00F2096F" w:rsidP="001C5498">
      <w:pPr>
        <w:numPr>
          <w:ilvl w:val="0"/>
          <w:numId w:val="6"/>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2 člana imenuje Vlada Republike Slovenije na podlagi javnega poziva, in sicer enega izmed strokovnjakov na področju visokega šolstva ali zagotavljanja kakovosti v njem, ki študirajo ali delajo v Republiki Sloveniji, ter enega izmed strokovnjakov na področju visokega šolstva ali zagotavljanja kakovosti v njem, ki študirajo ali delajo v tujini.</w:t>
      </w:r>
    </w:p>
    <w:p w14:paraId="72F4407E" w14:textId="072838A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tem </w:t>
      </w:r>
      <w:proofErr w:type="spellStart"/>
      <w:r w:rsidRPr="00C40C13">
        <w:rPr>
          <w:rFonts w:ascii="Verdana" w:eastAsia="Verdana" w:hAnsi="Verdana" w:cs="Verdana"/>
          <w:sz w:val="20"/>
          <w:szCs w:val="20"/>
        </w:rPr>
        <w:t>samoevalvacijskem</w:t>
      </w:r>
      <w:proofErr w:type="spellEnd"/>
      <w:r w:rsidRPr="00C40C13">
        <w:rPr>
          <w:rFonts w:ascii="Verdana" w:eastAsia="Verdana" w:hAnsi="Verdana" w:cs="Verdana"/>
          <w:sz w:val="20"/>
          <w:szCs w:val="20"/>
        </w:rPr>
        <w:t xml:space="preserve"> obdobju se je sestava sveta agencije večkrat spremenila. Mandat je potekel desetim članom, od tega trem študentom. Zadnja dva </w:t>
      </w:r>
      <w:r w:rsidR="00F55D89" w:rsidRPr="00C40C13">
        <w:rPr>
          <w:rFonts w:ascii="Verdana" w:eastAsia="Verdana" w:hAnsi="Verdana" w:cs="Verdana"/>
          <w:sz w:val="20"/>
          <w:szCs w:val="20"/>
        </w:rPr>
        <w:t xml:space="preserve">nova </w:t>
      </w:r>
      <w:r w:rsidRPr="00C40C13">
        <w:rPr>
          <w:rFonts w:ascii="Verdana" w:eastAsia="Verdana" w:hAnsi="Verdana" w:cs="Verdana"/>
          <w:sz w:val="20"/>
          <w:szCs w:val="20"/>
        </w:rPr>
        <w:t xml:space="preserve">člana sveta </w:t>
      </w:r>
      <w:r w:rsidR="006A0920" w:rsidRPr="00C40C13">
        <w:rPr>
          <w:rFonts w:ascii="Verdana" w:eastAsia="Verdana" w:hAnsi="Verdana" w:cs="Verdana"/>
          <w:sz w:val="20"/>
          <w:szCs w:val="20"/>
        </w:rPr>
        <w:t xml:space="preserve">agencije </w:t>
      </w:r>
      <w:r w:rsidR="00F55D89" w:rsidRPr="00C40C13">
        <w:rPr>
          <w:rFonts w:ascii="Verdana" w:eastAsia="Verdana" w:hAnsi="Verdana" w:cs="Verdana"/>
          <w:sz w:val="20"/>
          <w:szCs w:val="20"/>
        </w:rPr>
        <w:t xml:space="preserve">je </w:t>
      </w:r>
      <w:r w:rsidRPr="00C40C13">
        <w:rPr>
          <w:rFonts w:ascii="Verdana" w:eastAsia="Verdana" w:hAnsi="Verdana" w:cs="Verdana"/>
          <w:sz w:val="20"/>
          <w:szCs w:val="20"/>
        </w:rPr>
        <w:t>imenova</w:t>
      </w:r>
      <w:r w:rsidR="00F55D89" w:rsidRPr="00C40C13">
        <w:rPr>
          <w:rFonts w:ascii="Verdana" w:eastAsia="Verdana" w:hAnsi="Verdana" w:cs="Verdana"/>
          <w:sz w:val="20"/>
          <w:szCs w:val="20"/>
        </w:rPr>
        <w:t>la</w:t>
      </w:r>
      <w:r w:rsidRPr="00C40C13">
        <w:rPr>
          <w:rFonts w:ascii="Verdana" w:eastAsia="Verdana" w:hAnsi="Verdana" w:cs="Verdana"/>
          <w:sz w:val="20"/>
          <w:szCs w:val="20"/>
        </w:rPr>
        <w:t xml:space="preserve"> Vlad</w:t>
      </w:r>
      <w:r w:rsidR="00F55D89" w:rsidRPr="00C40C13">
        <w:rPr>
          <w:rFonts w:ascii="Verdana" w:eastAsia="Verdana" w:hAnsi="Verdana" w:cs="Verdana"/>
          <w:sz w:val="20"/>
          <w:szCs w:val="20"/>
        </w:rPr>
        <w:t>a</w:t>
      </w:r>
      <w:r w:rsidRPr="00C40C13">
        <w:rPr>
          <w:rFonts w:ascii="Verdana" w:eastAsia="Verdana" w:hAnsi="Verdana" w:cs="Verdana"/>
          <w:sz w:val="20"/>
          <w:szCs w:val="20"/>
        </w:rPr>
        <w:t xml:space="preserve"> Republike Slovenije oktobra 2019. </w:t>
      </w:r>
    </w:p>
    <w:p w14:paraId="1F5B2473" w14:textId="3D797674"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Svet agencije je v tem </w:t>
      </w:r>
      <w:proofErr w:type="spellStart"/>
      <w:r w:rsidRPr="00C40C13">
        <w:rPr>
          <w:rFonts w:ascii="Verdana" w:eastAsia="Verdana" w:hAnsi="Verdana" w:cs="Verdana"/>
          <w:sz w:val="20"/>
          <w:szCs w:val="20"/>
        </w:rPr>
        <w:t>samoevalvacij</w:t>
      </w:r>
      <w:r w:rsidR="005A5DFA" w:rsidRPr="00C40C13">
        <w:rPr>
          <w:rFonts w:ascii="Verdana" w:eastAsia="Verdana" w:hAnsi="Verdana" w:cs="Verdana"/>
          <w:sz w:val="20"/>
          <w:szCs w:val="20"/>
        </w:rPr>
        <w:t>s</w:t>
      </w:r>
      <w:r w:rsidRPr="00C40C13">
        <w:rPr>
          <w:rFonts w:ascii="Verdana" w:eastAsia="Verdana" w:hAnsi="Verdana" w:cs="Verdana"/>
          <w:sz w:val="20"/>
          <w:szCs w:val="20"/>
        </w:rPr>
        <w:t>kem</w:t>
      </w:r>
      <w:proofErr w:type="spellEnd"/>
      <w:r w:rsidRPr="00C40C13">
        <w:rPr>
          <w:rFonts w:ascii="Verdana" w:eastAsia="Verdana" w:hAnsi="Verdana" w:cs="Verdana"/>
          <w:sz w:val="20"/>
          <w:szCs w:val="20"/>
        </w:rPr>
        <w:t xml:space="preserve"> obdobju dvakrat izvedel volitve predsednika sveta</w:t>
      </w:r>
      <w:r w:rsidR="009350BA">
        <w:rPr>
          <w:rFonts w:ascii="Verdana" w:eastAsia="Verdana" w:hAnsi="Verdana" w:cs="Verdana"/>
          <w:sz w:val="20"/>
          <w:szCs w:val="20"/>
        </w:rPr>
        <w:t xml:space="preserve"> agencije</w:t>
      </w:r>
      <w:r w:rsidRPr="00C40C13">
        <w:rPr>
          <w:rFonts w:ascii="Verdana" w:eastAsia="Verdana" w:hAnsi="Verdana" w:cs="Verdana"/>
          <w:sz w:val="20"/>
          <w:szCs w:val="20"/>
        </w:rPr>
        <w:t>. Prvič marca 2018 zaradi odstopa dotedanje predsednica sveta agencije</w:t>
      </w:r>
      <w:r w:rsidR="004A49AA" w:rsidRPr="00C40C13">
        <w:rPr>
          <w:rFonts w:ascii="Verdana" w:eastAsia="Verdana" w:hAnsi="Verdana" w:cs="Verdana"/>
          <w:sz w:val="20"/>
          <w:szCs w:val="20"/>
        </w:rPr>
        <w:t xml:space="preserve"> in</w:t>
      </w:r>
      <w:r w:rsidRPr="00C40C13">
        <w:rPr>
          <w:rFonts w:ascii="Verdana" w:eastAsia="Verdana" w:hAnsi="Verdana" w:cs="Verdana"/>
          <w:sz w:val="20"/>
          <w:szCs w:val="20"/>
        </w:rPr>
        <w:t xml:space="preserve"> drugič maja 2019 zaradi poteka mandata predsednik</w:t>
      </w:r>
      <w:r w:rsidR="00F55D89" w:rsidRPr="00C40C13">
        <w:rPr>
          <w:rFonts w:ascii="Verdana" w:eastAsia="Verdana" w:hAnsi="Verdana" w:cs="Verdana"/>
          <w:sz w:val="20"/>
          <w:szCs w:val="20"/>
        </w:rPr>
        <w:t>u</w:t>
      </w:r>
      <w:r w:rsidRPr="00C40C13">
        <w:rPr>
          <w:rFonts w:ascii="Verdana" w:eastAsia="Verdana" w:hAnsi="Verdana" w:cs="Verdana"/>
          <w:sz w:val="20"/>
          <w:szCs w:val="20"/>
        </w:rPr>
        <w:t xml:space="preserve"> sveta agencije. Iz istega razloga </w:t>
      </w:r>
      <w:r w:rsidR="005A5DFA" w:rsidRPr="00C40C13">
        <w:rPr>
          <w:rFonts w:ascii="Verdana" w:eastAsia="Verdana" w:hAnsi="Verdana" w:cs="Verdana"/>
          <w:sz w:val="20"/>
          <w:szCs w:val="20"/>
        </w:rPr>
        <w:t xml:space="preserve">je </w:t>
      </w:r>
      <w:r w:rsidRPr="00C40C13">
        <w:rPr>
          <w:rFonts w:ascii="Verdana" w:eastAsia="Verdana" w:hAnsi="Verdana" w:cs="Verdana"/>
          <w:sz w:val="20"/>
          <w:szCs w:val="20"/>
        </w:rPr>
        <w:t>bil maja 2019 na novo izvoljen tudi namestnik predsednika sveta</w:t>
      </w:r>
      <w:r w:rsidR="009350BA">
        <w:rPr>
          <w:rFonts w:ascii="Verdana" w:eastAsia="Verdana" w:hAnsi="Verdana" w:cs="Verdana"/>
          <w:sz w:val="20"/>
          <w:szCs w:val="20"/>
        </w:rPr>
        <w:t xml:space="preserve"> agencije</w:t>
      </w:r>
      <w:r w:rsidRPr="00C40C13">
        <w:rPr>
          <w:rFonts w:ascii="Verdana" w:eastAsia="Verdana" w:hAnsi="Verdana" w:cs="Verdana"/>
          <w:sz w:val="20"/>
          <w:szCs w:val="20"/>
        </w:rPr>
        <w:t xml:space="preserve">.  </w:t>
      </w:r>
    </w:p>
    <w:p w14:paraId="0692213A" w14:textId="4FB67535"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Naloge sveta agencije so opredeljene v 51. h členu </w:t>
      </w:r>
      <w:hyperlink r:id="rId20" w:history="1">
        <w:r w:rsidRPr="00C40C13">
          <w:rPr>
            <w:rStyle w:val="Hiperpovezava"/>
            <w:rFonts w:ascii="Verdana" w:eastAsia="Verdana" w:hAnsi="Verdana" w:cs="Verdana"/>
            <w:sz w:val="20"/>
            <w:szCs w:val="20"/>
          </w:rPr>
          <w:t>ZViS</w:t>
        </w:r>
      </w:hyperlink>
      <w:r w:rsidRPr="00C40C13">
        <w:rPr>
          <w:rFonts w:ascii="Verdana" w:eastAsia="Verdana" w:hAnsi="Verdana" w:cs="Verdana"/>
          <w:sz w:val="20"/>
          <w:szCs w:val="20"/>
        </w:rPr>
        <w:t>.</w:t>
      </w:r>
    </w:p>
    <w:p w14:paraId="075984E1" w14:textId="77777777" w:rsidR="00153D32" w:rsidRPr="00C40C13" w:rsidRDefault="00153D32"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Podatki o odločitvah sveta so predstavljeni v naslednjem poglavju (5).</w:t>
      </w:r>
    </w:p>
    <w:p w14:paraId="2F11728E" w14:textId="77777777" w:rsidR="00F520FD" w:rsidRPr="00C40C13" w:rsidRDefault="00F520FD" w:rsidP="001C5498">
      <w:pPr>
        <w:spacing w:before="120" w:after="120" w:line="240" w:lineRule="auto"/>
        <w:jc w:val="both"/>
        <w:rPr>
          <w:rFonts w:ascii="Verdana" w:eastAsia="Verdana" w:hAnsi="Verdana" w:cs="Verdana"/>
          <w:sz w:val="20"/>
          <w:szCs w:val="20"/>
        </w:rPr>
      </w:pPr>
    </w:p>
    <w:p w14:paraId="4B648C2D" w14:textId="2B970EB8" w:rsidR="00F520FD" w:rsidRPr="00C40C13" w:rsidRDefault="001833BD" w:rsidP="001833BD">
      <w:pPr>
        <w:pStyle w:val="Slog3"/>
        <w:spacing w:before="120" w:after="120" w:line="240" w:lineRule="auto"/>
        <w:ind w:firstLine="720"/>
      </w:pPr>
      <w:bookmarkStart w:id="25" w:name="_3rdcrjn" w:colFirst="0" w:colLast="0"/>
      <w:bookmarkStart w:id="26" w:name="_Toc32304602"/>
      <w:bookmarkEnd w:id="25"/>
      <w:r>
        <w:t>5</w:t>
      </w:r>
      <w:r w:rsidR="00F2096F" w:rsidRPr="00C40C13">
        <w:t>.2.3. Direktor agencije</w:t>
      </w:r>
      <w:bookmarkEnd w:id="26"/>
      <w:r w:rsidR="00F2096F" w:rsidRPr="00C40C13">
        <w:t xml:space="preserve"> </w:t>
      </w:r>
    </w:p>
    <w:p w14:paraId="308D6DF9" w14:textId="77777777" w:rsidR="006A0920" w:rsidRPr="00C40C13" w:rsidRDefault="006A0920" w:rsidP="001C5498">
      <w:pPr>
        <w:spacing w:before="120" w:after="120" w:line="240" w:lineRule="auto"/>
        <w:jc w:val="both"/>
        <w:rPr>
          <w:rFonts w:ascii="Verdana" w:eastAsia="Verdana" w:hAnsi="Verdana" w:cs="Verdana"/>
          <w:sz w:val="20"/>
          <w:szCs w:val="20"/>
        </w:rPr>
      </w:pPr>
    </w:p>
    <w:p w14:paraId="6B6264F9"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Direktor predstavlja in zastopa agencijo ter organizira in vodi njeno delo in poslovanje. Direktorja na podlagi javnega natečaja imenuje svet agencije za pet let. Direktorja v njegovi odsotnosti nadomešča namestnica direktorja. </w:t>
      </w:r>
    </w:p>
    <w:p w14:paraId="38C8A15D"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Svet agencije je na svoji 124. seji imenoval novega direktorja, ki je petletni mandat pričel 2. 4. 2018.  </w:t>
      </w:r>
    </w:p>
    <w:p w14:paraId="03E33ED6" w14:textId="26CDE3F4"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Strokovno službo agencije sestavljajo trije sektorji: sektor za kakovost, sektor za splošne zadeve </w:t>
      </w:r>
      <w:r w:rsidR="00F55D89" w:rsidRPr="00C40C13">
        <w:rPr>
          <w:rFonts w:ascii="Verdana" w:eastAsia="Verdana" w:hAnsi="Verdana" w:cs="Verdana"/>
          <w:sz w:val="20"/>
          <w:szCs w:val="20"/>
        </w:rPr>
        <w:t xml:space="preserve">ter </w:t>
      </w:r>
      <w:r w:rsidRPr="00C40C13">
        <w:rPr>
          <w:rFonts w:ascii="Verdana" w:eastAsia="Verdana" w:hAnsi="Verdana" w:cs="Verdana"/>
          <w:sz w:val="20"/>
          <w:szCs w:val="20"/>
        </w:rPr>
        <w:t xml:space="preserve">sektor za analize, mednarodno sodelovanje in informatizacijo agencije. Zadnji je bil ustanovljen </w:t>
      </w:r>
      <w:r w:rsidR="00A05C8E" w:rsidRPr="00C40C13">
        <w:rPr>
          <w:rFonts w:ascii="Verdana" w:eastAsia="Verdana" w:hAnsi="Verdana" w:cs="Verdana"/>
          <w:sz w:val="20"/>
          <w:szCs w:val="20"/>
        </w:rPr>
        <w:t>septembra</w:t>
      </w:r>
      <w:r w:rsidR="00CF5F3A" w:rsidRPr="00C40C13">
        <w:rPr>
          <w:rFonts w:ascii="Verdana" w:eastAsia="Verdana" w:hAnsi="Verdana" w:cs="Verdana"/>
          <w:sz w:val="20"/>
          <w:szCs w:val="20"/>
        </w:rPr>
        <w:t xml:space="preserve"> 2018</w:t>
      </w:r>
      <w:r w:rsidRPr="00C40C13">
        <w:rPr>
          <w:rFonts w:ascii="Verdana" w:eastAsia="Verdana" w:hAnsi="Verdana" w:cs="Verdana"/>
          <w:sz w:val="20"/>
          <w:szCs w:val="20"/>
        </w:rPr>
        <w:t xml:space="preserve"> z reorganizacijo agencije. Delo sektorjev vodijo in usklajujejo vodje sektorjev, ki imajo svoje namestnike.</w:t>
      </w:r>
    </w:p>
    <w:p w14:paraId="3FEE473F" w14:textId="77777777" w:rsidR="00F520FD" w:rsidRPr="00C40C13" w:rsidRDefault="00F520FD" w:rsidP="001C5498">
      <w:pPr>
        <w:spacing w:before="120" w:after="120" w:line="240" w:lineRule="auto"/>
        <w:jc w:val="both"/>
        <w:rPr>
          <w:rFonts w:ascii="Verdana" w:eastAsia="Verdana" w:hAnsi="Verdana" w:cs="Verdana"/>
          <w:sz w:val="20"/>
          <w:szCs w:val="20"/>
        </w:rPr>
      </w:pPr>
    </w:p>
    <w:p w14:paraId="33301BDF" w14:textId="77777777" w:rsidR="00F520FD" w:rsidRPr="00C40C13" w:rsidRDefault="00F2096F" w:rsidP="006A0920">
      <w:pPr>
        <w:spacing w:before="120" w:after="120" w:line="240" w:lineRule="auto"/>
        <w:jc w:val="center"/>
        <w:rPr>
          <w:rFonts w:ascii="Verdana" w:eastAsia="Verdana" w:hAnsi="Verdana" w:cs="Verdana"/>
          <w:sz w:val="20"/>
          <w:szCs w:val="20"/>
        </w:rPr>
      </w:pPr>
      <w:r w:rsidRPr="00D00CDE">
        <w:rPr>
          <w:rFonts w:ascii="Verdana" w:hAnsi="Verdana"/>
          <w:noProof/>
        </w:rPr>
        <w:lastRenderedPageBreak/>
        <w:drawing>
          <wp:inline distT="0" distB="0" distL="0" distR="0" wp14:anchorId="51E5EF0A" wp14:editId="66B22E43">
            <wp:extent cx="4943475" cy="2647950"/>
            <wp:effectExtent l="0" t="0" r="9525" b="0"/>
            <wp:docPr id="3" name="image3.png" descr="Organi agencije so svet agencije, direktor in pritoÅ¾bena komisija. Agencijo sestavljata tri notranje organizacijske enote, in sicer: sektor za kakovost, sektor za analize, mednarodno sodelovanje in informatizacijo agencije ter sektor za sploÅ¡ne zadeve."/>
            <wp:cNvGraphicFramePr/>
            <a:graphic xmlns:a="http://schemas.openxmlformats.org/drawingml/2006/main">
              <a:graphicData uri="http://schemas.openxmlformats.org/drawingml/2006/picture">
                <pic:pic xmlns:pic="http://schemas.openxmlformats.org/drawingml/2006/picture">
                  <pic:nvPicPr>
                    <pic:cNvPr id="0" name="image3.png" descr="Organi agencije so svet agencije, direktor in pritoÅ¾bena komisija. Agencijo sestavljata tri notranje organizacijske enote, in sicer: sektor za kakovost, sektor za analize, mednarodno sodelovanje in informatizacijo agencije ter sektor za sploÅ¡ne zadeve."/>
                    <pic:cNvPicPr preferRelativeResize="0"/>
                  </pic:nvPicPr>
                  <pic:blipFill>
                    <a:blip r:embed="rId21"/>
                    <a:srcRect/>
                    <a:stretch>
                      <a:fillRect/>
                    </a:stretch>
                  </pic:blipFill>
                  <pic:spPr>
                    <a:xfrm>
                      <a:off x="0" y="0"/>
                      <a:ext cx="4947600" cy="2650159"/>
                    </a:xfrm>
                    <a:prstGeom prst="rect">
                      <a:avLst/>
                    </a:prstGeom>
                    <a:ln/>
                  </pic:spPr>
                </pic:pic>
              </a:graphicData>
            </a:graphic>
          </wp:inline>
        </w:drawing>
      </w:r>
    </w:p>
    <w:p w14:paraId="57AA07A3" w14:textId="77777777" w:rsidR="00F520FD" w:rsidRPr="00D00CDE" w:rsidRDefault="00F520FD" w:rsidP="001C5498">
      <w:pPr>
        <w:spacing w:before="120" w:after="120" w:line="240" w:lineRule="auto"/>
        <w:jc w:val="both"/>
        <w:rPr>
          <w:rFonts w:ascii="Verdana" w:eastAsia="Open Sans" w:hAnsi="Verdana" w:cs="Open Sans"/>
          <w:color w:val="4F5264"/>
          <w:sz w:val="23"/>
          <w:szCs w:val="23"/>
          <w:shd w:val="clear" w:color="auto" w:fill="F6F6F7"/>
        </w:rPr>
      </w:pPr>
    </w:p>
    <w:p w14:paraId="30F3D8F3" w14:textId="1F59C3E0" w:rsidR="00F520FD" w:rsidRPr="008B25E2" w:rsidRDefault="001833BD" w:rsidP="008B25E2">
      <w:pPr>
        <w:pStyle w:val="Slog3"/>
        <w:ind w:firstLine="720"/>
      </w:pPr>
      <w:bookmarkStart w:id="27" w:name="_26in1rg" w:colFirst="0" w:colLast="0"/>
      <w:bookmarkStart w:id="28" w:name="_Toc32304603"/>
      <w:bookmarkEnd w:id="27"/>
      <w:r w:rsidRPr="008B25E2">
        <w:t>5.2.</w:t>
      </w:r>
      <w:r w:rsidR="00F2096F" w:rsidRPr="008B25E2">
        <w:t>4 Pritožbena komisija</w:t>
      </w:r>
      <w:bookmarkEnd w:id="28"/>
    </w:p>
    <w:p w14:paraId="15D6A8DD" w14:textId="77777777" w:rsidR="00F520FD" w:rsidRPr="00C40C13" w:rsidRDefault="00F520FD" w:rsidP="001C5498">
      <w:pPr>
        <w:pBdr>
          <w:top w:val="nil"/>
          <w:left w:val="nil"/>
          <w:bottom w:val="nil"/>
          <w:right w:val="nil"/>
          <w:between w:val="nil"/>
        </w:pBdr>
        <w:tabs>
          <w:tab w:val="right" w:pos="9060"/>
        </w:tabs>
        <w:spacing w:before="120" w:after="120" w:line="240" w:lineRule="auto"/>
        <w:jc w:val="both"/>
        <w:rPr>
          <w:rFonts w:ascii="Verdana" w:eastAsia="Verdana" w:hAnsi="Verdana" w:cs="Verdana"/>
          <w:color w:val="000000"/>
          <w:sz w:val="20"/>
          <w:szCs w:val="20"/>
        </w:rPr>
      </w:pPr>
    </w:p>
    <w:p w14:paraId="6718DDCE" w14:textId="6432EE0A" w:rsidR="00F520FD" w:rsidRPr="00C40C13" w:rsidRDefault="00F2096F" w:rsidP="001C5498">
      <w:pPr>
        <w:pBdr>
          <w:top w:val="nil"/>
          <w:left w:val="nil"/>
          <w:bottom w:val="nil"/>
          <w:right w:val="nil"/>
          <w:between w:val="nil"/>
        </w:pBdr>
        <w:tabs>
          <w:tab w:val="right" w:pos="9060"/>
        </w:tabs>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Pritožbeno komisijo imenuje svet agencije na podlagi javnega poziva. Sestavljajo jo tri</w:t>
      </w:r>
      <w:r w:rsidR="005A5DFA" w:rsidRPr="00C40C13">
        <w:rPr>
          <w:rFonts w:ascii="Verdana" w:eastAsia="Verdana" w:hAnsi="Verdana" w:cs="Verdana"/>
          <w:color w:val="000000"/>
          <w:sz w:val="20"/>
          <w:szCs w:val="20"/>
        </w:rPr>
        <w:t>je</w:t>
      </w:r>
      <w:r w:rsidRPr="00C40C13">
        <w:rPr>
          <w:rFonts w:ascii="Verdana" w:eastAsia="Verdana" w:hAnsi="Verdana" w:cs="Verdana"/>
          <w:color w:val="000000"/>
          <w:sz w:val="20"/>
          <w:szCs w:val="20"/>
        </w:rPr>
        <w:t xml:space="preserve"> člani, vsak ima svojega namestnika. Pritožbena komisija odloča o pritožbah zoper odločitve sveta agencije v postopkih akreditacij visokošolskih zavodov in študijskih programov. Če pritožbena komisija pritožbi ugodi, vrne zadevo svetu agencije v ponovno odločanje. Odločitev pritožbene komisije je dokončna. Možen je še upravni spor na Upravnem sodišču Republike Slovenije.</w:t>
      </w:r>
    </w:p>
    <w:p w14:paraId="40021887" w14:textId="790B4B93"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Decembra 2018 je potekel drugi štiriletni mandat članov pritožbene komisije, zato je bilo treba izvesti postopek imenovanja novih članov. Ker se na prvi javni poziv v mesecu septembru 2018 ni prijavilo dovolj kandidatov, ki bi izpolnjevali pogoje, je bil javni poziv v mesecu novembru ponovljen. Svet agencije je junija 2019 imenoval tri nove člane pritožbene komisije in enega namestnika. </w:t>
      </w:r>
    </w:p>
    <w:p w14:paraId="4816A9EC" w14:textId="7C8F6766" w:rsidR="0076024F" w:rsidRPr="00C40C13" w:rsidRDefault="0076024F" w:rsidP="001C5498">
      <w:pPr>
        <w:spacing w:before="120" w:after="120" w:line="240" w:lineRule="auto"/>
        <w:jc w:val="both"/>
        <w:rPr>
          <w:rFonts w:ascii="Verdana" w:eastAsia="Verdana" w:hAnsi="Verdana" w:cs="Verdana"/>
          <w:i/>
          <w:sz w:val="20"/>
          <w:szCs w:val="20"/>
        </w:rPr>
      </w:pPr>
      <w:r w:rsidRPr="00C40C13">
        <w:rPr>
          <w:rFonts w:ascii="Verdana" w:eastAsia="Verdana" w:hAnsi="Verdana" w:cs="Verdana"/>
          <w:i/>
          <w:sz w:val="20"/>
          <w:szCs w:val="20"/>
        </w:rPr>
        <w:t xml:space="preserve">V pritožbeno komisijo je treba imenovati še dva namestnika. </w:t>
      </w:r>
      <w:r w:rsidR="00355916" w:rsidRPr="00C40C13">
        <w:rPr>
          <w:rFonts w:ascii="Verdana" w:eastAsia="Verdana" w:hAnsi="Verdana" w:cs="Verdana"/>
          <w:i/>
          <w:sz w:val="20"/>
          <w:szCs w:val="20"/>
        </w:rPr>
        <w:t xml:space="preserve">Ugotavljamo, da agencija težko dobi kandidate za člane in namestnike članov pritožbene komisije, zato predlagamo, da se javni poziv pošlje institucijam, kjer so pravniki, ki bi lahko ustrezali pogojem javnega poziva, zaposleni, včlanjeni oziroma z njimi sodelujejo (npr. pravne fakultete, odvetniška zbornica, sodišča), da ti javni poziv posredujejo potencialnim kandidatom.  </w:t>
      </w:r>
    </w:p>
    <w:p w14:paraId="0398FA83" w14:textId="32F672B7" w:rsidR="000903D0" w:rsidRPr="00C40C13" w:rsidRDefault="00A135CC" w:rsidP="00A135CC">
      <w:pPr>
        <w:pBdr>
          <w:top w:val="nil"/>
          <w:left w:val="nil"/>
          <w:bottom w:val="nil"/>
          <w:right w:val="nil"/>
          <w:between w:val="nil"/>
        </w:pBdr>
        <w:spacing w:before="120" w:after="120" w:line="240" w:lineRule="auto"/>
        <w:jc w:val="both"/>
        <w:rPr>
          <w:rFonts w:ascii="Verdana" w:eastAsia="Verdana" w:hAnsi="Verdana" w:cs="Verdana"/>
          <w:color w:val="000000"/>
          <w:sz w:val="20"/>
          <w:szCs w:val="20"/>
        </w:rPr>
      </w:pPr>
      <w:bookmarkStart w:id="29" w:name="_lnxbz9" w:colFirst="0" w:colLast="0"/>
      <w:bookmarkEnd w:id="29"/>
      <w:r w:rsidRPr="00C40C13">
        <w:rPr>
          <w:rFonts w:ascii="Verdana" w:eastAsia="Cambria" w:hAnsi="Verdana"/>
          <w:sz w:val="20"/>
          <w:szCs w:val="20"/>
          <w:lang w:eastAsia="en-US"/>
        </w:rPr>
        <w:t xml:space="preserve">  </w:t>
      </w:r>
    </w:p>
    <w:p w14:paraId="6ADE44A0" w14:textId="3879CC63" w:rsidR="00F520FD" w:rsidRPr="00C40C13" w:rsidRDefault="001833BD" w:rsidP="00D00CDE">
      <w:pPr>
        <w:pStyle w:val="Slog1"/>
        <w:numPr>
          <w:ilvl w:val="0"/>
          <w:numId w:val="0"/>
        </w:numPr>
        <w:spacing w:line="240" w:lineRule="auto"/>
        <w:ind w:left="360"/>
      </w:pPr>
      <w:bookmarkStart w:id="30" w:name="_1ksv4uv" w:colFirst="0" w:colLast="0"/>
      <w:bookmarkStart w:id="31" w:name="_Toc32304604"/>
      <w:bookmarkEnd w:id="30"/>
      <w:r>
        <w:t>6</w:t>
      </w:r>
      <w:r w:rsidR="001527B6" w:rsidRPr="00C40C13">
        <w:t xml:space="preserve">. </w:t>
      </w:r>
      <w:r w:rsidR="00F2096F" w:rsidRPr="00C40C13">
        <w:t xml:space="preserve">AKTIVNOSTI </w:t>
      </w:r>
      <w:r w:rsidR="00F55D89" w:rsidRPr="00C40C13">
        <w:t>PRESOJANJA</w:t>
      </w:r>
      <w:r w:rsidR="00F2096F" w:rsidRPr="00C40C13">
        <w:t xml:space="preserve"> KAKOVOSTI, POSTOPKI IN METODOLOGIJA AGENCIJE</w:t>
      </w:r>
      <w:bookmarkEnd w:id="31"/>
    </w:p>
    <w:p w14:paraId="6BFBB13F" w14:textId="3DA8943E" w:rsidR="00F520FD" w:rsidRPr="00C40C13" w:rsidRDefault="00F520FD" w:rsidP="001C5498">
      <w:pPr>
        <w:pBdr>
          <w:top w:val="nil"/>
          <w:left w:val="nil"/>
          <w:bottom w:val="nil"/>
          <w:right w:val="nil"/>
          <w:between w:val="nil"/>
        </w:pBdr>
        <w:spacing w:before="120" w:after="120" w:line="240" w:lineRule="auto"/>
        <w:ind w:left="1800" w:hanging="360"/>
        <w:rPr>
          <w:rFonts w:ascii="Verdana" w:eastAsia="Verdana" w:hAnsi="Verdana" w:cs="Verdana"/>
          <w:color w:val="000000"/>
          <w:sz w:val="20"/>
          <w:szCs w:val="20"/>
        </w:rPr>
      </w:pPr>
    </w:p>
    <w:p w14:paraId="039466B0" w14:textId="0418D60D" w:rsidR="001527B6" w:rsidRPr="00C40C13" w:rsidRDefault="001833BD" w:rsidP="001527B6">
      <w:pPr>
        <w:pStyle w:val="Slog2"/>
        <w:numPr>
          <w:ilvl w:val="0"/>
          <w:numId w:val="0"/>
        </w:numPr>
        <w:spacing w:before="120" w:after="120" w:line="240" w:lineRule="auto"/>
        <w:ind w:left="720"/>
      </w:pPr>
      <w:bookmarkStart w:id="32" w:name="_Toc32304605"/>
      <w:r>
        <w:t>6</w:t>
      </w:r>
      <w:r w:rsidR="001527B6" w:rsidRPr="00C40C13">
        <w:t>.1 Področja ocenjevanja glede na vrste akreditacij ali zunanjih evalvacij</w:t>
      </w:r>
      <w:bookmarkEnd w:id="32"/>
    </w:p>
    <w:p w14:paraId="6DC75434" w14:textId="77777777" w:rsidR="009350BA" w:rsidRDefault="009350BA" w:rsidP="001527B6">
      <w:pPr>
        <w:spacing w:before="120" w:after="120" w:line="240" w:lineRule="auto"/>
        <w:jc w:val="both"/>
        <w:rPr>
          <w:rFonts w:ascii="Verdana" w:eastAsia="Verdana" w:hAnsi="Verdana" w:cs="Verdana"/>
          <w:sz w:val="20"/>
          <w:szCs w:val="20"/>
        </w:rPr>
      </w:pPr>
    </w:p>
    <w:p w14:paraId="6F342B9A" w14:textId="77C2230B" w:rsidR="001527B6" w:rsidRPr="00C40C13" w:rsidRDefault="001527B6" w:rsidP="001527B6">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Področja presoje, po katerih agencija presoja visokošolske zavode in študijske programe, so določena v Merilih za akreditacijo. </w:t>
      </w:r>
    </w:p>
    <w:p w14:paraId="3F799F97" w14:textId="77777777" w:rsidR="001527B6" w:rsidRPr="00C40C13" w:rsidRDefault="001527B6" w:rsidP="001527B6">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Standardi kakovosti in vsebine presoje doseganja teh standardov so opredeljeni po posameznih področjih presoje. Vsebine presoje doseganja posameznih standardov in podrobnejša navodila za izpolnjevanje vloge so opredeljeni v obrazcih, ki so sestavni del </w:t>
      </w:r>
      <w:hyperlink r:id="rId22">
        <w:r w:rsidRPr="00C40C13">
          <w:rPr>
            <w:rFonts w:ascii="Verdana" w:eastAsia="Verdana" w:hAnsi="Verdana" w:cs="Verdana"/>
            <w:color w:val="0000FF"/>
            <w:sz w:val="20"/>
            <w:szCs w:val="20"/>
            <w:u w:val="single"/>
          </w:rPr>
          <w:t>Meril za akreditacijo</w:t>
        </w:r>
      </w:hyperlink>
      <w:r w:rsidRPr="00C40C13">
        <w:rPr>
          <w:rFonts w:ascii="Verdana" w:eastAsia="Verdana" w:hAnsi="Verdana" w:cs="Verdana"/>
          <w:sz w:val="20"/>
          <w:szCs w:val="20"/>
        </w:rPr>
        <w:t xml:space="preserve"> (51. do 54. člen).  </w:t>
      </w:r>
    </w:p>
    <w:p w14:paraId="37EC4C62" w14:textId="77777777" w:rsidR="001527B6" w:rsidRPr="00C40C13" w:rsidRDefault="001527B6" w:rsidP="001527B6">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 postopku prve akreditacije visokošolskega zavoda se presoja:</w:t>
      </w:r>
    </w:p>
    <w:p w14:paraId="7F3B0DFC" w14:textId="77777777" w:rsidR="001527B6" w:rsidRPr="00C40C13" w:rsidRDefault="001527B6" w:rsidP="001527B6">
      <w:pPr>
        <w:numPr>
          <w:ilvl w:val="0"/>
          <w:numId w:val="12"/>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lastRenderedPageBreak/>
        <w:t>delovanje visokošolskega zavoda,</w:t>
      </w:r>
    </w:p>
    <w:p w14:paraId="17947A34" w14:textId="77777777" w:rsidR="001527B6" w:rsidRPr="00C40C13" w:rsidRDefault="001527B6" w:rsidP="001527B6">
      <w:pPr>
        <w:numPr>
          <w:ilvl w:val="0"/>
          <w:numId w:val="12"/>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kadre,</w:t>
      </w:r>
    </w:p>
    <w:p w14:paraId="3620E7E5" w14:textId="77777777" w:rsidR="001527B6" w:rsidRPr="00C40C13" w:rsidRDefault="001527B6" w:rsidP="001527B6">
      <w:pPr>
        <w:numPr>
          <w:ilvl w:val="0"/>
          <w:numId w:val="12"/>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materialne razmere.  </w:t>
      </w:r>
    </w:p>
    <w:p w14:paraId="276D0F37" w14:textId="77777777" w:rsidR="001527B6" w:rsidRPr="00C40C13" w:rsidRDefault="001527B6" w:rsidP="001527B6">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Pri podaljšanju akreditacije visokošolskega zavoda (z redno ali izredno evalvacijo) se presoja:</w:t>
      </w:r>
    </w:p>
    <w:p w14:paraId="1DED6E59" w14:textId="77777777" w:rsidR="001527B6" w:rsidRPr="00C40C13" w:rsidRDefault="001527B6" w:rsidP="001527B6">
      <w:pPr>
        <w:numPr>
          <w:ilvl w:val="0"/>
          <w:numId w:val="13"/>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delovanje visokošolskega zavoda,</w:t>
      </w:r>
    </w:p>
    <w:p w14:paraId="38AF1D1B" w14:textId="77777777" w:rsidR="001527B6" w:rsidRPr="00C40C13" w:rsidRDefault="001527B6" w:rsidP="001527B6">
      <w:pPr>
        <w:numPr>
          <w:ilvl w:val="0"/>
          <w:numId w:val="13"/>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kadre,</w:t>
      </w:r>
    </w:p>
    <w:p w14:paraId="30FC674E" w14:textId="77777777" w:rsidR="001527B6" w:rsidRPr="00C40C13" w:rsidRDefault="001527B6" w:rsidP="001527B6">
      <w:pPr>
        <w:numPr>
          <w:ilvl w:val="0"/>
          <w:numId w:val="13"/>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študente,</w:t>
      </w:r>
    </w:p>
    <w:p w14:paraId="5E13F4A6" w14:textId="77777777" w:rsidR="001527B6" w:rsidRPr="00C40C13" w:rsidRDefault="001527B6" w:rsidP="001527B6">
      <w:pPr>
        <w:numPr>
          <w:ilvl w:val="0"/>
          <w:numId w:val="13"/>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materialne razmere,</w:t>
      </w:r>
    </w:p>
    <w:p w14:paraId="3E9D71ED" w14:textId="77777777" w:rsidR="001527B6" w:rsidRPr="00C40C13" w:rsidRDefault="001527B6" w:rsidP="001527B6">
      <w:pPr>
        <w:numPr>
          <w:ilvl w:val="0"/>
          <w:numId w:val="13"/>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notranje zagotavljanje in izboljševanje kakovosti, spreminjanje, posodabljanje in izvajanje študijskih programov.</w:t>
      </w:r>
    </w:p>
    <w:p w14:paraId="392860F9" w14:textId="77777777" w:rsidR="001527B6" w:rsidRPr="00C40C13" w:rsidRDefault="001527B6" w:rsidP="001527B6">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 postopku akreditacije študijskega programa se presoja:</w:t>
      </w:r>
    </w:p>
    <w:p w14:paraId="5D1CFC0F" w14:textId="77777777" w:rsidR="001527B6" w:rsidRPr="00C40C13" w:rsidRDefault="001527B6" w:rsidP="001527B6">
      <w:pPr>
        <w:numPr>
          <w:ilvl w:val="0"/>
          <w:numId w:val="14"/>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sestava in vsebina študijskega programa,</w:t>
      </w:r>
    </w:p>
    <w:p w14:paraId="3BFEAFDB" w14:textId="77777777" w:rsidR="001527B6" w:rsidRPr="00C40C13" w:rsidRDefault="001527B6" w:rsidP="001527B6">
      <w:pPr>
        <w:numPr>
          <w:ilvl w:val="0"/>
          <w:numId w:val="14"/>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zasnova izvedbe študijskega programa.</w:t>
      </w:r>
    </w:p>
    <w:p w14:paraId="34AD2752" w14:textId="77777777" w:rsidR="001527B6" w:rsidRPr="00C40C13" w:rsidRDefault="001527B6" w:rsidP="001527B6">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Področja presoje v postopku izredne evalvacije študijskega programa ali evalvacije  študijskega programa v okviru evalvacije vzorca študijskih programov so:</w:t>
      </w:r>
    </w:p>
    <w:p w14:paraId="71CA488E" w14:textId="77777777" w:rsidR="001527B6" w:rsidRPr="00C40C13" w:rsidRDefault="001527B6" w:rsidP="001527B6">
      <w:pPr>
        <w:numPr>
          <w:ilvl w:val="0"/>
          <w:numId w:val="15"/>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notranje zagotavljanje in izboljševanje kakovosti študijskega programa,</w:t>
      </w:r>
    </w:p>
    <w:p w14:paraId="784E72A2" w14:textId="77777777" w:rsidR="001527B6" w:rsidRPr="00C40C13" w:rsidRDefault="001527B6" w:rsidP="001527B6">
      <w:pPr>
        <w:numPr>
          <w:ilvl w:val="0"/>
          <w:numId w:val="15"/>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spreminjanje in posodabljanje študijskega programa,</w:t>
      </w:r>
    </w:p>
    <w:p w14:paraId="7490A536" w14:textId="77777777" w:rsidR="001527B6" w:rsidRPr="00C40C13" w:rsidRDefault="001527B6" w:rsidP="001527B6">
      <w:pPr>
        <w:numPr>
          <w:ilvl w:val="0"/>
          <w:numId w:val="15"/>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izvajanje študijskega programa. </w:t>
      </w:r>
    </w:p>
    <w:p w14:paraId="6C1F0C44" w14:textId="77777777" w:rsidR="001527B6" w:rsidRPr="00C40C13" w:rsidRDefault="001527B6" w:rsidP="001527B6">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Področja presoje višjih strokovnih šol so določena v Merilih za zunanjo evalvacijo višjih strokovnih šol (Uradni list RS, št. 21/18 in 69/18; v nadaljevanju: Merila za zunanjo evalvacijo):</w:t>
      </w:r>
    </w:p>
    <w:p w14:paraId="7E266C15" w14:textId="77777777" w:rsidR="001527B6" w:rsidRPr="00C40C13" w:rsidRDefault="001527B6" w:rsidP="001527B6">
      <w:pPr>
        <w:pBdr>
          <w:top w:val="nil"/>
          <w:left w:val="nil"/>
          <w:bottom w:val="nil"/>
          <w:right w:val="nil"/>
          <w:between w:val="nil"/>
        </w:pBdr>
        <w:tabs>
          <w:tab w:val="left" w:pos="708"/>
        </w:tabs>
        <w:spacing w:before="120" w:after="120" w:line="240" w:lineRule="auto"/>
        <w:ind w:left="709" w:hanging="283"/>
        <w:jc w:val="both"/>
        <w:rPr>
          <w:rFonts w:ascii="Verdana" w:eastAsia="Verdana" w:hAnsi="Verdana" w:cs="Verdana"/>
          <w:color w:val="000000"/>
          <w:sz w:val="20"/>
          <w:szCs w:val="20"/>
        </w:rPr>
      </w:pPr>
      <w:r w:rsidRPr="00C40C13">
        <w:rPr>
          <w:rFonts w:ascii="Verdana" w:eastAsia="Verdana" w:hAnsi="Verdana" w:cs="Verdana"/>
          <w:color w:val="000000"/>
          <w:sz w:val="20"/>
          <w:szCs w:val="20"/>
        </w:rPr>
        <w:t>1. delovanje šole,</w:t>
      </w:r>
    </w:p>
    <w:p w14:paraId="230D6AAD" w14:textId="77777777" w:rsidR="001527B6" w:rsidRPr="00C40C13" w:rsidRDefault="001527B6" w:rsidP="001527B6">
      <w:pPr>
        <w:pBdr>
          <w:top w:val="nil"/>
          <w:left w:val="nil"/>
          <w:bottom w:val="nil"/>
          <w:right w:val="nil"/>
          <w:between w:val="nil"/>
        </w:pBdr>
        <w:tabs>
          <w:tab w:val="left" w:pos="708"/>
        </w:tabs>
        <w:spacing w:before="120" w:after="120" w:line="240" w:lineRule="auto"/>
        <w:ind w:left="709" w:hanging="283"/>
        <w:jc w:val="both"/>
        <w:rPr>
          <w:rFonts w:ascii="Verdana" w:eastAsia="Verdana" w:hAnsi="Verdana" w:cs="Verdana"/>
          <w:color w:val="000000"/>
          <w:sz w:val="20"/>
          <w:szCs w:val="20"/>
        </w:rPr>
      </w:pPr>
      <w:r w:rsidRPr="00C40C13">
        <w:rPr>
          <w:rFonts w:ascii="Verdana" w:eastAsia="Verdana" w:hAnsi="Verdana" w:cs="Verdana"/>
          <w:color w:val="000000"/>
          <w:sz w:val="20"/>
          <w:szCs w:val="20"/>
        </w:rPr>
        <w:t>2. kadri,</w:t>
      </w:r>
    </w:p>
    <w:p w14:paraId="54C22ADD" w14:textId="77777777" w:rsidR="001527B6" w:rsidRPr="00C40C13" w:rsidRDefault="001527B6" w:rsidP="001527B6">
      <w:pPr>
        <w:pBdr>
          <w:top w:val="nil"/>
          <w:left w:val="nil"/>
          <w:bottom w:val="nil"/>
          <w:right w:val="nil"/>
          <w:between w:val="nil"/>
        </w:pBdr>
        <w:tabs>
          <w:tab w:val="left" w:pos="708"/>
        </w:tabs>
        <w:spacing w:before="120" w:after="120" w:line="240" w:lineRule="auto"/>
        <w:ind w:left="709" w:hanging="283"/>
        <w:jc w:val="both"/>
        <w:rPr>
          <w:rFonts w:ascii="Verdana" w:eastAsia="Verdana" w:hAnsi="Verdana" w:cs="Verdana"/>
          <w:color w:val="000000"/>
          <w:sz w:val="20"/>
          <w:szCs w:val="20"/>
        </w:rPr>
      </w:pPr>
      <w:r w:rsidRPr="00C40C13">
        <w:rPr>
          <w:rFonts w:ascii="Verdana" w:eastAsia="Verdana" w:hAnsi="Verdana" w:cs="Verdana"/>
          <w:color w:val="000000"/>
          <w:sz w:val="20"/>
          <w:szCs w:val="20"/>
        </w:rPr>
        <w:t>3. študenti,</w:t>
      </w:r>
    </w:p>
    <w:p w14:paraId="37F34D15" w14:textId="77777777" w:rsidR="001527B6" w:rsidRPr="00C40C13" w:rsidRDefault="001527B6" w:rsidP="001527B6">
      <w:pPr>
        <w:pBdr>
          <w:top w:val="nil"/>
          <w:left w:val="nil"/>
          <w:bottom w:val="nil"/>
          <w:right w:val="nil"/>
          <w:between w:val="nil"/>
        </w:pBdr>
        <w:tabs>
          <w:tab w:val="left" w:pos="708"/>
        </w:tabs>
        <w:spacing w:before="120" w:after="120" w:line="240" w:lineRule="auto"/>
        <w:ind w:left="709" w:hanging="283"/>
        <w:jc w:val="both"/>
        <w:rPr>
          <w:rFonts w:ascii="Verdana" w:eastAsia="Verdana" w:hAnsi="Verdana" w:cs="Verdana"/>
          <w:color w:val="000000"/>
          <w:sz w:val="20"/>
          <w:szCs w:val="20"/>
        </w:rPr>
      </w:pPr>
      <w:r w:rsidRPr="00C40C13">
        <w:rPr>
          <w:rFonts w:ascii="Verdana" w:eastAsia="Verdana" w:hAnsi="Verdana" w:cs="Verdana"/>
          <w:color w:val="000000"/>
          <w:sz w:val="20"/>
          <w:szCs w:val="20"/>
        </w:rPr>
        <w:t>4. materialne razmere,</w:t>
      </w:r>
    </w:p>
    <w:p w14:paraId="0BE0EE95" w14:textId="77777777" w:rsidR="001527B6" w:rsidRPr="00C40C13" w:rsidRDefault="001527B6" w:rsidP="001527B6">
      <w:pPr>
        <w:spacing w:before="120" w:after="120" w:line="240" w:lineRule="auto"/>
        <w:ind w:left="709" w:hanging="283"/>
        <w:jc w:val="both"/>
        <w:rPr>
          <w:rFonts w:ascii="Verdana" w:eastAsia="Verdana" w:hAnsi="Verdana" w:cs="Verdana"/>
          <w:sz w:val="20"/>
          <w:szCs w:val="20"/>
        </w:rPr>
      </w:pPr>
      <w:r w:rsidRPr="00C40C13">
        <w:rPr>
          <w:rFonts w:ascii="Verdana" w:eastAsia="Verdana" w:hAnsi="Verdana" w:cs="Verdana"/>
          <w:sz w:val="20"/>
          <w:szCs w:val="20"/>
        </w:rPr>
        <w:t>5. notranje zagotavljanje in izboljševanje kakovosti ter izvajanje študijskih programov.</w:t>
      </w:r>
    </w:p>
    <w:p w14:paraId="074BD76F" w14:textId="77777777" w:rsidR="001527B6" w:rsidRPr="00C40C13" w:rsidRDefault="001527B6" w:rsidP="001C5498">
      <w:pPr>
        <w:pBdr>
          <w:top w:val="nil"/>
          <w:left w:val="nil"/>
          <w:bottom w:val="nil"/>
          <w:right w:val="nil"/>
          <w:between w:val="nil"/>
        </w:pBdr>
        <w:spacing w:before="120" w:after="120" w:line="240" w:lineRule="auto"/>
        <w:ind w:left="1800" w:hanging="360"/>
        <w:rPr>
          <w:rFonts w:ascii="Verdana" w:eastAsia="Verdana" w:hAnsi="Verdana" w:cs="Verdana"/>
          <w:color w:val="000000"/>
          <w:sz w:val="20"/>
          <w:szCs w:val="20"/>
        </w:rPr>
      </w:pPr>
    </w:p>
    <w:p w14:paraId="31CBB94B" w14:textId="5388CA33" w:rsidR="00F520FD" w:rsidRPr="00C40C13" w:rsidRDefault="001833BD" w:rsidP="001C5498">
      <w:pPr>
        <w:pStyle w:val="Slog2"/>
        <w:numPr>
          <w:ilvl w:val="0"/>
          <w:numId w:val="0"/>
        </w:numPr>
        <w:spacing w:before="120" w:after="120" w:line="240" w:lineRule="auto"/>
        <w:ind w:left="720"/>
      </w:pPr>
      <w:bookmarkStart w:id="33" w:name="_44sinio" w:colFirst="0" w:colLast="0"/>
      <w:bookmarkStart w:id="34" w:name="_Toc32304606"/>
      <w:bookmarkEnd w:id="33"/>
      <w:r>
        <w:t>6</w:t>
      </w:r>
      <w:r w:rsidR="00F2096F" w:rsidRPr="00C40C13">
        <w:t>.</w:t>
      </w:r>
      <w:r w:rsidR="001527B6" w:rsidRPr="00C40C13">
        <w:t>2</w:t>
      </w:r>
      <w:r w:rsidR="00F2096F" w:rsidRPr="00C40C13">
        <w:t xml:space="preserve"> </w:t>
      </w:r>
      <w:r w:rsidR="00A84E5B" w:rsidRPr="00C40C13">
        <w:t>Elektronsko vlaganje vlog</w:t>
      </w:r>
      <w:bookmarkEnd w:id="34"/>
      <w:r w:rsidR="00F2096F" w:rsidRPr="00C40C13">
        <w:t xml:space="preserve"> </w:t>
      </w:r>
      <w:r w:rsidR="00F2096F" w:rsidRPr="00C40C13">
        <w:br/>
      </w:r>
    </w:p>
    <w:p w14:paraId="4DEB19EA" w14:textId="77777777" w:rsidR="00936A96"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Merila za akreditacijo, sprejeta na podlagi spremembe ZViS iz leta 2016, so začela veljati 5. 8. 2017. Določila so elektronsko oddajo vlog na obrazcih, ki so bili pripravljeni preko informacijskega sistema </w:t>
      </w:r>
      <w:proofErr w:type="spellStart"/>
      <w:r w:rsidRPr="00C40C13">
        <w:rPr>
          <w:rFonts w:ascii="Verdana" w:eastAsia="Verdana" w:hAnsi="Verdana" w:cs="Verdana"/>
          <w:sz w:val="20"/>
          <w:szCs w:val="20"/>
        </w:rPr>
        <w:t>eNakvis</w:t>
      </w:r>
      <w:proofErr w:type="spellEnd"/>
      <w:r w:rsidRPr="00C40C13">
        <w:rPr>
          <w:rFonts w:ascii="Verdana" w:eastAsia="Verdana" w:hAnsi="Verdana" w:cs="Verdana"/>
          <w:sz w:val="20"/>
          <w:szCs w:val="20"/>
        </w:rPr>
        <w:t xml:space="preserve">. </w:t>
      </w:r>
    </w:p>
    <w:p w14:paraId="0641C7FD" w14:textId="1FADB02C" w:rsidR="00936A96" w:rsidRPr="00C40C13" w:rsidRDefault="00936A96" w:rsidP="00936A96">
      <w:pPr>
        <w:jc w:val="both"/>
        <w:rPr>
          <w:rFonts w:ascii="Verdana" w:hAnsi="Verdana"/>
          <w:sz w:val="20"/>
          <w:szCs w:val="20"/>
        </w:rPr>
      </w:pPr>
      <w:proofErr w:type="spellStart"/>
      <w:r w:rsidRPr="00C40C13">
        <w:rPr>
          <w:rFonts w:ascii="Verdana" w:hAnsi="Verdana"/>
          <w:sz w:val="20"/>
          <w:szCs w:val="20"/>
        </w:rPr>
        <w:t>ENakvis</w:t>
      </w:r>
      <w:proofErr w:type="spellEnd"/>
      <w:r w:rsidRPr="00C40C13">
        <w:rPr>
          <w:rFonts w:ascii="Verdana" w:hAnsi="Verdana"/>
          <w:sz w:val="20"/>
          <w:szCs w:val="20"/>
        </w:rPr>
        <w:t xml:space="preserve"> zaradi zagotavljanja najvišjega nivoja varnosti podatkov uporablja državno infrastrukturo (gostovanje na strežniški infrastrukturi Ministrstva za javno upravo (MJU)). Septembra 2017, ko je bil predviden začetek delovanja </w:t>
      </w:r>
      <w:proofErr w:type="spellStart"/>
      <w:r w:rsidRPr="00C40C13">
        <w:rPr>
          <w:rFonts w:ascii="Verdana" w:hAnsi="Verdana"/>
          <w:sz w:val="20"/>
          <w:szCs w:val="20"/>
        </w:rPr>
        <w:t>eNakvis</w:t>
      </w:r>
      <w:proofErr w:type="spellEnd"/>
      <w:r w:rsidRPr="00C40C13">
        <w:rPr>
          <w:rFonts w:ascii="Verdana" w:hAnsi="Verdana"/>
          <w:sz w:val="20"/>
          <w:szCs w:val="20"/>
        </w:rPr>
        <w:t>, so na MJU uvedli strožji sistem varnostnega preverjanja za namestitev aplikacij. Varnostno preverjanje je bilo končano šele februarja 2018. MJU je kot glavni razlog za dolgotrajnost navedel veliko obremenjenost sistema (na namestitev na produkcijo naj bi čakalo kar nekaj precej »večjih« aplikacij, kot na primer S</w:t>
      </w:r>
      <w:r w:rsidR="00F55D89" w:rsidRPr="00C40C13">
        <w:rPr>
          <w:rFonts w:ascii="Verdana" w:hAnsi="Verdana"/>
          <w:sz w:val="20"/>
          <w:szCs w:val="20"/>
        </w:rPr>
        <w:t>tatistični urad Republike Slovenije</w:t>
      </w:r>
      <w:r w:rsidRPr="00C40C13">
        <w:rPr>
          <w:rFonts w:ascii="Verdana" w:hAnsi="Verdana"/>
          <w:sz w:val="20"/>
          <w:szCs w:val="20"/>
        </w:rPr>
        <w:t>) ter dejstvo, da je agencija prva, ki je bila podvržena strožjim preverjanjem. Po zaključku prvih preverjanj so sledili popravki aplikacije</w:t>
      </w:r>
      <w:r w:rsidR="000903D0" w:rsidRPr="00C40C13">
        <w:rPr>
          <w:rFonts w:ascii="Verdana" w:hAnsi="Verdana"/>
          <w:sz w:val="20"/>
          <w:szCs w:val="20"/>
        </w:rPr>
        <w:t>,</w:t>
      </w:r>
      <w:r w:rsidRPr="00C40C13">
        <w:rPr>
          <w:rFonts w:ascii="Verdana" w:hAnsi="Verdana"/>
          <w:sz w:val="20"/>
          <w:szCs w:val="20"/>
        </w:rPr>
        <w:t xml:space="preserve"> s katerimi so bila odpravljena varnostna tveganja. Po </w:t>
      </w:r>
      <w:r w:rsidRPr="00C40C13">
        <w:rPr>
          <w:rFonts w:ascii="Verdana" w:hAnsi="Verdana"/>
          <w:sz w:val="20"/>
          <w:szCs w:val="20"/>
        </w:rPr>
        <w:lastRenderedPageBreak/>
        <w:t xml:space="preserve">uspešno prestanem ponovnem pregledu je bila aprila 2018 aplikacija nameščena na produkcijsko okolje. </w:t>
      </w:r>
    </w:p>
    <w:p w14:paraId="6F905260" w14:textId="654C493F" w:rsidR="00F520FD" w:rsidRPr="00C40C13" w:rsidRDefault="00F2096F" w:rsidP="00936A96">
      <w:pPr>
        <w:jc w:val="both"/>
        <w:rPr>
          <w:rFonts w:ascii="Verdana" w:eastAsia="Verdana" w:hAnsi="Verdana" w:cs="Verdana"/>
          <w:sz w:val="20"/>
          <w:szCs w:val="20"/>
        </w:rPr>
      </w:pPr>
      <w:r w:rsidRPr="00C40C13">
        <w:rPr>
          <w:rFonts w:ascii="Verdana" w:eastAsia="Verdana" w:hAnsi="Verdana" w:cs="Verdana"/>
          <w:sz w:val="20"/>
          <w:szCs w:val="20"/>
        </w:rPr>
        <w:t xml:space="preserve">Ker je bilo delovanje informacijskega sistema </w:t>
      </w:r>
      <w:proofErr w:type="spellStart"/>
      <w:r w:rsidRPr="00C40C13">
        <w:rPr>
          <w:rFonts w:ascii="Verdana" w:eastAsia="Verdana" w:hAnsi="Verdana" w:cs="Verdana"/>
          <w:sz w:val="20"/>
          <w:szCs w:val="20"/>
        </w:rPr>
        <w:t>eNakvis</w:t>
      </w:r>
      <w:proofErr w:type="spellEnd"/>
      <w:r w:rsidRPr="00C40C13">
        <w:rPr>
          <w:rFonts w:ascii="Verdana" w:eastAsia="Verdana" w:hAnsi="Verdana" w:cs="Verdana"/>
          <w:sz w:val="20"/>
          <w:szCs w:val="20"/>
        </w:rPr>
        <w:t xml:space="preserve"> </w:t>
      </w:r>
      <w:r w:rsidR="004452DC" w:rsidRPr="00C40C13">
        <w:rPr>
          <w:rFonts w:ascii="Verdana" w:eastAsia="Verdana" w:hAnsi="Verdana" w:cs="Verdana"/>
          <w:sz w:val="20"/>
          <w:szCs w:val="20"/>
        </w:rPr>
        <w:t xml:space="preserve">iz razlogov, ki niso odvisni od agencije (sprememba zakonodaje, sprememba varnostne sheme, povezovanje različnih informacijskih sistemov, testiranja ipd.) </w:t>
      </w:r>
      <w:r w:rsidR="000903D0" w:rsidRPr="00C40C13">
        <w:rPr>
          <w:rFonts w:ascii="Verdana" w:eastAsia="Verdana" w:hAnsi="Verdana" w:cs="Verdana"/>
          <w:sz w:val="20"/>
          <w:szCs w:val="20"/>
        </w:rPr>
        <w:t xml:space="preserve">omogočeno šele </w:t>
      </w:r>
      <w:r w:rsidR="00936A96" w:rsidRPr="00C40C13">
        <w:rPr>
          <w:rFonts w:ascii="Verdana" w:eastAsia="Verdana" w:hAnsi="Verdana" w:cs="Verdana"/>
          <w:sz w:val="20"/>
          <w:szCs w:val="20"/>
        </w:rPr>
        <w:t xml:space="preserve">1. 6. </w:t>
      </w:r>
      <w:r w:rsidRPr="00C40C13">
        <w:rPr>
          <w:rFonts w:ascii="Verdana" w:eastAsia="Verdana" w:hAnsi="Verdana" w:cs="Verdana"/>
          <w:sz w:val="20"/>
          <w:szCs w:val="20"/>
        </w:rPr>
        <w:t>2018, so od 1. 3. 2018</w:t>
      </w:r>
      <w:r w:rsidR="001917A6" w:rsidRPr="00C40C13">
        <w:rPr>
          <w:rFonts w:ascii="Verdana" w:eastAsia="Verdana" w:hAnsi="Verdana" w:cs="Verdana"/>
          <w:sz w:val="20"/>
          <w:szCs w:val="20"/>
        </w:rPr>
        <w:t xml:space="preserve"> do 31. 5. 2018</w:t>
      </w:r>
      <w:r w:rsidRPr="00C40C13">
        <w:rPr>
          <w:rFonts w:ascii="Verdana" w:eastAsia="Verdana" w:hAnsi="Verdana" w:cs="Verdana"/>
          <w:sz w:val="20"/>
          <w:szCs w:val="20"/>
        </w:rPr>
        <w:t xml:space="preserve"> vlagatelji vloge v akreditacijskih in </w:t>
      </w:r>
      <w:proofErr w:type="spellStart"/>
      <w:r w:rsidRPr="00C40C13">
        <w:rPr>
          <w:rFonts w:ascii="Verdana" w:eastAsia="Verdana" w:hAnsi="Verdana" w:cs="Verdana"/>
          <w:sz w:val="20"/>
          <w:szCs w:val="20"/>
        </w:rPr>
        <w:t>evalvacijskih</w:t>
      </w:r>
      <w:proofErr w:type="spellEnd"/>
      <w:r w:rsidRPr="00C40C13">
        <w:rPr>
          <w:rFonts w:ascii="Verdana" w:eastAsia="Verdana" w:hAnsi="Verdana" w:cs="Verdana"/>
          <w:sz w:val="20"/>
          <w:szCs w:val="20"/>
        </w:rPr>
        <w:t xml:space="preserve"> postopkih oddajali na elektronskem nosilcu podatkov (USB ključek)</w:t>
      </w:r>
      <w:r w:rsidR="00936A96" w:rsidRPr="00C40C13">
        <w:rPr>
          <w:rFonts w:ascii="Verdana" w:eastAsia="Verdana" w:hAnsi="Verdana" w:cs="Verdana"/>
          <w:sz w:val="20"/>
          <w:szCs w:val="20"/>
        </w:rPr>
        <w:t xml:space="preserve">, agencija pa je </w:t>
      </w:r>
      <w:r w:rsidR="00936A96" w:rsidRPr="00C40C13">
        <w:rPr>
          <w:rFonts w:ascii="Verdana" w:hAnsi="Verdana"/>
          <w:sz w:val="20"/>
          <w:szCs w:val="20"/>
        </w:rPr>
        <w:t xml:space="preserve">kasneje poskrbela za prenos podatkov v </w:t>
      </w:r>
      <w:proofErr w:type="spellStart"/>
      <w:r w:rsidR="00936A96" w:rsidRPr="00C40C13">
        <w:rPr>
          <w:rFonts w:ascii="Verdana" w:hAnsi="Verdana"/>
          <w:sz w:val="20"/>
          <w:szCs w:val="20"/>
        </w:rPr>
        <w:t>eNakvis</w:t>
      </w:r>
      <w:proofErr w:type="spellEnd"/>
      <w:r w:rsidR="00936A96" w:rsidRPr="00C40C13">
        <w:rPr>
          <w:rFonts w:ascii="Verdana" w:hAnsi="Verdana"/>
          <w:sz w:val="20"/>
          <w:szCs w:val="20"/>
        </w:rPr>
        <w:t xml:space="preserve">. </w:t>
      </w:r>
      <w:r w:rsidRPr="00C40C13">
        <w:rPr>
          <w:rFonts w:ascii="Verdana" w:eastAsia="Verdana" w:hAnsi="Verdana" w:cs="Verdana"/>
          <w:sz w:val="20"/>
          <w:szCs w:val="20"/>
        </w:rPr>
        <w:t xml:space="preserve">Od 1. 6. 2018 </w:t>
      </w:r>
      <w:r w:rsidR="00936A96" w:rsidRPr="00C40C13">
        <w:rPr>
          <w:rFonts w:ascii="Verdana" w:eastAsia="Verdana" w:hAnsi="Verdana" w:cs="Verdana"/>
          <w:sz w:val="20"/>
          <w:szCs w:val="20"/>
        </w:rPr>
        <w:t>je bilo vlagateljem</w:t>
      </w:r>
      <w:r w:rsidRPr="00C40C13">
        <w:rPr>
          <w:rFonts w:ascii="Verdana" w:eastAsia="Verdana" w:hAnsi="Verdana" w:cs="Verdana"/>
          <w:sz w:val="20"/>
          <w:szCs w:val="20"/>
        </w:rPr>
        <w:t xml:space="preserve"> </w:t>
      </w:r>
      <w:r w:rsidR="00936A96" w:rsidRPr="00C40C13">
        <w:rPr>
          <w:rFonts w:ascii="Verdana" w:eastAsia="Verdana" w:hAnsi="Verdana" w:cs="Verdana"/>
          <w:sz w:val="20"/>
          <w:szCs w:val="20"/>
        </w:rPr>
        <w:t>omogočeno oddajanje</w:t>
      </w:r>
      <w:r w:rsidRPr="00C40C13">
        <w:rPr>
          <w:rFonts w:ascii="Verdana" w:eastAsia="Verdana" w:hAnsi="Verdana" w:cs="Verdana"/>
          <w:sz w:val="20"/>
          <w:szCs w:val="20"/>
        </w:rPr>
        <w:t xml:space="preserve"> vlog v elektronskem obrazcu preko </w:t>
      </w:r>
      <w:proofErr w:type="spellStart"/>
      <w:r w:rsidRPr="00C40C13">
        <w:rPr>
          <w:rFonts w:ascii="Verdana" w:eastAsia="Verdana" w:hAnsi="Verdana" w:cs="Verdana"/>
          <w:sz w:val="20"/>
          <w:szCs w:val="20"/>
        </w:rPr>
        <w:t>eNakvis</w:t>
      </w:r>
      <w:proofErr w:type="spellEnd"/>
      <w:r w:rsidRPr="00C40C13">
        <w:rPr>
          <w:rFonts w:ascii="Verdana" w:eastAsia="Verdana" w:hAnsi="Verdana" w:cs="Verdana"/>
          <w:sz w:val="20"/>
          <w:szCs w:val="20"/>
        </w:rPr>
        <w:t>.</w:t>
      </w:r>
    </w:p>
    <w:p w14:paraId="34264021" w14:textId="5F829763" w:rsidR="00A84E5B" w:rsidRPr="00C40C13" w:rsidRDefault="00A84E5B" w:rsidP="001C5498">
      <w:pPr>
        <w:spacing w:before="120" w:after="120" w:line="240" w:lineRule="auto"/>
        <w:jc w:val="both"/>
        <w:rPr>
          <w:rFonts w:ascii="Verdana" w:eastAsia="Verdana" w:hAnsi="Verdana" w:cs="Verdana"/>
          <w:sz w:val="20"/>
          <w:szCs w:val="20"/>
        </w:rPr>
      </w:pPr>
    </w:p>
    <w:p w14:paraId="224E7A75" w14:textId="45B80899" w:rsidR="00A84E5B" w:rsidRPr="00C40C13" w:rsidRDefault="001833BD" w:rsidP="00A84E5B">
      <w:pPr>
        <w:pStyle w:val="Slog2"/>
        <w:numPr>
          <w:ilvl w:val="0"/>
          <w:numId w:val="0"/>
        </w:numPr>
        <w:spacing w:before="120" w:after="120" w:line="240" w:lineRule="auto"/>
        <w:ind w:left="720"/>
      </w:pPr>
      <w:bookmarkStart w:id="35" w:name="_Toc32304607"/>
      <w:r>
        <w:t>6</w:t>
      </w:r>
      <w:r w:rsidR="00A84E5B" w:rsidRPr="00C40C13">
        <w:t>.3 Odločitve v akreditacijskih postopkih</w:t>
      </w:r>
      <w:bookmarkEnd w:id="35"/>
      <w:r w:rsidR="00A84E5B" w:rsidRPr="00C40C13">
        <w:t xml:space="preserve">  </w:t>
      </w:r>
    </w:p>
    <w:p w14:paraId="2FF698BE" w14:textId="77777777" w:rsidR="00A84E5B" w:rsidRPr="00C40C13" w:rsidRDefault="00A84E5B" w:rsidP="001C5498">
      <w:pPr>
        <w:spacing w:before="120" w:after="120" w:line="240" w:lineRule="auto"/>
        <w:jc w:val="both"/>
        <w:rPr>
          <w:rFonts w:ascii="Verdana" w:eastAsia="Verdana" w:hAnsi="Verdana" w:cs="Verdana"/>
          <w:sz w:val="20"/>
          <w:szCs w:val="20"/>
        </w:rPr>
      </w:pPr>
    </w:p>
    <w:p w14:paraId="0B9AB4D5" w14:textId="3732D51B" w:rsidR="00697F5E" w:rsidRPr="00C40C13" w:rsidRDefault="00697F5E"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Svet agencije je imel od marca 2018 do decembra 2019 25 sej, od tega tri dopisne in eno izredno.  </w:t>
      </w:r>
    </w:p>
    <w:p w14:paraId="7954901E" w14:textId="7CD81FED" w:rsidR="00697F5E"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tem </w:t>
      </w:r>
      <w:proofErr w:type="spellStart"/>
      <w:r w:rsidRPr="00C40C13">
        <w:rPr>
          <w:rFonts w:ascii="Verdana" w:eastAsia="Verdana" w:hAnsi="Verdana" w:cs="Verdana"/>
          <w:sz w:val="20"/>
          <w:szCs w:val="20"/>
        </w:rPr>
        <w:t>samoevalvacijskem</w:t>
      </w:r>
      <w:proofErr w:type="spellEnd"/>
      <w:r w:rsidRPr="00C40C13">
        <w:rPr>
          <w:rFonts w:ascii="Verdana" w:eastAsia="Verdana" w:hAnsi="Verdana" w:cs="Verdana"/>
          <w:sz w:val="20"/>
          <w:szCs w:val="20"/>
        </w:rPr>
        <w:t xml:space="preserve"> obdobju je svet agencije odločal o </w:t>
      </w:r>
      <w:r w:rsidR="009F3D2E" w:rsidRPr="00C40C13">
        <w:rPr>
          <w:rFonts w:ascii="Verdana" w:eastAsia="Verdana" w:hAnsi="Verdana" w:cs="Verdana"/>
          <w:sz w:val="20"/>
          <w:szCs w:val="20"/>
        </w:rPr>
        <w:t xml:space="preserve">65 </w:t>
      </w:r>
      <w:r w:rsidRPr="00C40C13">
        <w:rPr>
          <w:rFonts w:ascii="Verdana" w:eastAsia="Verdana" w:hAnsi="Verdana" w:cs="Verdana"/>
          <w:sz w:val="20"/>
          <w:szCs w:val="20"/>
        </w:rPr>
        <w:t>vlogah za akreditacijo oziroma podaljšanje akreditacije študijskega programa</w:t>
      </w:r>
      <w:r w:rsidR="009F3D2E" w:rsidRPr="00C40C13">
        <w:rPr>
          <w:rFonts w:ascii="Verdana" w:eastAsia="Verdana" w:hAnsi="Verdana" w:cs="Verdana"/>
          <w:sz w:val="20"/>
          <w:szCs w:val="20"/>
        </w:rPr>
        <w:t>, 4 vlogah za prvo akreditacijo oziroma podaljšanje akreditacije visokošolskega</w:t>
      </w:r>
      <w:r w:rsidRPr="00C40C13">
        <w:rPr>
          <w:rFonts w:ascii="Verdana" w:eastAsia="Verdana" w:hAnsi="Verdana" w:cs="Verdana"/>
          <w:sz w:val="20"/>
          <w:szCs w:val="20"/>
        </w:rPr>
        <w:t xml:space="preserve"> zavoda in </w:t>
      </w:r>
      <w:r w:rsidR="000903D0" w:rsidRPr="00C40C13">
        <w:rPr>
          <w:rFonts w:ascii="Verdana" w:eastAsia="Verdana" w:hAnsi="Verdana" w:cs="Verdana"/>
          <w:sz w:val="20"/>
          <w:szCs w:val="20"/>
        </w:rPr>
        <w:t>7</w:t>
      </w:r>
      <w:r w:rsidRPr="00C40C13">
        <w:rPr>
          <w:rFonts w:ascii="Verdana" w:eastAsia="Verdana" w:hAnsi="Verdana" w:cs="Verdana"/>
          <w:sz w:val="20"/>
          <w:szCs w:val="20"/>
        </w:rPr>
        <w:t xml:space="preserve"> vlogah za akreditacijo spremembe visokošolskega zavoda ter izdal mnenje o 2</w:t>
      </w:r>
      <w:r w:rsidR="009F3D2E" w:rsidRPr="00C40C13">
        <w:rPr>
          <w:rFonts w:ascii="Verdana" w:eastAsia="Verdana" w:hAnsi="Verdana" w:cs="Verdana"/>
          <w:sz w:val="20"/>
          <w:szCs w:val="20"/>
        </w:rPr>
        <w:t>4</w:t>
      </w:r>
      <w:r w:rsidRPr="00C40C13">
        <w:rPr>
          <w:rFonts w:ascii="Verdana" w:eastAsia="Verdana" w:hAnsi="Verdana" w:cs="Verdana"/>
          <w:sz w:val="20"/>
          <w:szCs w:val="20"/>
        </w:rPr>
        <w:t xml:space="preserve"> višjih šolah. Seznanil se je tudi s </w:t>
      </w:r>
      <w:r w:rsidR="009F24C5" w:rsidRPr="00C40C13">
        <w:rPr>
          <w:rFonts w:ascii="Verdana" w:eastAsia="Verdana" w:hAnsi="Verdana" w:cs="Verdana"/>
          <w:sz w:val="20"/>
          <w:szCs w:val="20"/>
        </w:rPr>
        <w:t>986</w:t>
      </w:r>
      <w:r w:rsidRPr="00C40C13">
        <w:rPr>
          <w:rFonts w:ascii="Verdana" w:eastAsia="Verdana" w:hAnsi="Verdana" w:cs="Verdana"/>
          <w:sz w:val="20"/>
          <w:szCs w:val="20"/>
        </w:rPr>
        <w:t xml:space="preserve"> spremembami študijskih programov.</w:t>
      </w:r>
      <w:r w:rsidR="00697F5E" w:rsidRPr="00C40C13">
        <w:rPr>
          <w:rFonts w:ascii="Verdana" w:eastAsia="Verdana" w:hAnsi="Verdana" w:cs="Verdana"/>
          <w:sz w:val="20"/>
          <w:szCs w:val="20"/>
        </w:rPr>
        <w:t xml:space="preserve"> Nekateri postopki so se zaključili še po prej veljavnih predpisih. </w:t>
      </w:r>
    </w:p>
    <w:p w14:paraId="12A1F8CF" w14:textId="77777777" w:rsidR="00F520FD" w:rsidRPr="00C40C13" w:rsidRDefault="00F520FD" w:rsidP="001C5498">
      <w:pPr>
        <w:spacing w:before="120" w:after="120" w:line="240" w:lineRule="auto"/>
        <w:rPr>
          <w:rFonts w:ascii="Verdana" w:eastAsia="Verdana" w:hAnsi="Verdana" w:cs="Verdana"/>
          <w:sz w:val="20"/>
          <w:szCs w:val="20"/>
        </w:rPr>
      </w:pPr>
    </w:p>
    <w:tbl>
      <w:tblPr>
        <w:tblW w:w="8754" w:type="dxa"/>
        <w:tblBorders>
          <w:top w:val="single" w:sz="4" w:space="0" w:color="993366"/>
          <w:left w:val="single" w:sz="18" w:space="0" w:color="993366"/>
          <w:bottom w:val="single" w:sz="4" w:space="0" w:color="993366"/>
          <w:right w:val="single" w:sz="18" w:space="0" w:color="993366"/>
          <w:insideH w:val="single" w:sz="6" w:space="0" w:color="993366"/>
          <w:insideV w:val="single" w:sz="6" w:space="0" w:color="993366"/>
        </w:tblBorders>
        <w:tblLayout w:type="fixed"/>
        <w:tblLook w:val="0400" w:firstRow="0" w:lastRow="0" w:firstColumn="0" w:lastColumn="0" w:noHBand="0" w:noVBand="1"/>
      </w:tblPr>
      <w:tblGrid>
        <w:gridCol w:w="2439"/>
        <w:gridCol w:w="1911"/>
        <w:gridCol w:w="1928"/>
        <w:gridCol w:w="1548"/>
        <w:gridCol w:w="928"/>
      </w:tblGrid>
      <w:tr w:rsidR="008D7D4F" w:rsidRPr="00C40C13" w14:paraId="33BEB4B6" w14:textId="77777777" w:rsidTr="007926F4">
        <w:tc>
          <w:tcPr>
            <w:tcW w:w="8754" w:type="dxa"/>
            <w:gridSpan w:val="5"/>
            <w:shd w:val="clear" w:color="auto" w:fill="E5B8B7" w:themeFill="accent2" w:themeFillTint="66"/>
          </w:tcPr>
          <w:p w14:paraId="78F6EBBD" w14:textId="77777777" w:rsidR="008D7D4F" w:rsidRPr="00C40C13" w:rsidRDefault="008D7D4F" w:rsidP="007926F4">
            <w:pPr>
              <w:tabs>
                <w:tab w:val="left" w:pos="8460"/>
              </w:tabs>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Preglednica: AKREDITACIJE IN EVALVACIJE (stanje na dan 31. 12. 2019)</w:t>
            </w:r>
          </w:p>
        </w:tc>
      </w:tr>
      <w:tr w:rsidR="008D7D4F" w:rsidRPr="00C40C13" w14:paraId="2337F41C" w14:textId="77777777" w:rsidTr="007926F4">
        <w:tc>
          <w:tcPr>
            <w:tcW w:w="8754" w:type="dxa"/>
            <w:gridSpan w:val="5"/>
            <w:shd w:val="clear" w:color="auto" w:fill="FBD4B4" w:themeFill="accent6" w:themeFillTint="66"/>
          </w:tcPr>
          <w:p w14:paraId="3627781E" w14:textId="77777777" w:rsidR="008D7D4F" w:rsidRPr="00C40C13" w:rsidRDefault="008D7D4F" w:rsidP="007926F4">
            <w:pPr>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Akreditacije v visokem šolstvu</w:t>
            </w:r>
          </w:p>
        </w:tc>
      </w:tr>
      <w:tr w:rsidR="008D7D4F" w:rsidRPr="00C40C13" w14:paraId="4F004B8B" w14:textId="77777777" w:rsidTr="007926F4">
        <w:tc>
          <w:tcPr>
            <w:tcW w:w="2439" w:type="dxa"/>
            <w:shd w:val="clear" w:color="auto" w:fill="B8CCE4"/>
          </w:tcPr>
          <w:p w14:paraId="349CAE83" w14:textId="77777777" w:rsidR="008D7D4F" w:rsidRPr="00C40C13" w:rsidRDefault="008D7D4F" w:rsidP="007926F4">
            <w:pPr>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Naloga</w:t>
            </w:r>
          </w:p>
        </w:tc>
        <w:tc>
          <w:tcPr>
            <w:tcW w:w="1911" w:type="dxa"/>
            <w:shd w:val="clear" w:color="auto" w:fill="B8CCE4"/>
          </w:tcPr>
          <w:p w14:paraId="79DFB758" w14:textId="63CCD356" w:rsidR="008D7D4F" w:rsidRPr="00C40C13" w:rsidRDefault="008D7D4F" w:rsidP="007926F4">
            <w:pPr>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Pozitivne odločitve o vlogah, vloženih pred novelo ZViS-K</w:t>
            </w:r>
          </w:p>
        </w:tc>
        <w:tc>
          <w:tcPr>
            <w:tcW w:w="1928" w:type="dxa"/>
            <w:tcBorders>
              <w:bottom w:val="single" w:sz="6" w:space="0" w:color="993366"/>
            </w:tcBorders>
            <w:shd w:val="clear" w:color="auto" w:fill="B8CCE4"/>
          </w:tcPr>
          <w:p w14:paraId="1689B06B" w14:textId="4A7FB837" w:rsidR="008D7D4F" w:rsidRPr="00C40C13" w:rsidRDefault="008D7D4F" w:rsidP="007926F4">
            <w:pPr>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 xml:space="preserve">Pozitivne odločitve o vlogah, vloženih po </w:t>
            </w:r>
            <w:proofErr w:type="spellStart"/>
            <w:r w:rsidRPr="00C40C13">
              <w:rPr>
                <w:rFonts w:ascii="Verdana" w:eastAsia="Verdana" w:hAnsi="Verdana" w:cs="Verdana"/>
                <w:b/>
                <w:sz w:val="18"/>
                <w:szCs w:val="18"/>
              </w:rPr>
              <w:t>po</w:t>
            </w:r>
            <w:proofErr w:type="spellEnd"/>
            <w:r w:rsidRPr="00C40C13">
              <w:rPr>
                <w:rFonts w:ascii="Verdana" w:eastAsia="Verdana" w:hAnsi="Verdana" w:cs="Verdana"/>
                <w:b/>
                <w:sz w:val="18"/>
                <w:szCs w:val="18"/>
              </w:rPr>
              <w:t xml:space="preserve"> noveli ZViS-K</w:t>
            </w:r>
          </w:p>
        </w:tc>
        <w:tc>
          <w:tcPr>
            <w:tcW w:w="1548" w:type="dxa"/>
            <w:tcBorders>
              <w:bottom w:val="single" w:sz="6" w:space="0" w:color="993366"/>
            </w:tcBorders>
            <w:shd w:val="clear" w:color="auto" w:fill="B8CCE4"/>
          </w:tcPr>
          <w:p w14:paraId="3B41BFAE" w14:textId="77777777" w:rsidR="008D7D4F" w:rsidRPr="00C40C13" w:rsidRDefault="008D7D4F" w:rsidP="007926F4">
            <w:pPr>
              <w:spacing w:before="120" w:after="120" w:line="240" w:lineRule="auto"/>
              <w:rPr>
                <w:rFonts w:ascii="Verdana" w:eastAsia="Verdana" w:hAnsi="Verdana" w:cs="Verdana"/>
                <w:b/>
                <w:sz w:val="18"/>
                <w:szCs w:val="18"/>
              </w:rPr>
            </w:pPr>
            <w:r w:rsidRPr="00C40C13">
              <w:rPr>
                <w:rFonts w:ascii="Verdana" w:hAnsi="Verdana"/>
                <w:b/>
                <w:bCs/>
                <w:sz w:val="18"/>
                <w:szCs w:val="18"/>
              </w:rPr>
              <w:t>Število zavrženih vlog oziroma negativnih odločitev sveta agencije</w:t>
            </w:r>
          </w:p>
        </w:tc>
        <w:tc>
          <w:tcPr>
            <w:tcW w:w="928" w:type="dxa"/>
            <w:tcBorders>
              <w:bottom w:val="single" w:sz="6" w:space="0" w:color="993366"/>
            </w:tcBorders>
            <w:shd w:val="clear" w:color="auto" w:fill="B8CCE4"/>
          </w:tcPr>
          <w:p w14:paraId="646342A3" w14:textId="77777777" w:rsidR="008D7D4F" w:rsidRPr="00C40C13" w:rsidRDefault="008D7D4F" w:rsidP="007926F4">
            <w:pPr>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Skupaj</w:t>
            </w:r>
          </w:p>
        </w:tc>
      </w:tr>
      <w:tr w:rsidR="008D7D4F" w:rsidRPr="00C40C13" w14:paraId="2B02DF8F" w14:textId="77777777" w:rsidTr="007926F4">
        <w:tc>
          <w:tcPr>
            <w:tcW w:w="8754" w:type="dxa"/>
            <w:gridSpan w:val="5"/>
            <w:shd w:val="clear" w:color="auto" w:fill="B8CCE4"/>
          </w:tcPr>
          <w:p w14:paraId="595EF5A7" w14:textId="77777777" w:rsidR="008D7D4F" w:rsidRPr="00C40C13" w:rsidRDefault="008D7D4F" w:rsidP="007926F4">
            <w:pPr>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Študijski programi</w:t>
            </w:r>
          </w:p>
        </w:tc>
      </w:tr>
      <w:tr w:rsidR="008D7D4F" w:rsidRPr="00C40C13" w14:paraId="13E2F097" w14:textId="77777777" w:rsidTr="007926F4">
        <w:tc>
          <w:tcPr>
            <w:tcW w:w="2439" w:type="dxa"/>
            <w:shd w:val="clear" w:color="auto" w:fill="FFFFFF"/>
          </w:tcPr>
          <w:p w14:paraId="28474D43"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Prva akreditacija študijskih programov</w:t>
            </w:r>
          </w:p>
        </w:tc>
        <w:tc>
          <w:tcPr>
            <w:tcW w:w="1911" w:type="dxa"/>
            <w:shd w:val="clear" w:color="auto" w:fill="FFFFFF"/>
          </w:tcPr>
          <w:p w14:paraId="526BD4C9"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4</w:t>
            </w:r>
          </w:p>
        </w:tc>
        <w:tc>
          <w:tcPr>
            <w:tcW w:w="1928" w:type="dxa"/>
            <w:tcBorders>
              <w:top w:val="single" w:sz="6" w:space="0" w:color="993366"/>
              <w:bottom w:val="single" w:sz="6" w:space="0" w:color="993366"/>
            </w:tcBorders>
            <w:shd w:val="clear" w:color="auto" w:fill="FFFFFF"/>
          </w:tcPr>
          <w:p w14:paraId="0DCF0DDF"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34</w:t>
            </w:r>
          </w:p>
        </w:tc>
        <w:tc>
          <w:tcPr>
            <w:tcW w:w="1548" w:type="dxa"/>
            <w:tcBorders>
              <w:top w:val="single" w:sz="6" w:space="0" w:color="993366"/>
              <w:bottom w:val="single" w:sz="6" w:space="0" w:color="993366"/>
            </w:tcBorders>
            <w:shd w:val="clear" w:color="auto" w:fill="FFFFFF"/>
          </w:tcPr>
          <w:p w14:paraId="306F81E0" w14:textId="588AFB5F" w:rsidR="009F3D2E" w:rsidRPr="00C40C13" w:rsidRDefault="009F3D2E" w:rsidP="009F3D2E">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 xml:space="preserve">2 (zavržene) </w:t>
            </w:r>
          </w:p>
          <w:p w14:paraId="76C329EC" w14:textId="62D3A621" w:rsidR="008E5D5B" w:rsidRPr="00C40C13" w:rsidRDefault="009F3D2E" w:rsidP="009F3D2E">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4 (zavrnjene)</w:t>
            </w:r>
          </w:p>
        </w:tc>
        <w:tc>
          <w:tcPr>
            <w:tcW w:w="928" w:type="dxa"/>
            <w:tcBorders>
              <w:top w:val="single" w:sz="6" w:space="0" w:color="993366"/>
              <w:bottom w:val="single" w:sz="6" w:space="0" w:color="993366"/>
            </w:tcBorders>
            <w:shd w:val="clear" w:color="auto" w:fill="FFFFFF"/>
          </w:tcPr>
          <w:p w14:paraId="382C3B12" w14:textId="344AC599" w:rsidR="008D7D4F" w:rsidRPr="00C40C13" w:rsidRDefault="008E5D5B" w:rsidP="007926F4">
            <w:pPr>
              <w:spacing w:before="120" w:after="120" w:line="240" w:lineRule="auto"/>
              <w:ind w:left="-210" w:firstLine="210"/>
              <w:rPr>
                <w:rFonts w:ascii="Verdana" w:eastAsia="Verdana" w:hAnsi="Verdana" w:cs="Verdana"/>
                <w:sz w:val="18"/>
                <w:szCs w:val="18"/>
              </w:rPr>
            </w:pPr>
            <w:r w:rsidRPr="00C40C13">
              <w:rPr>
                <w:rFonts w:ascii="Verdana" w:eastAsia="Verdana" w:hAnsi="Verdana" w:cs="Verdana"/>
                <w:sz w:val="18"/>
                <w:szCs w:val="18"/>
              </w:rPr>
              <w:t>44</w:t>
            </w:r>
          </w:p>
        </w:tc>
      </w:tr>
      <w:tr w:rsidR="008D7D4F" w:rsidRPr="00C40C13" w14:paraId="32F82E59" w14:textId="77777777" w:rsidTr="007926F4">
        <w:tc>
          <w:tcPr>
            <w:tcW w:w="2439" w:type="dxa"/>
            <w:shd w:val="clear" w:color="auto" w:fill="FFFFFF"/>
          </w:tcPr>
          <w:p w14:paraId="04349C89"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Podaljšanje akreditacije študijskih programov</w:t>
            </w:r>
          </w:p>
        </w:tc>
        <w:tc>
          <w:tcPr>
            <w:tcW w:w="1911" w:type="dxa"/>
            <w:shd w:val="clear" w:color="auto" w:fill="FFFFFF"/>
          </w:tcPr>
          <w:p w14:paraId="7165F8C7"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20</w:t>
            </w:r>
          </w:p>
        </w:tc>
        <w:tc>
          <w:tcPr>
            <w:tcW w:w="1928" w:type="dxa"/>
            <w:tcBorders>
              <w:top w:val="single" w:sz="6" w:space="0" w:color="993366"/>
              <w:bottom w:val="single" w:sz="6" w:space="0" w:color="993366"/>
            </w:tcBorders>
            <w:shd w:val="clear" w:color="auto" w:fill="FFFFFF"/>
          </w:tcPr>
          <w:p w14:paraId="7005CF4B"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w:t>
            </w:r>
          </w:p>
        </w:tc>
        <w:tc>
          <w:tcPr>
            <w:tcW w:w="1548" w:type="dxa"/>
            <w:tcBorders>
              <w:top w:val="single" w:sz="6" w:space="0" w:color="993366"/>
              <w:bottom w:val="single" w:sz="6" w:space="0" w:color="993366"/>
            </w:tcBorders>
            <w:shd w:val="clear" w:color="auto" w:fill="FFFFFF"/>
          </w:tcPr>
          <w:p w14:paraId="29EE6AC1"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1 (pred novelo ZViS-K)</w:t>
            </w:r>
          </w:p>
        </w:tc>
        <w:tc>
          <w:tcPr>
            <w:tcW w:w="928" w:type="dxa"/>
            <w:tcBorders>
              <w:top w:val="single" w:sz="6" w:space="0" w:color="993366"/>
              <w:bottom w:val="single" w:sz="6" w:space="0" w:color="993366"/>
            </w:tcBorders>
            <w:shd w:val="clear" w:color="auto" w:fill="FFFFFF"/>
          </w:tcPr>
          <w:p w14:paraId="3A82475B" w14:textId="338B447E"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2</w:t>
            </w:r>
            <w:r w:rsidR="008E5D5B" w:rsidRPr="00C40C13">
              <w:rPr>
                <w:rFonts w:ascii="Verdana" w:eastAsia="Verdana" w:hAnsi="Verdana" w:cs="Verdana"/>
                <w:sz w:val="18"/>
                <w:szCs w:val="18"/>
              </w:rPr>
              <w:t>1</w:t>
            </w:r>
          </w:p>
        </w:tc>
      </w:tr>
      <w:tr w:rsidR="008D7D4F" w:rsidRPr="00C40C13" w14:paraId="105CB8C8" w14:textId="77777777" w:rsidTr="007926F4">
        <w:tc>
          <w:tcPr>
            <w:tcW w:w="2439" w:type="dxa"/>
            <w:shd w:val="clear" w:color="auto" w:fill="FFFFFF"/>
          </w:tcPr>
          <w:p w14:paraId="7616E053"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Vzorčne evalvacije študijskih programov</w:t>
            </w:r>
          </w:p>
        </w:tc>
        <w:tc>
          <w:tcPr>
            <w:tcW w:w="1911" w:type="dxa"/>
            <w:shd w:val="clear" w:color="auto" w:fill="FFFFFF"/>
          </w:tcPr>
          <w:p w14:paraId="66A8C1BE"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w:t>
            </w:r>
          </w:p>
        </w:tc>
        <w:tc>
          <w:tcPr>
            <w:tcW w:w="1928" w:type="dxa"/>
            <w:tcBorders>
              <w:top w:val="single" w:sz="6" w:space="0" w:color="993366"/>
              <w:bottom w:val="single" w:sz="6" w:space="0" w:color="993366"/>
            </w:tcBorders>
            <w:shd w:val="clear" w:color="auto" w:fill="FFFFFF"/>
          </w:tcPr>
          <w:p w14:paraId="731D7DF2"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12</w:t>
            </w:r>
          </w:p>
        </w:tc>
        <w:tc>
          <w:tcPr>
            <w:tcW w:w="1548" w:type="dxa"/>
            <w:tcBorders>
              <w:top w:val="single" w:sz="6" w:space="0" w:color="993366"/>
              <w:bottom w:val="single" w:sz="6" w:space="0" w:color="993366"/>
            </w:tcBorders>
            <w:shd w:val="clear" w:color="auto" w:fill="FFFFFF"/>
          </w:tcPr>
          <w:p w14:paraId="4D75AAA5"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w:t>
            </w:r>
          </w:p>
        </w:tc>
        <w:tc>
          <w:tcPr>
            <w:tcW w:w="928" w:type="dxa"/>
            <w:tcBorders>
              <w:top w:val="single" w:sz="6" w:space="0" w:color="993366"/>
              <w:bottom w:val="single" w:sz="6" w:space="0" w:color="993366"/>
            </w:tcBorders>
            <w:shd w:val="clear" w:color="auto" w:fill="FFFFFF"/>
          </w:tcPr>
          <w:p w14:paraId="36204DFD"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12</w:t>
            </w:r>
          </w:p>
        </w:tc>
      </w:tr>
      <w:tr w:rsidR="008D7D4F" w:rsidRPr="00C40C13" w14:paraId="32B76E8D" w14:textId="77777777" w:rsidTr="007926F4">
        <w:tc>
          <w:tcPr>
            <w:tcW w:w="2439" w:type="dxa"/>
            <w:shd w:val="clear" w:color="auto" w:fill="FFFFFF"/>
          </w:tcPr>
          <w:p w14:paraId="50298A47"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Izredne evalvacije študijskih programov</w:t>
            </w:r>
          </w:p>
        </w:tc>
        <w:tc>
          <w:tcPr>
            <w:tcW w:w="1911" w:type="dxa"/>
            <w:shd w:val="clear" w:color="auto" w:fill="FFFFFF"/>
          </w:tcPr>
          <w:p w14:paraId="64AA936B"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1</w:t>
            </w:r>
          </w:p>
        </w:tc>
        <w:tc>
          <w:tcPr>
            <w:tcW w:w="1928" w:type="dxa"/>
            <w:tcBorders>
              <w:top w:val="single" w:sz="6" w:space="0" w:color="993366"/>
              <w:bottom w:val="single" w:sz="6" w:space="0" w:color="993366"/>
            </w:tcBorders>
            <w:shd w:val="clear" w:color="auto" w:fill="FFFFFF"/>
          </w:tcPr>
          <w:p w14:paraId="7EE6509A"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1</w:t>
            </w:r>
          </w:p>
        </w:tc>
        <w:tc>
          <w:tcPr>
            <w:tcW w:w="1548" w:type="dxa"/>
            <w:tcBorders>
              <w:top w:val="single" w:sz="6" w:space="0" w:color="993366"/>
              <w:bottom w:val="single" w:sz="6" w:space="0" w:color="993366"/>
            </w:tcBorders>
            <w:shd w:val="clear" w:color="auto" w:fill="FFFFFF"/>
          </w:tcPr>
          <w:p w14:paraId="64AF10E4"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0</w:t>
            </w:r>
          </w:p>
        </w:tc>
        <w:tc>
          <w:tcPr>
            <w:tcW w:w="928" w:type="dxa"/>
            <w:tcBorders>
              <w:top w:val="single" w:sz="6" w:space="0" w:color="993366"/>
              <w:bottom w:val="single" w:sz="6" w:space="0" w:color="993366"/>
            </w:tcBorders>
            <w:shd w:val="clear" w:color="auto" w:fill="FFFFFF"/>
          </w:tcPr>
          <w:p w14:paraId="2B27D8DD"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2</w:t>
            </w:r>
          </w:p>
        </w:tc>
      </w:tr>
      <w:tr w:rsidR="008D7D4F" w:rsidRPr="00C40C13" w14:paraId="52C33820" w14:textId="77777777" w:rsidTr="007926F4">
        <w:tc>
          <w:tcPr>
            <w:tcW w:w="2439" w:type="dxa"/>
            <w:shd w:val="clear" w:color="auto" w:fill="FFFFFF"/>
          </w:tcPr>
          <w:p w14:paraId="4218F003"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SKUPAJ</w:t>
            </w:r>
          </w:p>
        </w:tc>
        <w:tc>
          <w:tcPr>
            <w:tcW w:w="1911" w:type="dxa"/>
            <w:shd w:val="clear" w:color="auto" w:fill="FFFFFF"/>
          </w:tcPr>
          <w:p w14:paraId="51BC864B"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25</w:t>
            </w:r>
          </w:p>
        </w:tc>
        <w:tc>
          <w:tcPr>
            <w:tcW w:w="1928" w:type="dxa"/>
            <w:tcBorders>
              <w:top w:val="single" w:sz="6" w:space="0" w:color="993366"/>
              <w:bottom w:val="single" w:sz="6" w:space="0" w:color="993366"/>
            </w:tcBorders>
            <w:shd w:val="clear" w:color="auto" w:fill="FFFFFF"/>
          </w:tcPr>
          <w:p w14:paraId="4878D7F8"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47</w:t>
            </w:r>
          </w:p>
        </w:tc>
        <w:tc>
          <w:tcPr>
            <w:tcW w:w="1548" w:type="dxa"/>
            <w:tcBorders>
              <w:top w:val="single" w:sz="6" w:space="0" w:color="993366"/>
              <w:bottom w:val="single" w:sz="6" w:space="0" w:color="993366"/>
            </w:tcBorders>
            <w:shd w:val="clear" w:color="auto" w:fill="FFFFFF"/>
          </w:tcPr>
          <w:p w14:paraId="5F020E13" w14:textId="00CF5B50" w:rsidR="008D7D4F" w:rsidRPr="00C40C13" w:rsidRDefault="00F64916"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7</w:t>
            </w:r>
          </w:p>
        </w:tc>
        <w:tc>
          <w:tcPr>
            <w:tcW w:w="928" w:type="dxa"/>
            <w:tcBorders>
              <w:top w:val="single" w:sz="6" w:space="0" w:color="993366"/>
              <w:bottom w:val="single" w:sz="6" w:space="0" w:color="993366"/>
            </w:tcBorders>
            <w:shd w:val="clear" w:color="auto" w:fill="FFFFFF"/>
          </w:tcPr>
          <w:p w14:paraId="6CE2C598" w14:textId="2DEEAEC1"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7</w:t>
            </w:r>
            <w:r w:rsidR="009F3D2E" w:rsidRPr="00C40C13">
              <w:rPr>
                <w:rFonts w:ascii="Verdana" w:eastAsia="Verdana" w:hAnsi="Verdana" w:cs="Verdana"/>
                <w:sz w:val="18"/>
                <w:szCs w:val="18"/>
              </w:rPr>
              <w:t>9</w:t>
            </w:r>
          </w:p>
        </w:tc>
      </w:tr>
      <w:tr w:rsidR="008D7D4F" w:rsidRPr="00C40C13" w14:paraId="75846ECB" w14:textId="77777777" w:rsidTr="007926F4">
        <w:tc>
          <w:tcPr>
            <w:tcW w:w="8754" w:type="dxa"/>
            <w:gridSpan w:val="5"/>
            <w:shd w:val="clear" w:color="auto" w:fill="B8CCE4"/>
          </w:tcPr>
          <w:p w14:paraId="264D10A6" w14:textId="77777777" w:rsidR="008D7D4F" w:rsidRPr="00C40C13" w:rsidRDefault="008D7D4F" w:rsidP="007926F4">
            <w:pPr>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Visokošolski zavodi</w:t>
            </w:r>
          </w:p>
        </w:tc>
      </w:tr>
      <w:tr w:rsidR="008D7D4F" w:rsidRPr="00C40C13" w14:paraId="2492C50E" w14:textId="77777777" w:rsidTr="007926F4">
        <w:tc>
          <w:tcPr>
            <w:tcW w:w="2439" w:type="dxa"/>
            <w:shd w:val="clear" w:color="auto" w:fill="FFFFFF"/>
          </w:tcPr>
          <w:p w14:paraId="749B4E50"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 xml:space="preserve">Prva akreditacija </w:t>
            </w:r>
            <w:r w:rsidRPr="00C40C13">
              <w:rPr>
                <w:rFonts w:ascii="Verdana" w:eastAsia="Verdana" w:hAnsi="Verdana" w:cs="Verdana"/>
                <w:sz w:val="18"/>
                <w:szCs w:val="18"/>
              </w:rPr>
              <w:lastRenderedPageBreak/>
              <w:t>visokošolskih zavodov</w:t>
            </w:r>
          </w:p>
        </w:tc>
        <w:tc>
          <w:tcPr>
            <w:tcW w:w="1911" w:type="dxa"/>
            <w:shd w:val="clear" w:color="auto" w:fill="FFFFFF"/>
          </w:tcPr>
          <w:p w14:paraId="05185AE9"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lastRenderedPageBreak/>
              <w:t>0</w:t>
            </w:r>
          </w:p>
        </w:tc>
        <w:tc>
          <w:tcPr>
            <w:tcW w:w="1928" w:type="dxa"/>
            <w:tcBorders>
              <w:top w:val="single" w:sz="6" w:space="0" w:color="993366"/>
              <w:bottom w:val="single" w:sz="6" w:space="0" w:color="993366"/>
            </w:tcBorders>
            <w:shd w:val="clear" w:color="auto" w:fill="FFFFFF"/>
          </w:tcPr>
          <w:p w14:paraId="12645C43"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0</w:t>
            </w:r>
          </w:p>
        </w:tc>
        <w:tc>
          <w:tcPr>
            <w:tcW w:w="1548" w:type="dxa"/>
            <w:tcBorders>
              <w:top w:val="single" w:sz="6" w:space="0" w:color="993366"/>
              <w:bottom w:val="single" w:sz="6" w:space="0" w:color="993366"/>
            </w:tcBorders>
            <w:shd w:val="clear" w:color="auto" w:fill="FFFFFF"/>
          </w:tcPr>
          <w:p w14:paraId="2F3431FC" w14:textId="38B2FFC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 xml:space="preserve">2 </w:t>
            </w:r>
          </w:p>
        </w:tc>
        <w:tc>
          <w:tcPr>
            <w:tcW w:w="928" w:type="dxa"/>
            <w:tcBorders>
              <w:top w:val="single" w:sz="6" w:space="0" w:color="993366"/>
              <w:bottom w:val="single" w:sz="6" w:space="0" w:color="993366"/>
            </w:tcBorders>
            <w:shd w:val="clear" w:color="auto" w:fill="FFFFFF"/>
          </w:tcPr>
          <w:p w14:paraId="006E5A81" w14:textId="460B3638" w:rsidR="008D7D4F" w:rsidRPr="00C40C13" w:rsidRDefault="008E5D5B"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2</w:t>
            </w:r>
          </w:p>
        </w:tc>
      </w:tr>
      <w:tr w:rsidR="008D7D4F" w:rsidRPr="00C40C13" w14:paraId="52C96415" w14:textId="77777777" w:rsidTr="007926F4">
        <w:tc>
          <w:tcPr>
            <w:tcW w:w="2439" w:type="dxa"/>
            <w:shd w:val="clear" w:color="auto" w:fill="FFFFFF"/>
          </w:tcPr>
          <w:p w14:paraId="2D9E7AC9"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lastRenderedPageBreak/>
              <w:t>Podaljšanje akreditacije visokošolskih zavodov</w:t>
            </w:r>
          </w:p>
        </w:tc>
        <w:tc>
          <w:tcPr>
            <w:tcW w:w="1911" w:type="dxa"/>
            <w:shd w:val="clear" w:color="auto" w:fill="FFFFFF"/>
          </w:tcPr>
          <w:p w14:paraId="33D9480D"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0</w:t>
            </w:r>
          </w:p>
        </w:tc>
        <w:tc>
          <w:tcPr>
            <w:tcW w:w="1928" w:type="dxa"/>
            <w:tcBorders>
              <w:top w:val="single" w:sz="6" w:space="0" w:color="993366"/>
              <w:bottom w:val="single" w:sz="6" w:space="0" w:color="993366"/>
            </w:tcBorders>
            <w:shd w:val="clear" w:color="auto" w:fill="FFFFFF"/>
          </w:tcPr>
          <w:p w14:paraId="31ADE072"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2</w:t>
            </w:r>
          </w:p>
        </w:tc>
        <w:tc>
          <w:tcPr>
            <w:tcW w:w="1548" w:type="dxa"/>
            <w:tcBorders>
              <w:top w:val="single" w:sz="6" w:space="0" w:color="993366"/>
              <w:bottom w:val="single" w:sz="6" w:space="0" w:color="993366"/>
            </w:tcBorders>
            <w:shd w:val="clear" w:color="auto" w:fill="FFFFFF"/>
          </w:tcPr>
          <w:p w14:paraId="76883CB5"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0</w:t>
            </w:r>
          </w:p>
        </w:tc>
        <w:tc>
          <w:tcPr>
            <w:tcW w:w="928" w:type="dxa"/>
            <w:tcBorders>
              <w:top w:val="single" w:sz="6" w:space="0" w:color="993366"/>
              <w:bottom w:val="single" w:sz="6" w:space="0" w:color="993366"/>
            </w:tcBorders>
            <w:shd w:val="clear" w:color="auto" w:fill="FFFFFF"/>
          </w:tcPr>
          <w:p w14:paraId="638DD24B"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2</w:t>
            </w:r>
          </w:p>
        </w:tc>
      </w:tr>
      <w:tr w:rsidR="008D7D4F" w:rsidRPr="00C40C13" w14:paraId="140B6993" w14:textId="77777777" w:rsidTr="007926F4">
        <w:tc>
          <w:tcPr>
            <w:tcW w:w="2439" w:type="dxa"/>
            <w:shd w:val="clear" w:color="auto" w:fill="FFFFFF"/>
          </w:tcPr>
          <w:p w14:paraId="1311557E" w14:textId="280CAFDC" w:rsidR="008D7D4F" w:rsidRPr="00C40C13" w:rsidRDefault="00EC2B16"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Akreditacija sprememb visokošolskih zavodov</w:t>
            </w:r>
          </w:p>
        </w:tc>
        <w:tc>
          <w:tcPr>
            <w:tcW w:w="1911" w:type="dxa"/>
            <w:shd w:val="clear" w:color="auto" w:fill="FFFFFF"/>
          </w:tcPr>
          <w:p w14:paraId="1B0990C7"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0</w:t>
            </w:r>
          </w:p>
        </w:tc>
        <w:tc>
          <w:tcPr>
            <w:tcW w:w="1928" w:type="dxa"/>
            <w:tcBorders>
              <w:top w:val="single" w:sz="6" w:space="0" w:color="993366"/>
              <w:bottom w:val="single" w:sz="6" w:space="0" w:color="993366"/>
            </w:tcBorders>
            <w:shd w:val="clear" w:color="auto" w:fill="FFFFFF"/>
          </w:tcPr>
          <w:p w14:paraId="5903D924" w14:textId="09C360CB" w:rsidR="008D7D4F" w:rsidRPr="00C40C13" w:rsidRDefault="00EC2B16"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7</w:t>
            </w:r>
          </w:p>
        </w:tc>
        <w:tc>
          <w:tcPr>
            <w:tcW w:w="1548" w:type="dxa"/>
            <w:tcBorders>
              <w:top w:val="single" w:sz="6" w:space="0" w:color="993366"/>
              <w:bottom w:val="single" w:sz="6" w:space="0" w:color="993366"/>
            </w:tcBorders>
            <w:shd w:val="clear" w:color="auto" w:fill="FFFFFF"/>
          </w:tcPr>
          <w:p w14:paraId="03AE126C"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0</w:t>
            </w:r>
          </w:p>
        </w:tc>
        <w:tc>
          <w:tcPr>
            <w:tcW w:w="928" w:type="dxa"/>
            <w:tcBorders>
              <w:top w:val="single" w:sz="6" w:space="0" w:color="993366"/>
              <w:bottom w:val="single" w:sz="6" w:space="0" w:color="993366"/>
            </w:tcBorders>
            <w:shd w:val="clear" w:color="auto" w:fill="FFFFFF"/>
          </w:tcPr>
          <w:p w14:paraId="480572A1" w14:textId="2765055E" w:rsidR="008D7D4F" w:rsidRPr="00C40C13" w:rsidRDefault="00EC2B16"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7</w:t>
            </w:r>
          </w:p>
        </w:tc>
      </w:tr>
      <w:tr w:rsidR="008D7D4F" w:rsidRPr="00C40C13" w14:paraId="19C49F43" w14:textId="77777777" w:rsidTr="007926F4">
        <w:tc>
          <w:tcPr>
            <w:tcW w:w="2439" w:type="dxa"/>
            <w:tcBorders>
              <w:top w:val="single" w:sz="6" w:space="0" w:color="993366"/>
              <w:left w:val="single" w:sz="18" w:space="0" w:color="993366"/>
              <w:bottom w:val="single" w:sz="6" w:space="0" w:color="993366"/>
              <w:right w:val="single" w:sz="6" w:space="0" w:color="993366"/>
            </w:tcBorders>
            <w:shd w:val="clear" w:color="auto" w:fill="FFFFFF"/>
          </w:tcPr>
          <w:p w14:paraId="14DDF323"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SKUPAJ</w:t>
            </w:r>
          </w:p>
        </w:tc>
        <w:tc>
          <w:tcPr>
            <w:tcW w:w="1911" w:type="dxa"/>
            <w:tcBorders>
              <w:top w:val="single" w:sz="6" w:space="0" w:color="993366"/>
              <w:left w:val="single" w:sz="6" w:space="0" w:color="993366"/>
              <w:bottom w:val="single" w:sz="6" w:space="0" w:color="993366"/>
              <w:right w:val="single" w:sz="6" w:space="0" w:color="993366"/>
            </w:tcBorders>
            <w:shd w:val="clear" w:color="auto" w:fill="FFFFFF"/>
          </w:tcPr>
          <w:p w14:paraId="21C54B2D"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0</w:t>
            </w:r>
          </w:p>
        </w:tc>
        <w:tc>
          <w:tcPr>
            <w:tcW w:w="1928" w:type="dxa"/>
            <w:tcBorders>
              <w:top w:val="single" w:sz="6" w:space="0" w:color="993366"/>
              <w:left w:val="single" w:sz="6" w:space="0" w:color="993366"/>
              <w:bottom w:val="single" w:sz="6" w:space="0" w:color="993366"/>
              <w:right w:val="single" w:sz="6" w:space="0" w:color="993366"/>
            </w:tcBorders>
            <w:shd w:val="clear" w:color="auto" w:fill="FFFFFF"/>
          </w:tcPr>
          <w:p w14:paraId="28E1BF70" w14:textId="698BB4C6" w:rsidR="008D7D4F" w:rsidRPr="00C40C13" w:rsidRDefault="00EC2B16"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9</w:t>
            </w:r>
          </w:p>
        </w:tc>
        <w:tc>
          <w:tcPr>
            <w:tcW w:w="1548" w:type="dxa"/>
            <w:tcBorders>
              <w:top w:val="single" w:sz="6" w:space="0" w:color="993366"/>
              <w:left w:val="single" w:sz="6" w:space="0" w:color="993366"/>
              <w:bottom w:val="single" w:sz="6" w:space="0" w:color="993366"/>
              <w:right w:val="single" w:sz="6" w:space="0" w:color="993366"/>
            </w:tcBorders>
            <w:shd w:val="clear" w:color="auto" w:fill="FFFFFF"/>
          </w:tcPr>
          <w:p w14:paraId="7779E71A"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2</w:t>
            </w:r>
          </w:p>
        </w:tc>
        <w:tc>
          <w:tcPr>
            <w:tcW w:w="928" w:type="dxa"/>
            <w:tcBorders>
              <w:top w:val="single" w:sz="6" w:space="0" w:color="993366"/>
              <w:left w:val="single" w:sz="6" w:space="0" w:color="993366"/>
              <w:bottom w:val="single" w:sz="6" w:space="0" w:color="993366"/>
              <w:right w:val="single" w:sz="18" w:space="0" w:color="993366"/>
            </w:tcBorders>
            <w:shd w:val="clear" w:color="auto" w:fill="FFFFFF"/>
          </w:tcPr>
          <w:p w14:paraId="1AA3D239" w14:textId="2FA2F0AA" w:rsidR="008D7D4F" w:rsidRPr="00C40C13" w:rsidRDefault="00CC3B85"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11</w:t>
            </w:r>
          </w:p>
        </w:tc>
      </w:tr>
      <w:tr w:rsidR="008D7D4F" w:rsidRPr="00C40C13" w14:paraId="5C769319" w14:textId="77777777" w:rsidTr="007926F4">
        <w:tc>
          <w:tcPr>
            <w:tcW w:w="8754" w:type="dxa"/>
            <w:gridSpan w:val="5"/>
            <w:shd w:val="clear" w:color="auto" w:fill="FBD4B4" w:themeFill="accent6" w:themeFillTint="66"/>
          </w:tcPr>
          <w:p w14:paraId="271E9CEA" w14:textId="77777777" w:rsidR="008D7D4F" w:rsidRPr="00C40C13" w:rsidRDefault="008D7D4F" w:rsidP="007926F4">
            <w:pPr>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Evalvacije v višjem šolstvu</w:t>
            </w:r>
          </w:p>
        </w:tc>
      </w:tr>
      <w:tr w:rsidR="008D7D4F" w:rsidRPr="00C40C13" w14:paraId="4EA78BB7" w14:textId="77777777" w:rsidTr="007926F4">
        <w:tc>
          <w:tcPr>
            <w:tcW w:w="2439" w:type="dxa"/>
            <w:shd w:val="clear" w:color="auto" w:fill="B8CCE4"/>
          </w:tcPr>
          <w:p w14:paraId="4BF61AF8" w14:textId="77777777" w:rsidR="008D7D4F" w:rsidRPr="00C40C13" w:rsidRDefault="008D7D4F" w:rsidP="007926F4">
            <w:pPr>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Naloga</w:t>
            </w:r>
          </w:p>
        </w:tc>
        <w:tc>
          <w:tcPr>
            <w:tcW w:w="1911" w:type="dxa"/>
            <w:shd w:val="clear" w:color="auto" w:fill="B8CCE4"/>
          </w:tcPr>
          <w:p w14:paraId="3B7583B8" w14:textId="18F77058" w:rsidR="008D7D4F" w:rsidRPr="00C40C13" w:rsidRDefault="008D7D4F" w:rsidP="008E5D5B">
            <w:pPr>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 xml:space="preserve">Mnenja, </w:t>
            </w:r>
            <w:r w:rsidR="008E5D5B" w:rsidRPr="00C40C13">
              <w:rPr>
                <w:rFonts w:ascii="Verdana" w:eastAsia="Verdana" w:hAnsi="Verdana" w:cs="Verdana"/>
                <w:b/>
                <w:sz w:val="18"/>
                <w:szCs w:val="18"/>
              </w:rPr>
              <w:t>da</w:t>
            </w:r>
            <w:r w:rsidRPr="00C40C13">
              <w:rPr>
                <w:rFonts w:ascii="Verdana" w:eastAsia="Verdana" w:hAnsi="Verdana" w:cs="Verdana"/>
                <w:b/>
                <w:sz w:val="18"/>
                <w:szCs w:val="18"/>
              </w:rPr>
              <w:t xml:space="preserve"> višje šole dosegajo z zakonom in merili predpisane standarde kakovosti (prejšnja merila za višje šole</w:t>
            </w:r>
            <w:r w:rsidRPr="00C40C13">
              <w:rPr>
                <w:rStyle w:val="Sprotnaopomba-sklic"/>
                <w:rFonts w:ascii="Verdana" w:eastAsia="Verdana" w:hAnsi="Verdana" w:cs="Verdana"/>
                <w:b/>
                <w:sz w:val="18"/>
                <w:szCs w:val="18"/>
              </w:rPr>
              <w:footnoteReference w:id="7"/>
            </w:r>
            <w:r w:rsidRPr="00C40C13">
              <w:rPr>
                <w:rFonts w:ascii="Verdana" w:eastAsia="Verdana" w:hAnsi="Verdana" w:cs="Verdana"/>
                <w:b/>
                <w:sz w:val="18"/>
                <w:szCs w:val="18"/>
              </w:rPr>
              <w:t>)</w:t>
            </w:r>
          </w:p>
        </w:tc>
        <w:tc>
          <w:tcPr>
            <w:tcW w:w="1928" w:type="dxa"/>
            <w:tcBorders>
              <w:bottom w:val="single" w:sz="6" w:space="0" w:color="993366"/>
            </w:tcBorders>
            <w:shd w:val="clear" w:color="auto" w:fill="B8CCE4"/>
          </w:tcPr>
          <w:p w14:paraId="264B0BB4" w14:textId="679D977D" w:rsidR="008D7D4F" w:rsidRPr="00C40C13" w:rsidRDefault="008D7D4F" w:rsidP="008E5D5B">
            <w:pPr>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 xml:space="preserve">Mnenja, </w:t>
            </w:r>
            <w:r w:rsidR="008E5D5B" w:rsidRPr="00C40C13">
              <w:rPr>
                <w:rFonts w:ascii="Verdana" w:eastAsia="Verdana" w:hAnsi="Verdana" w:cs="Verdana"/>
                <w:b/>
                <w:sz w:val="18"/>
                <w:szCs w:val="18"/>
              </w:rPr>
              <w:t>da</w:t>
            </w:r>
            <w:r w:rsidRPr="00C40C13">
              <w:rPr>
                <w:rFonts w:ascii="Verdana" w:eastAsia="Verdana" w:hAnsi="Verdana" w:cs="Verdana"/>
                <w:b/>
                <w:sz w:val="18"/>
                <w:szCs w:val="18"/>
              </w:rPr>
              <w:t xml:space="preserve"> višje šole dosegajo z zakonom in merili predpisane standarde kakovosti (nova merila za višje šole</w:t>
            </w:r>
            <w:r w:rsidRPr="00C40C13">
              <w:rPr>
                <w:rStyle w:val="Sprotnaopomba-sklic"/>
                <w:rFonts w:ascii="Verdana" w:eastAsia="Verdana" w:hAnsi="Verdana" w:cs="Verdana"/>
                <w:b/>
                <w:sz w:val="18"/>
                <w:szCs w:val="18"/>
              </w:rPr>
              <w:footnoteReference w:id="8"/>
            </w:r>
            <w:r w:rsidRPr="00C40C13">
              <w:rPr>
                <w:rFonts w:ascii="Verdana" w:eastAsia="Verdana" w:hAnsi="Verdana" w:cs="Verdana"/>
                <w:b/>
                <w:sz w:val="18"/>
                <w:szCs w:val="18"/>
              </w:rPr>
              <w:t>)</w:t>
            </w:r>
          </w:p>
        </w:tc>
        <w:tc>
          <w:tcPr>
            <w:tcW w:w="1548" w:type="dxa"/>
            <w:tcBorders>
              <w:bottom w:val="single" w:sz="6" w:space="0" w:color="993366"/>
            </w:tcBorders>
            <w:shd w:val="clear" w:color="auto" w:fill="B8CCE4"/>
          </w:tcPr>
          <w:p w14:paraId="280CB469" w14:textId="77777777" w:rsidR="008D7D4F" w:rsidRPr="00C40C13" w:rsidRDefault="008D7D4F" w:rsidP="007926F4">
            <w:pPr>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Mnenja z ugotovljenimi nepravilnostmi</w:t>
            </w:r>
          </w:p>
        </w:tc>
        <w:tc>
          <w:tcPr>
            <w:tcW w:w="928" w:type="dxa"/>
            <w:tcBorders>
              <w:bottom w:val="single" w:sz="6" w:space="0" w:color="993366"/>
            </w:tcBorders>
            <w:shd w:val="clear" w:color="auto" w:fill="B8CCE4"/>
          </w:tcPr>
          <w:p w14:paraId="0A71E695" w14:textId="77777777" w:rsidR="008D7D4F" w:rsidRPr="00C40C13" w:rsidRDefault="008D7D4F" w:rsidP="007926F4">
            <w:pPr>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Skupaj</w:t>
            </w:r>
          </w:p>
        </w:tc>
      </w:tr>
      <w:tr w:rsidR="008D7D4F" w:rsidRPr="00C40C13" w14:paraId="1A32D902" w14:textId="77777777" w:rsidTr="007926F4">
        <w:tc>
          <w:tcPr>
            <w:tcW w:w="8754" w:type="dxa"/>
            <w:gridSpan w:val="5"/>
            <w:shd w:val="clear" w:color="auto" w:fill="B8CCE4"/>
          </w:tcPr>
          <w:p w14:paraId="0CA7BE0E" w14:textId="77777777" w:rsidR="008D7D4F" w:rsidRPr="00C40C13" w:rsidRDefault="008D7D4F" w:rsidP="007926F4">
            <w:pPr>
              <w:spacing w:before="120" w:after="120" w:line="240" w:lineRule="auto"/>
              <w:rPr>
                <w:rFonts w:ascii="Verdana" w:eastAsia="Verdana" w:hAnsi="Verdana" w:cs="Verdana"/>
                <w:b/>
                <w:sz w:val="18"/>
                <w:szCs w:val="18"/>
              </w:rPr>
            </w:pPr>
            <w:r w:rsidRPr="00C40C13">
              <w:rPr>
                <w:rFonts w:ascii="Verdana" w:eastAsia="Verdana" w:hAnsi="Verdana" w:cs="Verdana"/>
                <w:b/>
                <w:sz w:val="18"/>
                <w:szCs w:val="18"/>
              </w:rPr>
              <w:t>Višje strokovne šole</w:t>
            </w:r>
          </w:p>
        </w:tc>
      </w:tr>
      <w:tr w:rsidR="008D7D4F" w:rsidRPr="00C40C13" w14:paraId="03AA0577" w14:textId="77777777" w:rsidTr="007926F4">
        <w:trPr>
          <w:trHeight w:val="720"/>
        </w:trPr>
        <w:tc>
          <w:tcPr>
            <w:tcW w:w="2439" w:type="dxa"/>
            <w:tcBorders>
              <w:top w:val="single" w:sz="6" w:space="0" w:color="993366"/>
              <w:left w:val="single" w:sz="18" w:space="0" w:color="993366"/>
              <w:bottom w:val="single" w:sz="6" w:space="0" w:color="993366"/>
              <w:right w:val="single" w:sz="6" w:space="0" w:color="993366"/>
            </w:tcBorders>
            <w:shd w:val="clear" w:color="auto" w:fill="FFFFFF"/>
          </w:tcPr>
          <w:p w14:paraId="2BBBE4DD"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Zunanja evalvacija višjih strokovnih šol</w:t>
            </w:r>
          </w:p>
        </w:tc>
        <w:tc>
          <w:tcPr>
            <w:tcW w:w="1911" w:type="dxa"/>
            <w:tcBorders>
              <w:top w:val="single" w:sz="6" w:space="0" w:color="993366"/>
              <w:left w:val="single" w:sz="6" w:space="0" w:color="993366"/>
              <w:bottom w:val="single" w:sz="6" w:space="0" w:color="993366"/>
              <w:right w:val="single" w:sz="6" w:space="0" w:color="993366"/>
            </w:tcBorders>
            <w:shd w:val="clear" w:color="auto" w:fill="FFFFFF"/>
          </w:tcPr>
          <w:p w14:paraId="6247C288"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8</w:t>
            </w:r>
          </w:p>
        </w:tc>
        <w:tc>
          <w:tcPr>
            <w:tcW w:w="1928" w:type="dxa"/>
            <w:tcBorders>
              <w:top w:val="single" w:sz="6" w:space="0" w:color="993366"/>
              <w:left w:val="single" w:sz="6" w:space="0" w:color="993366"/>
              <w:bottom w:val="single" w:sz="6" w:space="0" w:color="993366"/>
              <w:right w:val="single" w:sz="6" w:space="0" w:color="993366"/>
            </w:tcBorders>
            <w:shd w:val="clear" w:color="auto" w:fill="FFFFFF"/>
          </w:tcPr>
          <w:p w14:paraId="75FEC9D9"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15</w:t>
            </w:r>
          </w:p>
        </w:tc>
        <w:tc>
          <w:tcPr>
            <w:tcW w:w="1548" w:type="dxa"/>
            <w:tcBorders>
              <w:top w:val="single" w:sz="6" w:space="0" w:color="993366"/>
              <w:left w:val="single" w:sz="6" w:space="0" w:color="993366"/>
              <w:bottom w:val="single" w:sz="6" w:space="0" w:color="993366"/>
              <w:right w:val="single" w:sz="6" w:space="0" w:color="993366"/>
            </w:tcBorders>
            <w:shd w:val="clear" w:color="auto" w:fill="FFFFFF"/>
          </w:tcPr>
          <w:p w14:paraId="4A927FFE" w14:textId="77777777"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1</w:t>
            </w:r>
          </w:p>
        </w:tc>
        <w:tc>
          <w:tcPr>
            <w:tcW w:w="928" w:type="dxa"/>
            <w:tcBorders>
              <w:top w:val="single" w:sz="6" w:space="0" w:color="993366"/>
              <w:left w:val="single" w:sz="6" w:space="0" w:color="993366"/>
              <w:bottom w:val="single" w:sz="6" w:space="0" w:color="993366"/>
              <w:right w:val="single" w:sz="18" w:space="0" w:color="993366"/>
            </w:tcBorders>
            <w:shd w:val="clear" w:color="auto" w:fill="FFFFFF"/>
          </w:tcPr>
          <w:p w14:paraId="71451E58" w14:textId="23C9871B" w:rsidR="008D7D4F" w:rsidRPr="00C40C13" w:rsidRDefault="008D7D4F" w:rsidP="007926F4">
            <w:pPr>
              <w:spacing w:before="120" w:after="120" w:line="240" w:lineRule="auto"/>
              <w:rPr>
                <w:rFonts w:ascii="Verdana" w:eastAsia="Verdana" w:hAnsi="Verdana" w:cs="Verdana"/>
                <w:sz w:val="18"/>
                <w:szCs w:val="18"/>
              </w:rPr>
            </w:pPr>
            <w:r w:rsidRPr="00C40C13">
              <w:rPr>
                <w:rFonts w:ascii="Verdana" w:eastAsia="Verdana" w:hAnsi="Verdana" w:cs="Verdana"/>
                <w:sz w:val="18"/>
                <w:szCs w:val="18"/>
              </w:rPr>
              <w:t>2</w:t>
            </w:r>
            <w:r w:rsidR="008E5D5B" w:rsidRPr="00C40C13">
              <w:rPr>
                <w:rFonts w:ascii="Verdana" w:eastAsia="Verdana" w:hAnsi="Verdana" w:cs="Verdana"/>
                <w:sz w:val="18"/>
                <w:szCs w:val="18"/>
              </w:rPr>
              <w:t>4</w:t>
            </w:r>
          </w:p>
        </w:tc>
      </w:tr>
    </w:tbl>
    <w:p w14:paraId="21C0FBE0" w14:textId="77777777" w:rsidR="00F520FD" w:rsidRPr="00C40C13" w:rsidRDefault="00F520FD" w:rsidP="001C5498">
      <w:pPr>
        <w:pBdr>
          <w:top w:val="nil"/>
          <w:left w:val="nil"/>
          <w:bottom w:val="nil"/>
          <w:right w:val="nil"/>
          <w:between w:val="nil"/>
        </w:pBdr>
        <w:spacing w:before="120" w:after="120" w:line="240" w:lineRule="auto"/>
        <w:ind w:left="720" w:hanging="720"/>
        <w:rPr>
          <w:rFonts w:ascii="Verdana" w:eastAsia="Verdana" w:hAnsi="Verdana" w:cs="Verdana"/>
          <w:color w:val="000000"/>
          <w:sz w:val="20"/>
          <w:szCs w:val="20"/>
        </w:rPr>
      </w:pPr>
    </w:p>
    <w:p w14:paraId="42845125" w14:textId="71934A7D" w:rsidR="00F64916" w:rsidRPr="00C40C13" w:rsidRDefault="00F2096F" w:rsidP="00DC4A1B">
      <w:pPr>
        <w:spacing w:after="120" w:line="240" w:lineRule="auto"/>
        <w:jc w:val="both"/>
        <w:rPr>
          <w:rFonts w:ascii="Verdana" w:eastAsia="Verdana" w:hAnsi="Verdana" w:cs="Verdana"/>
          <w:sz w:val="20"/>
          <w:szCs w:val="20"/>
        </w:rPr>
      </w:pPr>
      <w:bookmarkStart w:id="36" w:name="_2jxsxqh" w:colFirst="0" w:colLast="0"/>
      <w:bookmarkEnd w:id="36"/>
      <w:r w:rsidRPr="00C40C13">
        <w:rPr>
          <w:rFonts w:ascii="Verdana" w:eastAsia="Verdana" w:hAnsi="Verdana" w:cs="Verdana"/>
          <w:sz w:val="20"/>
          <w:szCs w:val="20"/>
        </w:rPr>
        <w:t xml:space="preserve">Svet agencije je </w:t>
      </w:r>
      <w:r w:rsidRPr="00420451">
        <w:rPr>
          <w:rFonts w:ascii="Verdana" w:eastAsia="Verdana" w:hAnsi="Verdana" w:cs="Verdana"/>
          <w:b/>
          <w:bCs/>
          <w:sz w:val="20"/>
          <w:szCs w:val="20"/>
        </w:rPr>
        <w:t>akreditiral</w:t>
      </w:r>
      <w:r w:rsidRPr="00C40C13">
        <w:rPr>
          <w:rFonts w:ascii="Verdana" w:eastAsia="Verdana" w:hAnsi="Verdana" w:cs="Verdana"/>
          <w:sz w:val="20"/>
          <w:szCs w:val="20"/>
        </w:rPr>
        <w:t xml:space="preserve"> </w:t>
      </w:r>
      <w:r w:rsidR="00A84E5B" w:rsidRPr="00C40C13">
        <w:rPr>
          <w:rFonts w:ascii="Verdana" w:eastAsia="Verdana" w:hAnsi="Verdana" w:cs="Verdana"/>
          <w:sz w:val="20"/>
          <w:szCs w:val="20"/>
        </w:rPr>
        <w:t>44</w:t>
      </w:r>
      <w:r w:rsidRPr="00C40C13">
        <w:rPr>
          <w:rFonts w:ascii="Verdana" w:eastAsia="Verdana" w:hAnsi="Verdana" w:cs="Verdana"/>
          <w:sz w:val="20"/>
          <w:szCs w:val="20"/>
        </w:rPr>
        <w:t xml:space="preserve"> novih študijskih programov, vlog</w:t>
      </w:r>
      <w:r w:rsidR="008E5D5B" w:rsidRPr="00C40C13">
        <w:rPr>
          <w:rFonts w:ascii="Verdana" w:eastAsia="Verdana" w:hAnsi="Verdana" w:cs="Verdana"/>
          <w:sz w:val="20"/>
          <w:szCs w:val="20"/>
        </w:rPr>
        <w:t>e</w:t>
      </w:r>
      <w:r w:rsidRPr="00C40C13">
        <w:rPr>
          <w:rFonts w:ascii="Verdana" w:eastAsia="Verdana" w:hAnsi="Verdana" w:cs="Verdana"/>
          <w:sz w:val="20"/>
          <w:szCs w:val="20"/>
        </w:rPr>
        <w:t xml:space="preserve"> za akreditacijo </w:t>
      </w:r>
      <w:r w:rsidR="00C063C7" w:rsidRPr="00C40C13">
        <w:rPr>
          <w:rFonts w:ascii="Verdana" w:eastAsia="Verdana" w:hAnsi="Verdana" w:cs="Verdana"/>
          <w:sz w:val="20"/>
          <w:szCs w:val="20"/>
        </w:rPr>
        <w:t>4</w:t>
      </w:r>
      <w:r w:rsidRPr="00C40C13">
        <w:rPr>
          <w:rFonts w:ascii="Verdana" w:eastAsia="Verdana" w:hAnsi="Verdana" w:cs="Verdana"/>
          <w:sz w:val="20"/>
          <w:szCs w:val="20"/>
        </w:rPr>
        <w:t xml:space="preserve"> študijskih programov je </w:t>
      </w:r>
      <w:r w:rsidRPr="00420451">
        <w:rPr>
          <w:rFonts w:ascii="Verdana" w:eastAsia="Verdana" w:hAnsi="Verdana" w:cs="Verdana"/>
          <w:b/>
          <w:bCs/>
          <w:sz w:val="20"/>
          <w:szCs w:val="20"/>
        </w:rPr>
        <w:t>zavrnil</w:t>
      </w:r>
      <w:r w:rsidRPr="00C40C13">
        <w:rPr>
          <w:rFonts w:ascii="Verdana" w:eastAsia="Verdana" w:hAnsi="Verdana" w:cs="Verdana"/>
          <w:sz w:val="20"/>
          <w:szCs w:val="20"/>
        </w:rPr>
        <w:t>. Razlogi za negativno odločitev so bili</w:t>
      </w:r>
      <w:r w:rsidR="00F64916" w:rsidRPr="00C40C13">
        <w:rPr>
          <w:rFonts w:ascii="Verdana" w:eastAsia="Verdana" w:hAnsi="Verdana" w:cs="Verdana"/>
          <w:sz w:val="20"/>
          <w:szCs w:val="20"/>
        </w:rPr>
        <w:t>, da:</w:t>
      </w:r>
    </w:p>
    <w:p w14:paraId="01923E93" w14:textId="6074EE8A" w:rsidR="00F64916" w:rsidRPr="000918ED" w:rsidRDefault="00F2096F" w:rsidP="000918ED">
      <w:pPr>
        <w:pStyle w:val="Odstavekseznama"/>
        <w:numPr>
          <w:ilvl w:val="0"/>
          <w:numId w:val="47"/>
        </w:numPr>
        <w:spacing w:before="120" w:after="120" w:line="240" w:lineRule="auto"/>
        <w:ind w:left="357" w:firstLine="357"/>
        <w:contextualSpacing w:val="0"/>
        <w:jc w:val="both"/>
        <w:rPr>
          <w:rFonts w:ascii="Verdana" w:eastAsia="Verdana" w:hAnsi="Verdana" w:cs="Verdana"/>
          <w:sz w:val="20"/>
          <w:szCs w:val="20"/>
        </w:rPr>
      </w:pPr>
      <w:r w:rsidRPr="000918ED">
        <w:rPr>
          <w:rFonts w:ascii="Verdana" w:eastAsia="Verdana" w:hAnsi="Verdana" w:cs="Verdana"/>
          <w:sz w:val="20"/>
          <w:szCs w:val="20"/>
        </w:rPr>
        <w:t>v okviru delovanja zavoda vlagatelj ni izkazal aktivnih raziskovalnih projektov ali programov</w:t>
      </w:r>
      <w:r w:rsidR="00F64916" w:rsidRPr="000918ED">
        <w:rPr>
          <w:rFonts w:ascii="Verdana" w:eastAsia="Verdana" w:hAnsi="Verdana" w:cs="Verdana"/>
          <w:sz w:val="20"/>
          <w:szCs w:val="20"/>
        </w:rPr>
        <w:t>,</w:t>
      </w:r>
    </w:p>
    <w:p w14:paraId="046614D0" w14:textId="4A17F734" w:rsidR="00F64916" w:rsidRPr="000918ED" w:rsidRDefault="00F64916" w:rsidP="000918ED">
      <w:pPr>
        <w:pStyle w:val="Odstavekseznama"/>
        <w:numPr>
          <w:ilvl w:val="0"/>
          <w:numId w:val="47"/>
        </w:numPr>
        <w:spacing w:before="120" w:after="120" w:line="240" w:lineRule="auto"/>
        <w:ind w:left="357" w:firstLine="357"/>
        <w:contextualSpacing w:val="0"/>
        <w:jc w:val="both"/>
        <w:rPr>
          <w:rFonts w:ascii="Verdana" w:eastAsia="Verdana" w:hAnsi="Verdana" w:cs="Verdana"/>
          <w:sz w:val="20"/>
          <w:szCs w:val="20"/>
        </w:rPr>
      </w:pPr>
      <w:r w:rsidRPr="000918ED">
        <w:rPr>
          <w:rFonts w:ascii="Verdana" w:eastAsia="Verdana" w:hAnsi="Verdana" w:cs="Verdana"/>
          <w:sz w:val="20"/>
          <w:szCs w:val="20"/>
        </w:rPr>
        <w:t>vlagatelj</w:t>
      </w:r>
      <w:r w:rsidR="00F2096F" w:rsidRPr="000918ED">
        <w:rPr>
          <w:rFonts w:ascii="Verdana" w:eastAsia="Verdana" w:hAnsi="Verdana" w:cs="Verdana"/>
          <w:sz w:val="20"/>
          <w:szCs w:val="20"/>
        </w:rPr>
        <w:t xml:space="preserve"> ni izpolnjeval pogojev iz Meril za akreditacijo s področja kadrov, </w:t>
      </w:r>
    </w:p>
    <w:p w14:paraId="665C9610" w14:textId="1741DB14" w:rsidR="00872CFB" w:rsidRPr="000918ED" w:rsidRDefault="00F2096F" w:rsidP="000918ED">
      <w:pPr>
        <w:pStyle w:val="Odstavekseznama"/>
        <w:numPr>
          <w:ilvl w:val="0"/>
          <w:numId w:val="47"/>
        </w:numPr>
        <w:spacing w:before="120" w:after="120" w:line="240" w:lineRule="auto"/>
        <w:ind w:left="357" w:firstLine="357"/>
        <w:contextualSpacing w:val="0"/>
        <w:jc w:val="both"/>
        <w:rPr>
          <w:rFonts w:ascii="Verdana" w:eastAsia="Verdana" w:hAnsi="Verdana" w:cs="Verdana"/>
          <w:sz w:val="20"/>
          <w:szCs w:val="20"/>
        </w:rPr>
      </w:pPr>
      <w:r w:rsidRPr="000918ED">
        <w:rPr>
          <w:rFonts w:ascii="Verdana" w:eastAsia="Verdana" w:hAnsi="Verdana" w:cs="Verdana"/>
          <w:sz w:val="20"/>
          <w:szCs w:val="20"/>
        </w:rPr>
        <w:t>program ni bil ustrezno razvrščen v področj</w:t>
      </w:r>
      <w:r w:rsidR="00D4323B" w:rsidRPr="000918ED">
        <w:rPr>
          <w:rFonts w:ascii="Verdana" w:eastAsia="Verdana" w:hAnsi="Verdana" w:cs="Verdana"/>
          <w:sz w:val="20"/>
          <w:szCs w:val="20"/>
        </w:rPr>
        <w:t>a in discipline</w:t>
      </w:r>
      <w:r w:rsidR="00872CFB" w:rsidRPr="000918ED">
        <w:rPr>
          <w:rFonts w:ascii="Verdana" w:eastAsia="Verdana" w:hAnsi="Verdana" w:cs="Verdana"/>
          <w:sz w:val="20"/>
          <w:szCs w:val="20"/>
        </w:rPr>
        <w:t>,</w:t>
      </w:r>
    </w:p>
    <w:p w14:paraId="2E3A58A2" w14:textId="7C4D4DF4" w:rsidR="000918ED" w:rsidRPr="000918ED" w:rsidRDefault="00D4323B" w:rsidP="000918ED">
      <w:pPr>
        <w:pStyle w:val="Odstavekseznama"/>
        <w:numPr>
          <w:ilvl w:val="0"/>
          <w:numId w:val="47"/>
        </w:numPr>
        <w:spacing w:before="120" w:after="120" w:line="240" w:lineRule="auto"/>
        <w:ind w:left="357" w:firstLine="357"/>
        <w:contextualSpacing w:val="0"/>
        <w:jc w:val="both"/>
        <w:rPr>
          <w:rFonts w:ascii="Verdana" w:eastAsia="Verdana" w:hAnsi="Verdana" w:cs="Verdana"/>
          <w:sz w:val="20"/>
          <w:szCs w:val="20"/>
        </w:rPr>
      </w:pPr>
      <w:r w:rsidRPr="000918ED">
        <w:rPr>
          <w:rFonts w:ascii="Verdana" w:eastAsia="Verdana" w:hAnsi="Verdana" w:cs="Verdana"/>
          <w:sz w:val="20"/>
          <w:szCs w:val="20"/>
        </w:rPr>
        <w:t>š</w:t>
      </w:r>
      <w:r w:rsidRPr="000918ED">
        <w:rPr>
          <w:rFonts w:ascii="Verdana" w:hAnsi="Verdana"/>
          <w:color w:val="000000"/>
          <w:sz w:val="20"/>
          <w:szCs w:val="20"/>
        </w:rPr>
        <w:t>tudijski program po sestavi in vsebini študentom ne ponuja celovitega znanja ter jim ne omogoča doseganja postavljenih ciljev  in načrtovanih kompetenc oziroma učnih izidov, glede na zahteve 1.</w:t>
      </w:r>
      <w:r w:rsidR="00CF17BC" w:rsidRPr="000918ED">
        <w:rPr>
          <w:rFonts w:ascii="Verdana" w:hAnsi="Verdana"/>
          <w:color w:val="000000"/>
          <w:sz w:val="20"/>
          <w:szCs w:val="20"/>
        </w:rPr>
        <w:t xml:space="preserve"> </w:t>
      </w:r>
      <w:r w:rsidRPr="000918ED">
        <w:rPr>
          <w:rFonts w:ascii="Verdana" w:hAnsi="Verdana"/>
          <w:color w:val="000000"/>
          <w:sz w:val="20"/>
          <w:szCs w:val="20"/>
        </w:rPr>
        <w:t xml:space="preserve">standarda </w:t>
      </w:r>
      <w:r w:rsidR="00CF17BC" w:rsidRPr="000918ED">
        <w:rPr>
          <w:rFonts w:ascii="Verdana" w:hAnsi="Verdana"/>
          <w:color w:val="000000"/>
          <w:sz w:val="20"/>
          <w:szCs w:val="20"/>
        </w:rPr>
        <w:t>M</w:t>
      </w:r>
      <w:r w:rsidRPr="000918ED">
        <w:rPr>
          <w:rFonts w:ascii="Verdana" w:hAnsi="Verdana"/>
          <w:color w:val="000000"/>
          <w:sz w:val="20"/>
          <w:szCs w:val="20"/>
        </w:rPr>
        <w:t>eril za akreditacijo. Vstopni pogoji pri nekaterih predmetih ne dosegajo zahtevnosti stopnje študija, neustrezen predmetnik, pomanjkanje temeljnih predmetov</w:t>
      </w:r>
      <w:r w:rsidR="00CF17BC" w:rsidRPr="000918ED">
        <w:rPr>
          <w:rFonts w:ascii="Verdana" w:hAnsi="Verdana"/>
          <w:color w:val="000000"/>
          <w:sz w:val="20"/>
          <w:szCs w:val="20"/>
        </w:rPr>
        <w:t>,</w:t>
      </w:r>
    </w:p>
    <w:p w14:paraId="195374BD" w14:textId="682D1921" w:rsidR="00CF17BC" w:rsidRPr="000918ED" w:rsidRDefault="00CF17BC" w:rsidP="000918ED">
      <w:pPr>
        <w:pStyle w:val="Odstavekseznama"/>
        <w:numPr>
          <w:ilvl w:val="0"/>
          <w:numId w:val="47"/>
        </w:numPr>
        <w:spacing w:before="120" w:after="120" w:line="240" w:lineRule="auto"/>
        <w:ind w:left="357" w:firstLine="357"/>
        <w:contextualSpacing w:val="0"/>
        <w:jc w:val="both"/>
        <w:rPr>
          <w:rFonts w:ascii="Verdana" w:eastAsia="Verdana" w:hAnsi="Verdana" w:cs="Verdana"/>
          <w:sz w:val="20"/>
          <w:szCs w:val="20"/>
        </w:rPr>
      </w:pPr>
      <w:r w:rsidRPr="000918ED">
        <w:rPr>
          <w:rFonts w:ascii="Verdana" w:hAnsi="Verdana"/>
          <w:color w:val="000000"/>
          <w:sz w:val="20"/>
          <w:szCs w:val="20"/>
        </w:rPr>
        <w:t>se pogoji za vključitev delo pri nekaterih predmetih ne skladajo z vpisnimi pogoji.</w:t>
      </w:r>
    </w:p>
    <w:p w14:paraId="42D87B48" w14:textId="77777777" w:rsidR="00420451" w:rsidRDefault="00C063C7" w:rsidP="000918ED">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Svet agencije je vlogi za akreditacijo 2 študijskih programov </w:t>
      </w:r>
      <w:r w:rsidRPr="00420451">
        <w:rPr>
          <w:rFonts w:ascii="Verdana" w:eastAsia="Verdana" w:hAnsi="Verdana" w:cs="Verdana"/>
          <w:b/>
          <w:bCs/>
          <w:sz w:val="20"/>
          <w:szCs w:val="20"/>
        </w:rPr>
        <w:t>zavrgel</w:t>
      </w:r>
      <w:r w:rsidRPr="00C40C13">
        <w:rPr>
          <w:rFonts w:ascii="Verdana" w:eastAsia="Verdana" w:hAnsi="Verdana" w:cs="Verdana"/>
          <w:sz w:val="20"/>
          <w:szCs w:val="20"/>
        </w:rPr>
        <w:t xml:space="preserve">, ker je menil, da zanje ni pristojen. Ker je pritožbena komisija pritožbama ugodila, </w:t>
      </w:r>
      <w:r w:rsidR="007F3B0B" w:rsidRPr="00C40C13">
        <w:rPr>
          <w:rFonts w:ascii="Verdana" w:eastAsia="Verdana" w:hAnsi="Verdana" w:cs="Verdana"/>
          <w:sz w:val="20"/>
          <w:szCs w:val="20"/>
        </w:rPr>
        <w:t xml:space="preserve">agencije poskuša z MIZŠ urediti postopek za akreditacije takšnih študijskih programov. </w:t>
      </w:r>
    </w:p>
    <w:p w14:paraId="4F6D75BA" w14:textId="418267E4" w:rsidR="00EC2B16" w:rsidRPr="00DC4A1B" w:rsidRDefault="00F2096F" w:rsidP="000918ED">
      <w:pPr>
        <w:spacing w:before="120" w:after="120" w:line="240" w:lineRule="auto"/>
        <w:jc w:val="both"/>
        <w:rPr>
          <w:rFonts w:ascii="Verdana" w:eastAsia="Verdana" w:hAnsi="Verdana" w:cs="Verdana"/>
          <w:color w:val="000000" w:themeColor="text1"/>
          <w:sz w:val="20"/>
          <w:szCs w:val="20"/>
        </w:rPr>
      </w:pPr>
      <w:r w:rsidRPr="00C40C13">
        <w:rPr>
          <w:rFonts w:ascii="Verdana" w:eastAsia="Verdana" w:hAnsi="Verdana" w:cs="Verdana"/>
          <w:sz w:val="20"/>
          <w:szCs w:val="20"/>
        </w:rPr>
        <w:t xml:space="preserve">V postopkih, ki so bili začeti pred uvedbo institucionalne evalvacije, je svet agencije </w:t>
      </w:r>
      <w:r w:rsidRPr="00420451">
        <w:rPr>
          <w:rFonts w:ascii="Verdana" w:eastAsia="Verdana" w:hAnsi="Verdana" w:cs="Verdana"/>
          <w:b/>
          <w:bCs/>
          <w:sz w:val="20"/>
          <w:szCs w:val="20"/>
        </w:rPr>
        <w:t xml:space="preserve">podaljšal akreditacijo </w:t>
      </w:r>
      <w:r w:rsidRPr="00C40C13">
        <w:rPr>
          <w:rFonts w:ascii="Verdana" w:eastAsia="Verdana" w:hAnsi="Verdana" w:cs="Verdana"/>
          <w:sz w:val="20"/>
          <w:szCs w:val="20"/>
        </w:rPr>
        <w:t xml:space="preserve">20 študijskim programom za nedoločen čas. </w:t>
      </w:r>
      <w:r w:rsidR="00EC2B16" w:rsidRPr="00C40C13">
        <w:rPr>
          <w:rFonts w:ascii="Verdana" w:eastAsia="Verdana" w:hAnsi="Verdana" w:cs="Verdana"/>
          <w:sz w:val="20"/>
          <w:szCs w:val="20"/>
        </w:rPr>
        <w:t>Enemu študijskemu, ki je bil vložen v postopek še pred no</w:t>
      </w:r>
      <w:r w:rsidR="00EC2B16" w:rsidRPr="00DC4A1B">
        <w:rPr>
          <w:rFonts w:ascii="Verdana" w:eastAsia="Verdana" w:hAnsi="Verdana" w:cs="Verdana"/>
          <w:color w:val="000000" w:themeColor="text1"/>
          <w:sz w:val="20"/>
          <w:szCs w:val="20"/>
        </w:rPr>
        <w:t xml:space="preserve">velo ZViS iz leta 2016 akreditacije </w:t>
      </w:r>
      <w:r w:rsidR="00EC2B16" w:rsidRPr="00420451">
        <w:rPr>
          <w:rFonts w:ascii="Verdana" w:eastAsia="Verdana" w:hAnsi="Verdana" w:cs="Verdana"/>
          <w:b/>
          <w:bCs/>
          <w:color w:val="000000" w:themeColor="text1"/>
          <w:sz w:val="20"/>
          <w:szCs w:val="20"/>
        </w:rPr>
        <w:t>ni podaljšal</w:t>
      </w:r>
      <w:r w:rsidR="00EC2B16" w:rsidRPr="00DC4A1B">
        <w:rPr>
          <w:rFonts w:ascii="Verdana" w:eastAsia="Verdana" w:hAnsi="Verdana" w:cs="Verdana"/>
          <w:color w:val="000000" w:themeColor="text1"/>
          <w:sz w:val="20"/>
          <w:szCs w:val="20"/>
        </w:rPr>
        <w:t xml:space="preserve">, ker: </w:t>
      </w:r>
    </w:p>
    <w:p w14:paraId="38D4DCBB" w14:textId="6E756F6C" w:rsidR="00EC2B16" w:rsidRDefault="00EC2B16" w:rsidP="00DC4A1B">
      <w:pPr>
        <w:pStyle w:val="Odstavekseznama"/>
        <w:numPr>
          <w:ilvl w:val="0"/>
          <w:numId w:val="40"/>
        </w:numPr>
        <w:spacing w:after="120" w:line="240" w:lineRule="auto"/>
        <w:contextualSpacing w:val="0"/>
        <w:jc w:val="both"/>
        <w:rPr>
          <w:rFonts w:ascii="Verdana" w:eastAsia="Times New Roman" w:hAnsi="Verdana"/>
          <w:color w:val="000000" w:themeColor="text1"/>
          <w:sz w:val="20"/>
          <w:szCs w:val="20"/>
        </w:rPr>
      </w:pPr>
      <w:r w:rsidRPr="00DC4A1B">
        <w:rPr>
          <w:rFonts w:ascii="Verdana" w:eastAsia="Times New Roman" w:hAnsi="Verdana"/>
          <w:color w:val="000000" w:themeColor="text1"/>
          <w:sz w:val="20"/>
          <w:szCs w:val="20"/>
        </w:rPr>
        <w:t>študijski program v povezavi z metodološkima predmetoma ni bil sestavljen primerno tretjestopenjskemu doktorskemu študiju po 33. členu ZViS,</w:t>
      </w:r>
    </w:p>
    <w:p w14:paraId="2A40715B" w14:textId="77777777" w:rsidR="00DC4A1B" w:rsidRPr="00DC4A1B" w:rsidRDefault="00DC4A1B" w:rsidP="00DC4A1B">
      <w:pPr>
        <w:pStyle w:val="Odstavekseznama"/>
        <w:spacing w:after="120" w:line="240" w:lineRule="auto"/>
        <w:ind w:left="360"/>
        <w:contextualSpacing w:val="0"/>
        <w:jc w:val="both"/>
        <w:rPr>
          <w:rFonts w:ascii="Verdana" w:eastAsia="Times New Roman" w:hAnsi="Verdana"/>
          <w:color w:val="000000" w:themeColor="text1"/>
          <w:sz w:val="20"/>
          <w:szCs w:val="20"/>
        </w:rPr>
      </w:pPr>
    </w:p>
    <w:p w14:paraId="5924B3A5" w14:textId="38BB9A2A" w:rsidR="00EC2B16" w:rsidRPr="00DC4A1B" w:rsidRDefault="00EC2B16" w:rsidP="00DC4A1B">
      <w:pPr>
        <w:pStyle w:val="Odstavekseznama"/>
        <w:numPr>
          <w:ilvl w:val="0"/>
          <w:numId w:val="40"/>
        </w:numPr>
        <w:spacing w:after="120" w:line="240" w:lineRule="auto"/>
        <w:contextualSpacing w:val="0"/>
        <w:jc w:val="both"/>
        <w:rPr>
          <w:rFonts w:ascii="Verdana" w:eastAsia="Times New Roman" w:hAnsi="Verdana"/>
          <w:color w:val="000000" w:themeColor="text1"/>
          <w:sz w:val="20"/>
          <w:szCs w:val="20"/>
        </w:rPr>
      </w:pPr>
      <w:r w:rsidRPr="00DC4A1B">
        <w:rPr>
          <w:rFonts w:ascii="Verdana" w:eastAsia="Times New Roman" w:hAnsi="Verdana"/>
          <w:color w:val="000000" w:themeColor="text1"/>
          <w:sz w:val="20"/>
          <w:szCs w:val="20"/>
        </w:rPr>
        <w:t xml:space="preserve">znanstvenoraziskovalna aktivnost skozi projekte in programe ter objave ni bila kontinuirano izkazana skozi celotno </w:t>
      </w:r>
      <w:proofErr w:type="spellStart"/>
      <w:r w:rsidRPr="00DC4A1B">
        <w:rPr>
          <w:rFonts w:ascii="Verdana" w:eastAsia="Times New Roman" w:hAnsi="Verdana"/>
          <w:color w:val="000000" w:themeColor="text1"/>
          <w:sz w:val="20"/>
          <w:szCs w:val="20"/>
        </w:rPr>
        <w:t>akreditacijsko</w:t>
      </w:r>
      <w:proofErr w:type="spellEnd"/>
      <w:r w:rsidRPr="00DC4A1B">
        <w:rPr>
          <w:rFonts w:ascii="Verdana" w:eastAsia="Times New Roman" w:hAnsi="Verdana"/>
          <w:color w:val="000000" w:themeColor="text1"/>
          <w:sz w:val="20"/>
          <w:szCs w:val="20"/>
        </w:rPr>
        <w:t xml:space="preserve"> obdobje,</w:t>
      </w:r>
    </w:p>
    <w:p w14:paraId="700CA63E" w14:textId="77777777" w:rsidR="00EC2B16" w:rsidRPr="00DC4A1B" w:rsidRDefault="00EC2B16" w:rsidP="00DC4A1B">
      <w:pPr>
        <w:pStyle w:val="Odstavekseznama"/>
        <w:numPr>
          <w:ilvl w:val="0"/>
          <w:numId w:val="40"/>
        </w:numPr>
        <w:spacing w:after="120" w:line="240" w:lineRule="auto"/>
        <w:contextualSpacing w:val="0"/>
        <w:jc w:val="both"/>
        <w:rPr>
          <w:rFonts w:ascii="Verdana" w:eastAsia="Times New Roman" w:hAnsi="Verdana"/>
          <w:color w:val="000000" w:themeColor="text1"/>
          <w:sz w:val="20"/>
          <w:szCs w:val="20"/>
        </w:rPr>
      </w:pPr>
      <w:r w:rsidRPr="00DC4A1B">
        <w:rPr>
          <w:rFonts w:ascii="Verdana" w:eastAsia="Times New Roman" w:hAnsi="Verdana"/>
          <w:color w:val="000000" w:themeColor="text1"/>
          <w:sz w:val="20"/>
          <w:szCs w:val="20"/>
        </w:rPr>
        <w:t>za visokošolske učitelje iz tujine ni bil izveden postopek ugotavljanja ustreznosti naziva, pridobljenega v tujini; diplomanti doktorskega študija, katerih mentorji so bili izvoljeni na visokošolskih zavodih v tujini, so tako pridobili znanstveni naslov, ne da bi njihovi mentorji izkazovali ustrezno izvolitev v naziv.</w:t>
      </w:r>
    </w:p>
    <w:p w14:paraId="68CC141D" w14:textId="6F8EAC1B" w:rsidR="00F520FD" w:rsidRPr="00DC4A1B" w:rsidRDefault="00EC2B16" w:rsidP="00DC4A1B">
      <w:pPr>
        <w:spacing w:after="120" w:line="240" w:lineRule="auto"/>
        <w:jc w:val="both"/>
        <w:rPr>
          <w:rFonts w:ascii="Verdana" w:eastAsia="Verdana" w:hAnsi="Verdana" w:cs="Verdana"/>
          <w:color w:val="000000" w:themeColor="text1"/>
          <w:sz w:val="20"/>
          <w:szCs w:val="20"/>
        </w:rPr>
      </w:pPr>
      <w:r w:rsidRPr="00DC4A1B">
        <w:rPr>
          <w:rFonts w:ascii="Verdana" w:eastAsia="Verdana" w:hAnsi="Verdana" w:cs="Verdana"/>
          <w:color w:val="000000" w:themeColor="text1"/>
          <w:sz w:val="20"/>
          <w:szCs w:val="20"/>
        </w:rPr>
        <w:t xml:space="preserve"> </w:t>
      </w:r>
    </w:p>
    <w:p w14:paraId="782C84AF" w14:textId="73539446" w:rsidR="00F520FD" w:rsidRPr="00C40C13" w:rsidRDefault="00F2096F" w:rsidP="00DC4A1B">
      <w:pPr>
        <w:spacing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Svet agencije je </w:t>
      </w:r>
      <w:r w:rsidR="004C5423" w:rsidRPr="00420451">
        <w:rPr>
          <w:rFonts w:ascii="Verdana" w:eastAsia="Verdana" w:hAnsi="Verdana" w:cs="Verdana"/>
          <w:b/>
          <w:bCs/>
          <w:sz w:val="20"/>
          <w:szCs w:val="20"/>
        </w:rPr>
        <w:t>podaljšal akreditacijo</w:t>
      </w:r>
      <w:r w:rsidR="004C5423" w:rsidRPr="00C40C13">
        <w:rPr>
          <w:rFonts w:ascii="Verdana" w:eastAsia="Verdana" w:hAnsi="Verdana" w:cs="Verdana"/>
          <w:sz w:val="20"/>
          <w:szCs w:val="20"/>
        </w:rPr>
        <w:t xml:space="preserve"> 2</w:t>
      </w:r>
      <w:r w:rsidRPr="00C40C13">
        <w:rPr>
          <w:rFonts w:ascii="Verdana" w:eastAsia="Verdana" w:hAnsi="Verdana" w:cs="Verdana"/>
          <w:sz w:val="20"/>
          <w:szCs w:val="20"/>
        </w:rPr>
        <w:t xml:space="preserve"> visokošolskima zavodoma in akreditiral 7 sprememb visokošolskih zavodov</w:t>
      </w:r>
      <w:r w:rsidR="009F24C5" w:rsidRPr="00C40C13">
        <w:rPr>
          <w:rFonts w:ascii="Verdana" w:eastAsia="Verdana" w:hAnsi="Verdana" w:cs="Verdana"/>
          <w:sz w:val="20"/>
          <w:szCs w:val="20"/>
        </w:rPr>
        <w:t>: 2 preoblikovanji visokošolskega zavoda in 5 sprememb lokacij</w:t>
      </w:r>
      <w:r w:rsidRPr="00C40C13">
        <w:rPr>
          <w:rFonts w:ascii="Verdana" w:eastAsia="Verdana" w:hAnsi="Verdana" w:cs="Verdana"/>
          <w:sz w:val="20"/>
          <w:szCs w:val="20"/>
        </w:rPr>
        <w:t>.</w:t>
      </w:r>
    </w:p>
    <w:p w14:paraId="4B62CDF9" w14:textId="77777777" w:rsidR="00CC3B85" w:rsidRPr="00C40C13" w:rsidRDefault="00C063C7" w:rsidP="00DC4A1B">
      <w:pPr>
        <w:spacing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Svet agencije je </w:t>
      </w:r>
      <w:r w:rsidRPr="00420451">
        <w:rPr>
          <w:rFonts w:ascii="Verdana" w:eastAsia="Verdana" w:hAnsi="Verdana" w:cs="Verdana"/>
          <w:b/>
          <w:bCs/>
          <w:sz w:val="20"/>
          <w:szCs w:val="20"/>
        </w:rPr>
        <w:t xml:space="preserve">zavrnil </w:t>
      </w:r>
      <w:r w:rsidR="00CC3B85" w:rsidRPr="00C40C13">
        <w:rPr>
          <w:rFonts w:ascii="Verdana" w:eastAsia="Verdana" w:hAnsi="Verdana" w:cs="Verdana"/>
          <w:sz w:val="20"/>
          <w:szCs w:val="20"/>
        </w:rPr>
        <w:t xml:space="preserve">2 </w:t>
      </w:r>
      <w:r w:rsidRPr="00C40C13">
        <w:rPr>
          <w:rFonts w:ascii="Verdana" w:eastAsia="Verdana" w:hAnsi="Verdana" w:cs="Verdana"/>
          <w:sz w:val="20"/>
          <w:szCs w:val="20"/>
        </w:rPr>
        <w:t>vlog</w:t>
      </w:r>
      <w:r w:rsidR="00CC3B85" w:rsidRPr="00C40C13">
        <w:rPr>
          <w:rFonts w:ascii="Verdana" w:eastAsia="Verdana" w:hAnsi="Verdana" w:cs="Verdana"/>
          <w:sz w:val="20"/>
          <w:szCs w:val="20"/>
        </w:rPr>
        <w:t>i</w:t>
      </w:r>
      <w:r w:rsidRPr="00C40C13">
        <w:rPr>
          <w:rFonts w:ascii="Verdana" w:eastAsia="Verdana" w:hAnsi="Verdana" w:cs="Verdana"/>
          <w:sz w:val="20"/>
          <w:szCs w:val="20"/>
        </w:rPr>
        <w:t xml:space="preserve"> za </w:t>
      </w:r>
      <w:r w:rsidR="00CC3B85" w:rsidRPr="00C40C13">
        <w:rPr>
          <w:rFonts w:ascii="Verdana" w:eastAsia="Verdana" w:hAnsi="Verdana" w:cs="Verdana"/>
          <w:sz w:val="20"/>
          <w:szCs w:val="20"/>
        </w:rPr>
        <w:t xml:space="preserve">prvo </w:t>
      </w:r>
      <w:r w:rsidRPr="00C40C13">
        <w:rPr>
          <w:rFonts w:ascii="Verdana" w:eastAsia="Verdana" w:hAnsi="Verdana" w:cs="Verdana"/>
          <w:sz w:val="20"/>
          <w:szCs w:val="20"/>
        </w:rPr>
        <w:t>akreditacijo visokošolskega zavoda, in sicer</w:t>
      </w:r>
      <w:r w:rsidR="00CC3B85" w:rsidRPr="00C40C13">
        <w:rPr>
          <w:rFonts w:ascii="Verdana" w:eastAsia="Verdana" w:hAnsi="Verdana" w:cs="Verdana"/>
          <w:sz w:val="20"/>
          <w:szCs w:val="20"/>
        </w:rPr>
        <w:t>:</w:t>
      </w:r>
    </w:p>
    <w:p w14:paraId="23DBE86C" w14:textId="5D503024" w:rsidR="00CC3B85" w:rsidRPr="00DC4A1B" w:rsidRDefault="00C063C7" w:rsidP="00DC4A1B">
      <w:pPr>
        <w:pStyle w:val="Odstavekseznama"/>
        <w:numPr>
          <w:ilvl w:val="0"/>
          <w:numId w:val="6"/>
        </w:numPr>
        <w:spacing w:after="120" w:line="240" w:lineRule="auto"/>
        <w:contextualSpacing w:val="0"/>
        <w:jc w:val="both"/>
        <w:rPr>
          <w:rFonts w:ascii="Verdana" w:eastAsia="Times New Roman" w:hAnsi="Verdana"/>
          <w:color w:val="000000" w:themeColor="text1"/>
          <w:sz w:val="20"/>
          <w:szCs w:val="20"/>
        </w:rPr>
      </w:pPr>
      <w:r w:rsidRPr="00C40C13">
        <w:rPr>
          <w:rFonts w:ascii="Verdana" w:eastAsia="Verdana" w:hAnsi="Verdana" w:cs="Verdana"/>
          <w:sz w:val="20"/>
          <w:szCs w:val="20"/>
        </w:rPr>
        <w:t>zaradi n</w:t>
      </w:r>
      <w:r w:rsidRPr="00C40C13">
        <w:rPr>
          <w:rFonts w:ascii="Verdana" w:eastAsia="Times New Roman" w:hAnsi="Verdana"/>
          <w:color w:val="000000"/>
          <w:sz w:val="20"/>
          <w:szCs w:val="20"/>
        </w:rPr>
        <w:t xml:space="preserve">eustrezne kadrovske strukture in pomanjkljivih </w:t>
      </w:r>
      <w:r w:rsidRPr="00DC4A1B">
        <w:rPr>
          <w:rFonts w:ascii="Verdana" w:eastAsia="Times New Roman" w:hAnsi="Verdana"/>
          <w:color w:val="000000" w:themeColor="text1"/>
          <w:sz w:val="20"/>
          <w:szCs w:val="20"/>
        </w:rPr>
        <w:t>znanstvenoraziskovalnih referenc ustanoviteljev za področje, na katerem je želel visokošolski zavod akreditacijo</w:t>
      </w:r>
      <w:r w:rsidR="00CC3B85" w:rsidRPr="00DC4A1B">
        <w:rPr>
          <w:rFonts w:ascii="Verdana" w:eastAsia="Times New Roman" w:hAnsi="Verdana"/>
          <w:color w:val="000000" w:themeColor="text1"/>
          <w:sz w:val="20"/>
          <w:szCs w:val="20"/>
        </w:rPr>
        <w:t>,</w:t>
      </w:r>
    </w:p>
    <w:p w14:paraId="31C09FE3" w14:textId="6E029830" w:rsidR="00CC3B85" w:rsidRPr="00DC4A1B" w:rsidRDefault="00CC3B85" w:rsidP="00DC4A1B">
      <w:pPr>
        <w:pStyle w:val="Odstavekseznama"/>
        <w:numPr>
          <w:ilvl w:val="0"/>
          <w:numId w:val="6"/>
        </w:numPr>
        <w:spacing w:after="120" w:line="240" w:lineRule="auto"/>
        <w:contextualSpacing w:val="0"/>
        <w:jc w:val="both"/>
        <w:rPr>
          <w:rFonts w:ascii="Verdana" w:eastAsia="Times New Roman" w:hAnsi="Verdana"/>
          <w:color w:val="000000" w:themeColor="text1"/>
          <w:sz w:val="20"/>
          <w:szCs w:val="20"/>
        </w:rPr>
      </w:pPr>
      <w:r w:rsidRPr="00DC4A1B">
        <w:rPr>
          <w:rFonts w:ascii="Verdana" w:eastAsia="Times New Roman" w:hAnsi="Verdana"/>
          <w:color w:val="000000" w:themeColor="text1"/>
          <w:sz w:val="20"/>
          <w:szCs w:val="20"/>
        </w:rPr>
        <w:t>ker ustanovitelj ni izpolnjeval pogojev s področja vpetosti v okolje, ker ni predložil ustreznih strokovnih analiz o zaposlitvenih možnosti diplomantov, in področja delovanja visokošolskega zavoda, ker ni izkazal ustreznega strokovnega in razvojnega delovanja na področjih, s katerih bi visokošolski zavod opravljal izobraževalno in strokovno delo.</w:t>
      </w:r>
    </w:p>
    <w:p w14:paraId="4EBFD282" w14:textId="5EAA3FDB" w:rsidR="00742BCD" w:rsidRPr="00C40C13" w:rsidRDefault="00742BCD" w:rsidP="00DC4A1B">
      <w:pPr>
        <w:spacing w:after="120" w:line="240" w:lineRule="auto"/>
        <w:jc w:val="both"/>
        <w:rPr>
          <w:rFonts w:ascii="Verdana" w:eastAsia="Verdana" w:hAnsi="Verdana" w:cs="Verdana"/>
          <w:sz w:val="20"/>
          <w:szCs w:val="20"/>
          <w:u w:val="single"/>
        </w:rPr>
      </w:pPr>
      <w:r w:rsidRPr="00C40C13">
        <w:rPr>
          <w:rFonts w:ascii="Verdana" w:eastAsia="Verdana" w:hAnsi="Verdana" w:cs="Verdana"/>
          <w:sz w:val="20"/>
          <w:szCs w:val="20"/>
        </w:rPr>
        <w:t>Vlogo za podaljšanje akreditacije so konec septembra 2019 vložile 3 univerze in 9 samostojnih visokošolskih zavodov.</w:t>
      </w:r>
    </w:p>
    <w:p w14:paraId="5FB960A9" w14:textId="77777777" w:rsidR="00DC4A1B" w:rsidRDefault="00DC4A1B" w:rsidP="00DC4A1B">
      <w:pPr>
        <w:spacing w:after="120" w:line="240" w:lineRule="auto"/>
        <w:jc w:val="both"/>
        <w:rPr>
          <w:rFonts w:ascii="Verdana" w:eastAsia="Verdana" w:hAnsi="Verdana" w:cs="Verdana"/>
          <w:sz w:val="20"/>
          <w:szCs w:val="20"/>
          <w:u w:val="single"/>
        </w:rPr>
      </w:pPr>
    </w:p>
    <w:p w14:paraId="329B15FC" w14:textId="71C64E5E" w:rsidR="00F64916" w:rsidRPr="00C40C13" w:rsidRDefault="00F64916" w:rsidP="00DC4A1B">
      <w:pPr>
        <w:spacing w:after="120" w:line="240" w:lineRule="auto"/>
        <w:jc w:val="both"/>
        <w:rPr>
          <w:rFonts w:ascii="Verdana" w:eastAsia="Verdana" w:hAnsi="Verdana" w:cs="Verdana"/>
          <w:sz w:val="20"/>
          <w:szCs w:val="20"/>
          <w:u w:val="single"/>
        </w:rPr>
      </w:pPr>
      <w:r w:rsidRPr="00C40C13">
        <w:rPr>
          <w:rFonts w:ascii="Verdana" w:eastAsia="Verdana" w:hAnsi="Verdana" w:cs="Verdana"/>
          <w:sz w:val="20"/>
          <w:szCs w:val="20"/>
          <w:u w:val="single"/>
        </w:rPr>
        <w:t>Ustavitev postopka</w:t>
      </w:r>
    </w:p>
    <w:p w14:paraId="038017C0" w14:textId="77777777" w:rsidR="00420451" w:rsidRDefault="00F64916" w:rsidP="00DC4A1B">
      <w:pPr>
        <w:spacing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tem </w:t>
      </w:r>
      <w:proofErr w:type="spellStart"/>
      <w:r w:rsidRPr="00C40C13">
        <w:rPr>
          <w:rFonts w:ascii="Verdana" w:eastAsia="Verdana" w:hAnsi="Verdana" w:cs="Verdana"/>
          <w:sz w:val="20"/>
          <w:szCs w:val="20"/>
        </w:rPr>
        <w:t>samoevalvacijskem</w:t>
      </w:r>
      <w:proofErr w:type="spellEnd"/>
      <w:r w:rsidRPr="00C40C13">
        <w:rPr>
          <w:rFonts w:ascii="Verdana" w:eastAsia="Verdana" w:hAnsi="Verdana" w:cs="Verdana"/>
          <w:sz w:val="20"/>
          <w:szCs w:val="20"/>
        </w:rPr>
        <w:t xml:space="preserve"> obdobju se je pojavil trend umika vlog iz postopkov, kar je imelo za posledico ustavitev postopkov. Vlagatelji so namreč v petih postopkih umaknili vloge za akreditacijo študijskega programa, in sicer po tem, ko je bilo na seji sveta ugotovljeno, da pogoji oziroma </w:t>
      </w:r>
      <w:r w:rsidR="00420451">
        <w:rPr>
          <w:rFonts w:ascii="Verdana" w:eastAsia="Verdana" w:hAnsi="Verdana" w:cs="Verdana"/>
          <w:sz w:val="20"/>
          <w:szCs w:val="20"/>
        </w:rPr>
        <w:t>standardi kakovosti iz M</w:t>
      </w:r>
      <w:r w:rsidRPr="00C40C13">
        <w:rPr>
          <w:rFonts w:ascii="Verdana" w:eastAsia="Verdana" w:hAnsi="Verdana" w:cs="Verdana"/>
          <w:sz w:val="20"/>
          <w:szCs w:val="20"/>
        </w:rPr>
        <w:t>eril za akreditacijo niso v celoti izpolnjena.</w:t>
      </w:r>
    </w:p>
    <w:p w14:paraId="3558383B" w14:textId="77777777" w:rsidR="00420451" w:rsidRDefault="00F64916" w:rsidP="00DC4A1B">
      <w:pPr>
        <w:spacing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Enkrat se je zaradi umika vloge ustavil postopek preoblikovanja visokošolskega zavoda. </w:t>
      </w:r>
    </w:p>
    <w:p w14:paraId="02A730E7" w14:textId="1C52F39B" w:rsidR="00F64916" w:rsidRPr="00C40C13" w:rsidRDefault="00F64916" w:rsidP="00DC4A1B">
      <w:pPr>
        <w:spacing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Enkrat se je postopek podaljšanja akreditacija visokošolskega zavoda ustavil, ker je zavod prenehal delovati. </w:t>
      </w:r>
    </w:p>
    <w:p w14:paraId="3EC2B5A8" w14:textId="77777777" w:rsidR="00742BCD" w:rsidRPr="00C40C13" w:rsidRDefault="00742BCD" w:rsidP="00DC4A1B">
      <w:pPr>
        <w:spacing w:after="120" w:line="240" w:lineRule="auto"/>
        <w:jc w:val="both"/>
        <w:rPr>
          <w:rFonts w:ascii="Verdana" w:eastAsia="Verdana" w:hAnsi="Verdana" w:cs="Verdana"/>
          <w:sz w:val="20"/>
          <w:szCs w:val="20"/>
        </w:rPr>
      </w:pPr>
    </w:p>
    <w:p w14:paraId="4B3A7A14" w14:textId="1D6A24AA" w:rsidR="00623858" w:rsidRPr="00C40C13" w:rsidRDefault="00623858" w:rsidP="00DC4A1B">
      <w:pPr>
        <w:spacing w:after="120" w:line="240" w:lineRule="auto"/>
        <w:jc w:val="both"/>
        <w:rPr>
          <w:rFonts w:ascii="Verdana" w:eastAsia="Verdana" w:hAnsi="Verdana" w:cs="Verdana"/>
          <w:sz w:val="20"/>
          <w:szCs w:val="20"/>
          <w:u w:val="single"/>
        </w:rPr>
      </w:pPr>
      <w:r w:rsidRPr="00C40C13">
        <w:rPr>
          <w:rFonts w:ascii="Verdana" w:eastAsia="Verdana" w:hAnsi="Verdana" w:cs="Verdana"/>
          <w:sz w:val="20"/>
          <w:szCs w:val="20"/>
          <w:u w:val="single"/>
        </w:rPr>
        <w:t>Regulirani poklici</w:t>
      </w:r>
    </w:p>
    <w:p w14:paraId="0F016DAE" w14:textId="14720EBF" w:rsidR="00E55F40" w:rsidRPr="00C40C13" w:rsidRDefault="00E55F40" w:rsidP="00DC4A1B">
      <w:pPr>
        <w:shd w:val="clear" w:color="auto" w:fill="FFFFFF"/>
        <w:spacing w:after="120" w:line="240" w:lineRule="auto"/>
        <w:jc w:val="both"/>
        <w:rPr>
          <w:rFonts w:ascii="Verdana" w:eastAsia="Verdana" w:hAnsi="Verdana" w:cs="Verdana"/>
          <w:sz w:val="20"/>
          <w:szCs w:val="20"/>
        </w:rPr>
      </w:pPr>
      <w:r w:rsidRPr="00C40C13">
        <w:rPr>
          <w:rFonts w:ascii="Verdana" w:eastAsia="Verdana" w:hAnsi="Verdana" w:cs="Verdana"/>
          <w:sz w:val="20"/>
          <w:szCs w:val="20"/>
        </w:rPr>
        <w:t>Po nekaj izvedenih postopkih je agencija ugotovila, da ministrstva niso zadosti seznanjena s svojimi pristojnostmi, ki jih imajo po ZViS. V ta namen je ministrstvom predlagala, da pripravijo in javno objavijo kriterije, po katerih bodo presojali</w:t>
      </w:r>
      <w:r w:rsidR="00420451">
        <w:rPr>
          <w:rFonts w:ascii="Verdana" w:eastAsia="Verdana" w:hAnsi="Verdana" w:cs="Verdana"/>
          <w:sz w:val="20"/>
          <w:szCs w:val="20"/>
        </w:rPr>
        <w:t>,</w:t>
      </w:r>
      <w:r w:rsidRPr="00C40C13">
        <w:rPr>
          <w:rFonts w:ascii="Verdana" w:eastAsia="Verdana" w:hAnsi="Verdana" w:cs="Verdana"/>
          <w:sz w:val="20"/>
          <w:szCs w:val="20"/>
        </w:rPr>
        <w:t xml:space="preserve"> ali bodo podali soglasje k študijskemu programu ali ne. Na predloge agencije se ministrstva ne odzivajo, zato bo morala agencija  temu področju v prihodnje posvetiti še več pozornosti. </w:t>
      </w:r>
    </w:p>
    <w:p w14:paraId="66BA2A9B" w14:textId="77777777" w:rsidR="00E55F40" w:rsidRPr="00C40C13" w:rsidRDefault="00E55F40" w:rsidP="00DC4A1B">
      <w:pPr>
        <w:spacing w:after="120" w:line="240" w:lineRule="auto"/>
        <w:jc w:val="both"/>
        <w:rPr>
          <w:rFonts w:ascii="Verdana" w:eastAsia="Verdana" w:hAnsi="Verdana" w:cs="Verdana"/>
          <w:sz w:val="20"/>
          <w:szCs w:val="20"/>
        </w:rPr>
      </w:pPr>
    </w:p>
    <w:p w14:paraId="7C4B5F70" w14:textId="49A96A77" w:rsidR="00F520FD" w:rsidRPr="00C40C13" w:rsidRDefault="00DC4A1B" w:rsidP="001C5498">
      <w:pPr>
        <w:pStyle w:val="Slog2"/>
        <w:numPr>
          <w:ilvl w:val="0"/>
          <w:numId w:val="0"/>
        </w:numPr>
        <w:spacing w:before="120" w:after="120" w:line="240" w:lineRule="auto"/>
        <w:ind w:left="720" w:hanging="360"/>
      </w:pPr>
      <w:bookmarkStart w:id="37" w:name="_z337ya" w:colFirst="0" w:colLast="0"/>
      <w:bookmarkStart w:id="38" w:name="_Toc32304608"/>
      <w:bookmarkEnd w:id="37"/>
      <w:r>
        <w:t>6</w:t>
      </w:r>
      <w:r w:rsidR="00F2096F" w:rsidRPr="00C40C13">
        <w:t>.</w:t>
      </w:r>
      <w:r w:rsidR="007F3B0B" w:rsidRPr="00C40C13">
        <w:t>4</w:t>
      </w:r>
      <w:r w:rsidR="00F2096F" w:rsidRPr="00C40C13">
        <w:t xml:space="preserve"> </w:t>
      </w:r>
      <w:r w:rsidR="00744594" w:rsidRPr="00C40C13">
        <w:t xml:space="preserve">Odločitve v </w:t>
      </w:r>
      <w:proofErr w:type="spellStart"/>
      <w:r w:rsidR="00744594" w:rsidRPr="00C40C13">
        <w:t>evalvacijskih</w:t>
      </w:r>
      <w:proofErr w:type="spellEnd"/>
      <w:r w:rsidR="00744594" w:rsidRPr="00C40C13">
        <w:t xml:space="preserve"> postopkih</w:t>
      </w:r>
      <w:bookmarkEnd w:id="38"/>
      <w:r w:rsidR="00F2096F" w:rsidRPr="00C40C13">
        <w:t xml:space="preserve"> </w:t>
      </w:r>
    </w:p>
    <w:p w14:paraId="731A1D54" w14:textId="77777777" w:rsidR="004C5423" w:rsidRPr="00C40C13" w:rsidRDefault="004C5423" w:rsidP="001C5498">
      <w:pPr>
        <w:spacing w:before="120" w:after="120" w:line="240" w:lineRule="auto"/>
        <w:jc w:val="both"/>
        <w:rPr>
          <w:rFonts w:ascii="Verdana" w:eastAsia="Verdana" w:hAnsi="Verdana" w:cs="Verdana"/>
          <w:sz w:val="20"/>
          <w:szCs w:val="20"/>
          <w:u w:val="single"/>
        </w:rPr>
      </w:pPr>
    </w:p>
    <w:p w14:paraId="067E8DF5" w14:textId="3EAB2832"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u w:val="single"/>
        </w:rPr>
        <w:t>Izredna evalvacija visokošolskega zavoda ali študijskega programa</w:t>
      </w:r>
      <w:r w:rsidRPr="00C40C13">
        <w:rPr>
          <w:rFonts w:ascii="Verdana" w:eastAsia="Verdana" w:hAnsi="Verdana" w:cs="Verdana"/>
          <w:sz w:val="20"/>
          <w:szCs w:val="20"/>
        </w:rPr>
        <w:t xml:space="preserve">: </w:t>
      </w:r>
    </w:p>
    <w:p w14:paraId="40189E03" w14:textId="0185A038"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Svet agencije je v tem </w:t>
      </w:r>
      <w:proofErr w:type="spellStart"/>
      <w:r w:rsidRPr="00C40C13">
        <w:rPr>
          <w:rFonts w:ascii="Verdana" w:eastAsia="Verdana" w:hAnsi="Verdana" w:cs="Verdana"/>
          <w:sz w:val="20"/>
          <w:szCs w:val="20"/>
        </w:rPr>
        <w:t>samoevalvacijskem</w:t>
      </w:r>
      <w:proofErr w:type="spellEnd"/>
      <w:r w:rsidRPr="00C40C13">
        <w:rPr>
          <w:rFonts w:ascii="Verdana" w:eastAsia="Verdana" w:hAnsi="Verdana" w:cs="Verdana"/>
          <w:sz w:val="20"/>
          <w:szCs w:val="20"/>
        </w:rPr>
        <w:t xml:space="preserve"> obdobju prejel </w:t>
      </w:r>
      <w:r w:rsidR="00323B90" w:rsidRPr="00C40C13">
        <w:rPr>
          <w:rFonts w:ascii="Verdana" w:eastAsia="Verdana" w:hAnsi="Verdana" w:cs="Verdana"/>
          <w:sz w:val="20"/>
          <w:szCs w:val="20"/>
        </w:rPr>
        <w:t>8</w:t>
      </w:r>
      <w:r w:rsidRPr="00C40C13">
        <w:rPr>
          <w:rFonts w:ascii="Verdana" w:eastAsia="Verdana" w:hAnsi="Verdana" w:cs="Verdana"/>
          <w:sz w:val="20"/>
          <w:szCs w:val="20"/>
        </w:rPr>
        <w:t xml:space="preserve"> pobud za izvedbo postopka izredne evalvacije. </w:t>
      </w:r>
    </w:p>
    <w:p w14:paraId="0B72A0CD"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Svet agencije je glede pobud odločal sledeče:</w:t>
      </w:r>
    </w:p>
    <w:p w14:paraId="478F856E" w14:textId="77777777" w:rsidR="00F520FD" w:rsidRPr="00C40C13" w:rsidRDefault="00F2096F" w:rsidP="001C5498">
      <w:pPr>
        <w:numPr>
          <w:ilvl w:val="0"/>
          <w:numId w:val="11"/>
        </w:numPr>
        <w:pBdr>
          <w:top w:val="nil"/>
          <w:left w:val="nil"/>
          <w:bottom w:val="nil"/>
          <w:right w:val="nil"/>
          <w:between w:val="nil"/>
        </w:pBdr>
        <w:spacing w:before="120" w:after="120" w:line="240" w:lineRule="auto"/>
        <w:ind w:left="360"/>
        <w:jc w:val="both"/>
        <w:rPr>
          <w:rFonts w:ascii="Verdana" w:eastAsia="Verdana" w:hAnsi="Verdana" w:cs="Verdana"/>
          <w:color w:val="000000"/>
          <w:sz w:val="20"/>
          <w:szCs w:val="20"/>
        </w:rPr>
      </w:pPr>
      <w:r w:rsidRPr="00C40C13">
        <w:rPr>
          <w:rFonts w:ascii="Verdana" w:eastAsia="Verdana" w:hAnsi="Verdana" w:cs="Verdana"/>
          <w:color w:val="000000"/>
          <w:sz w:val="20"/>
          <w:szCs w:val="20"/>
        </w:rPr>
        <w:lastRenderedPageBreak/>
        <w:t>v enem primeru je študijski program umestil v Načrt evalvacije vzorca študijskih programov za leto 2019;</w:t>
      </w:r>
    </w:p>
    <w:p w14:paraId="67FEA633" w14:textId="3CD6C772" w:rsidR="00F520FD" w:rsidRPr="00C40C13" w:rsidRDefault="00F2096F" w:rsidP="001C5498">
      <w:pPr>
        <w:numPr>
          <w:ilvl w:val="0"/>
          <w:numId w:val="11"/>
        </w:numPr>
        <w:pBdr>
          <w:top w:val="nil"/>
          <w:left w:val="nil"/>
          <w:bottom w:val="nil"/>
          <w:right w:val="nil"/>
          <w:between w:val="nil"/>
        </w:pBdr>
        <w:spacing w:before="120" w:after="120" w:line="240" w:lineRule="auto"/>
        <w:ind w:left="360"/>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v enem primeru je uvedel izredno evalvacijo </w:t>
      </w:r>
      <w:r w:rsidR="004C5423" w:rsidRPr="00C40C13">
        <w:rPr>
          <w:rFonts w:ascii="Verdana" w:eastAsia="Verdana" w:hAnsi="Verdana" w:cs="Verdana"/>
          <w:color w:val="000000"/>
          <w:sz w:val="20"/>
          <w:szCs w:val="20"/>
        </w:rPr>
        <w:t>2</w:t>
      </w:r>
      <w:r w:rsidRPr="00C40C13">
        <w:rPr>
          <w:rFonts w:ascii="Verdana" w:eastAsia="Verdana" w:hAnsi="Verdana" w:cs="Verdana"/>
          <w:color w:val="000000"/>
          <w:sz w:val="20"/>
          <w:szCs w:val="20"/>
        </w:rPr>
        <w:t xml:space="preserve"> študijskih programov, pri čemer je v nadaljevanju postopka ustavil postopek uvedene izredne evalvacije za </w:t>
      </w:r>
      <w:r w:rsidR="004C5423" w:rsidRPr="00C40C13">
        <w:rPr>
          <w:rFonts w:ascii="Verdana" w:eastAsia="Verdana" w:hAnsi="Verdana" w:cs="Verdana"/>
          <w:color w:val="000000"/>
          <w:sz w:val="20"/>
          <w:szCs w:val="20"/>
        </w:rPr>
        <w:t>1</w:t>
      </w:r>
      <w:r w:rsidRPr="00C40C13">
        <w:rPr>
          <w:rFonts w:ascii="Verdana" w:eastAsia="Verdana" w:hAnsi="Verdana" w:cs="Verdana"/>
          <w:color w:val="000000"/>
          <w:sz w:val="20"/>
          <w:szCs w:val="20"/>
        </w:rPr>
        <w:t xml:space="preserve"> študijski program, saj je ugotovil, da </w:t>
      </w:r>
      <w:r w:rsidR="009F24C5" w:rsidRPr="00C40C13">
        <w:rPr>
          <w:rFonts w:ascii="Verdana" w:eastAsia="Verdana" w:hAnsi="Verdana" w:cs="Verdana"/>
          <w:color w:val="000000"/>
          <w:sz w:val="20"/>
          <w:szCs w:val="20"/>
        </w:rPr>
        <w:t xml:space="preserve">zavod enega izmed programov </w:t>
      </w:r>
      <w:r w:rsidRPr="00C40C13">
        <w:rPr>
          <w:rFonts w:ascii="Verdana" w:eastAsia="Verdana" w:hAnsi="Verdana" w:cs="Verdana"/>
          <w:color w:val="000000"/>
          <w:sz w:val="20"/>
          <w:szCs w:val="20"/>
        </w:rPr>
        <w:t>ni izvajal;</w:t>
      </w:r>
    </w:p>
    <w:p w14:paraId="418C9BD3" w14:textId="25EDDB22" w:rsidR="001917A6" w:rsidRPr="00C40C13" w:rsidRDefault="00F2096F" w:rsidP="001C5498">
      <w:pPr>
        <w:numPr>
          <w:ilvl w:val="0"/>
          <w:numId w:val="11"/>
        </w:numPr>
        <w:pBdr>
          <w:top w:val="nil"/>
          <w:left w:val="nil"/>
          <w:bottom w:val="nil"/>
          <w:right w:val="nil"/>
          <w:between w:val="nil"/>
        </w:pBdr>
        <w:spacing w:before="120" w:after="120" w:line="240" w:lineRule="auto"/>
        <w:ind w:left="360"/>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v </w:t>
      </w:r>
      <w:r w:rsidR="00323B90" w:rsidRPr="00C40C13">
        <w:rPr>
          <w:rFonts w:ascii="Verdana" w:eastAsia="Verdana" w:hAnsi="Verdana" w:cs="Verdana"/>
          <w:color w:val="000000"/>
          <w:sz w:val="20"/>
          <w:szCs w:val="20"/>
        </w:rPr>
        <w:t>treh</w:t>
      </w:r>
      <w:r w:rsidRPr="00C40C13">
        <w:rPr>
          <w:rFonts w:ascii="Verdana" w:eastAsia="Verdana" w:hAnsi="Verdana" w:cs="Verdana"/>
          <w:color w:val="000000"/>
          <w:sz w:val="20"/>
          <w:szCs w:val="20"/>
        </w:rPr>
        <w:t xml:space="preserve"> primerih postopka izredne evalvacije ni uvedel. Pri </w:t>
      </w:r>
      <w:r w:rsidR="00323B90" w:rsidRPr="00C40C13">
        <w:rPr>
          <w:rFonts w:ascii="Verdana" w:eastAsia="Verdana" w:hAnsi="Verdana" w:cs="Verdana"/>
          <w:color w:val="000000"/>
          <w:sz w:val="20"/>
          <w:szCs w:val="20"/>
        </w:rPr>
        <w:t xml:space="preserve">dveh </w:t>
      </w:r>
      <w:r w:rsidRPr="00C40C13">
        <w:rPr>
          <w:rFonts w:ascii="Verdana" w:eastAsia="Verdana" w:hAnsi="Verdana" w:cs="Verdana"/>
          <w:color w:val="000000"/>
          <w:sz w:val="20"/>
          <w:szCs w:val="20"/>
        </w:rPr>
        <w:t>pobud</w:t>
      </w:r>
      <w:r w:rsidR="00323B90" w:rsidRPr="00C40C13">
        <w:rPr>
          <w:rFonts w:ascii="Verdana" w:eastAsia="Verdana" w:hAnsi="Verdana" w:cs="Verdana"/>
          <w:color w:val="000000"/>
          <w:sz w:val="20"/>
          <w:szCs w:val="20"/>
        </w:rPr>
        <w:t>ah</w:t>
      </w:r>
      <w:r w:rsidRPr="00C40C13">
        <w:rPr>
          <w:rFonts w:ascii="Verdana" w:eastAsia="Verdana" w:hAnsi="Verdana" w:cs="Verdana"/>
          <w:color w:val="000000"/>
          <w:sz w:val="20"/>
          <w:szCs w:val="20"/>
        </w:rPr>
        <w:t xml:space="preserve"> je svet agencije po odzivu visokošolskega zavoda odločil, da upravičen sum večjih in sistematičnih pomanjkljivosti ni </w:t>
      </w:r>
      <w:r w:rsidR="004A38F5" w:rsidRPr="00C40C13">
        <w:rPr>
          <w:rFonts w:ascii="Verdana" w:eastAsia="Verdana" w:hAnsi="Verdana" w:cs="Verdana"/>
          <w:color w:val="000000"/>
          <w:sz w:val="20"/>
          <w:szCs w:val="20"/>
        </w:rPr>
        <w:t>podan,</w:t>
      </w:r>
      <w:r w:rsidRPr="00C40C13">
        <w:rPr>
          <w:rFonts w:ascii="Verdana" w:eastAsia="Verdana" w:hAnsi="Verdana" w:cs="Verdana"/>
          <w:color w:val="000000"/>
          <w:sz w:val="20"/>
          <w:szCs w:val="20"/>
        </w:rPr>
        <w:t xml:space="preserve"> druga pobuda pa se je nanašala na problematiko, ki </w:t>
      </w:r>
      <w:r w:rsidR="00794598" w:rsidRPr="00C40C13">
        <w:rPr>
          <w:rFonts w:ascii="Verdana" w:eastAsia="Verdana" w:hAnsi="Verdana" w:cs="Verdana"/>
          <w:color w:val="000000"/>
          <w:sz w:val="20"/>
          <w:szCs w:val="20"/>
        </w:rPr>
        <w:t>vi v</w:t>
      </w:r>
      <w:r w:rsidR="00530472" w:rsidRPr="00C40C13">
        <w:rPr>
          <w:rFonts w:ascii="Verdana" w:eastAsia="Verdana" w:hAnsi="Verdana" w:cs="Verdana"/>
          <w:color w:val="000000"/>
          <w:sz w:val="20"/>
          <w:szCs w:val="20"/>
        </w:rPr>
        <w:t xml:space="preserve"> </w:t>
      </w:r>
      <w:r w:rsidRPr="00C40C13">
        <w:rPr>
          <w:rFonts w:ascii="Verdana" w:eastAsia="Verdana" w:hAnsi="Verdana" w:cs="Verdana"/>
          <w:color w:val="000000"/>
          <w:sz w:val="20"/>
          <w:szCs w:val="20"/>
        </w:rPr>
        <w:t>pristojnosti agencije.</w:t>
      </w:r>
    </w:p>
    <w:p w14:paraId="77D8E77E" w14:textId="47F20116" w:rsidR="009F24C5" w:rsidRPr="00C40C13" w:rsidRDefault="00351703" w:rsidP="001C5498">
      <w:pP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Tri pobude je svet agencije posredoval visokošolskim zavodom. </w:t>
      </w:r>
      <w:r w:rsidR="001917A6" w:rsidRPr="00C40C13">
        <w:rPr>
          <w:rFonts w:ascii="Verdana" w:eastAsia="Verdana" w:hAnsi="Verdana" w:cs="Verdana"/>
          <w:color w:val="000000"/>
          <w:sz w:val="20"/>
          <w:szCs w:val="20"/>
        </w:rPr>
        <w:t xml:space="preserve">Odziva na dve pobudi, </w:t>
      </w:r>
      <w:r w:rsidR="005E0C26" w:rsidRPr="00C40C13">
        <w:rPr>
          <w:rFonts w:ascii="Verdana" w:eastAsia="Verdana" w:hAnsi="Verdana" w:cs="Verdana"/>
          <w:color w:val="000000"/>
          <w:sz w:val="20"/>
          <w:szCs w:val="20"/>
        </w:rPr>
        <w:t xml:space="preserve">svet agencije </w:t>
      </w:r>
      <w:r w:rsidR="001917A6" w:rsidRPr="00C40C13">
        <w:rPr>
          <w:rFonts w:ascii="Verdana" w:eastAsia="Verdana" w:hAnsi="Verdana" w:cs="Verdana"/>
          <w:color w:val="000000"/>
          <w:sz w:val="20"/>
          <w:szCs w:val="20"/>
        </w:rPr>
        <w:t xml:space="preserve">do konca leta </w:t>
      </w:r>
      <w:r w:rsidRPr="00C40C13">
        <w:rPr>
          <w:rFonts w:ascii="Verdana" w:eastAsia="Verdana" w:hAnsi="Verdana" w:cs="Verdana"/>
          <w:color w:val="000000"/>
          <w:sz w:val="20"/>
          <w:szCs w:val="20"/>
        </w:rPr>
        <w:t xml:space="preserve">2019 </w:t>
      </w:r>
      <w:r w:rsidR="001917A6" w:rsidRPr="00C40C13">
        <w:rPr>
          <w:rFonts w:ascii="Verdana" w:eastAsia="Verdana" w:hAnsi="Verdana" w:cs="Verdana"/>
          <w:color w:val="000000"/>
          <w:sz w:val="20"/>
          <w:szCs w:val="20"/>
        </w:rPr>
        <w:t xml:space="preserve">še ni prejel. </w:t>
      </w:r>
      <w:r w:rsidR="009F24C5" w:rsidRPr="00C40C13">
        <w:rPr>
          <w:rFonts w:ascii="Verdana" w:eastAsia="Verdana" w:hAnsi="Verdana" w:cs="Verdana"/>
          <w:color w:val="000000"/>
          <w:sz w:val="20"/>
          <w:szCs w:val="20"/>
        </w:rPr>
        <w:t>Odziv na eno pobudo</w:t>
      </w:r>
      <w:r w:rsidRPr="00C40C13">
        <w:rPr>
          <w:rFonts w:ascii="Verdana" w:eastAsia="Verdana" w:hAnsi="Verdana" w:cs="Verdana"/>
          <w:color w:val="000000"/>
          <w:sz w:val="20"/>
          <w:szCs w:val="20"/>
        </w:rPr>
        <w:t xml:space="preserve"> pa</w:t>
      </w:r>
      <w:r w:rsidR="009F24C5" w:rsidRPr="00C40C13">
        <w:rPr>
          <w:rFonts w:ascii="Verdana" w:eastAsia="Verdana" w:hAnsi="Verdana" w:cs="Verdana"/>
          <w:color w:val="000000"/>
          <w:sz w:val="20"/>
          <w:szCs w:val="20"/>
        </w:rPr>
        <w:t xml:space="preserve"> je visokošolski zavod že poslal</w:t>
      </w:r>
      <w:r w:rsidRPr="00C40C13">
        <w:rPr>
          <w:rFonts w:ascii="Verdana" w:eastAsia="Verdana" w:hAnsi="Verdana" w:cs="Verdana"/>
          <w:color w:val="000000"/>
          <w:sz w:val="20"/>
          <w:szCs w:val="20"/>
        </w:rPr>
        <w:t xml:space="preserve">, zato </w:t>
      </w:r>
      <w:r w:rsidR="009F24C5" w:rsidRPr="00C40C13">
        <w:rPr>
          <w:rFonts w:ascii="Verdana" w:eastAsia="Verdana" w:hAnsi="Verdana" w:cs="Verdana"/>
          <w:color w:val="000000"/>
          <w:sz w:val="20"/>
          <w:szCs w:val="20"/>
        </w:rPr>
        <w:t>bo svet agencije</w:t>
      </w:r>
      <w:r w:rsidRPr="00C40C13">
        <w:rPr>
          <w:rFonts w:ascii="Verdana" w:eastAsia="Verdana" w:hAnsi="Verdana" w:cs="Verdana"/>
          <w:color w:val="000000"/>
          <w:sz w:val="20"/>
          <w:szCs w:val="20"/>
        </w:rPr>
        <w:t xml:space="preserve"> o pobudi odločal</w:t>
      </w:r>
      <w:r w:rsidR="009F24C5" w:rsidRPr="00C40C13">
        <w:rPr>
          <w:rFonts w:ascii="Verdana" w:eastAsia="Verdana" w:hAnsi="Verdana" w:cs="Verdana"/>
          <w:color w:val="000000"/>
          <w:sz w:val="20"/>
          <w:szCs w:val="20"/>
        </w:rPr>
        <w:t xml:space="preserve"> v prihodnjem </w:t>
      </w:r>
      <w:r w:rsidR="005E0C26" w:rsidRPr="00C40C13">
        <w:rPr>
          <w:rFonts w:ascii="Verdana" w:eastAsia="Verdana" w:hAnsi="Verdana" w:cs="Verdana"/>
          <w:color w:val="000000"/>
          <w:sz w:val="20"/>
          <w:szCs w:val="20"/>
        </w:rPr>
        <w:t>letu</w:t>
      </w:r>
      <w:r w:rsidR="009F24C5" w:rsidRPr="00C40C13">
        <w:rPr>
          <w:rFonts w:ascii="Verdana" w:eastAsia="Verdana" w:hAnsi="Verdana" w:cs="Verdana"/>
          <w:color w:val="000000"/>
          <w:sz w:val="20"/>
          <w:szCs w:val="20"/>
        </w:rPr>
        <w:t>.</w:t>
      </w:r>
    </w:p>
    <w:p w14:paraId="02D70CD1" w14:textId="77777777" w:rsidR="00DC4A1B" w:rsidRDefault="00DC4A1B" w:rsidP="001C5498">
      <w:pPr>
        <w:spacing w:before="120" w:after="120" w:line="240" w:lineRule="auto"/>
        <w:jc w:val="both"/>
        <w:rPr>
          <w:rFonts w:ascii="Verdana" w:eastAsia="Verdana" w:hAnsi="Verdana" w:cs="Verdana"/>
          <w:sz w:val="20"/>
          <w:szCs w:val="20"/>
          <w:u w:val="single"/>
        </w:rPr>
      </w:pPr>
    </w:p>
    <w:p w14:paraId="4D0B23FB" w14:textId="0366339F"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u w:val="single"/>
        </w:rPr>
        <w:t>Evalvacije vzorca študijskih programov</w:t>
      </w:r>
      <w:r w:rsidRPr="00C40C13">
        <w:rPr>
          <w:rFonts w:ascii="Verdana" w:eastAsia="Verdana" w:hAnsi="Verdana" w:cs="Verdana"/>
          <w:sz w:val="20"/>
          <w:szCs w:val="20"/>
        </w:rPr>
        <w:t xml:space="preserve">: </w:t>
      </w:r>
    </w:p>
    <w:p w14:paraId="3F703C1C" w14:textId="753B844F" w:rsidR="00F520FD" w:rsidRPr="00C40C13" w:rsidRDefault="008D4975"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Novela</w:t>
      </w:r>
      <w:r w:rsidR="006331F1" w:rsidRPr="00C40C13">
        <w:rPr>
          <w:rFonts w:ascii="Verdana" w:eastAsia="Verdana" w:hAnsi="Verdana" w:cs="Verdana"/>
          <w:sz w:val="20"/>
          <w:szCs w:val="20"/>
        </w:rPr>
        <w:t xml:space="preserve"> ZViS iz leta 2016 je odpravila </w:t>
      </w:r>
      <w:r w:rsidR="00886DEA" w:rsidRPr="00C40C13">
        <w:rPr>
          <w:rFonts w:ascii="Verdana" w:eastAsia="Verdana" w:hAnsi="Verdana" w:cs="Verdana"/>
          <w:sz w:val="20"/>
          <w:szCs w:val="20"/>
        </w:rPr>
        <w:t>programsk</w:t>
      </w:r>
      <w:r w:rsidR="006331F1" w:rsidRPr="00C40C13">
        <w:rPr>
          <w:rFonts w:ascii="Verdana" w:eastAsia="Verdana" w:hAnsi="Verdana" w:cs="Verdana"/>
          <w:sz w:val="20"/>
          <w:szCs w:val="20"/>
        </w:rPr>
        <w:t>e</w:t>
      </w:r>
      <w:r w:rsidR="00886DEA" w:rsidRPr="00C40C13">
        <w:rPr>
          <w:rFonts w:ascii="Verdana" w:eastAsia="Verdana" w:hAnsi="Verdana" w:cs="Verdana"/>
          <w:sz w:val="20"/>
          <w:szCs w:val="20"/>
        </w:rPr>
        <w:t xml:space="preserve"> evalvacij</w:t>
      </w:r>
      <w:r w:rsidR="006331F1" w:rsidRPr="00C40C13">
        <w:rPr>
          <w:rFonts w:ascii="Verdana" w:eastAsia="Verdana" w:hAnsi="Verdana" w:cs="Verdana"/>
          <w:sz w:val="20"/>
          <w:szCs w:val="20"/>
        </w:rPr>
        <w:t xml:space="preserve">e in </w:t>
      </w:r>
      <w:r w:rsidR="00886DEA" w:rsidRPr="00C40C13">
        <w:rPr>
          <w:rFonts w:ascii="Verdana" w:eastAsia="Verdana" w:hAnsi="Verdana" w:cs="Verdana"/>
          <w:sz w:val="20"/>
          <w:szCs w:val="20"/>
        </w:rPr>
        <w:t xml:space="preserve">uvedla postopek evalvacije vzorca študijskih programov. </w:t>
      </w:r>
      <w:r w:rsidR="006331F1" w:rsidRPr="00C40C13">
        <w:rPr>
          <w:rFonts w:ascii="Verdana" w:eastAsia="Verdana" w:hAnsi="Verdana" w:cs="Verdana"/>
          <w:sz w:val="20"/>
          <w:szCs w:val="20"/>
        </w:rPr>
        <w:t xml:space="preserve">Ta </w:t>
      </w:r>
      <w:proofErr w:type="spellStart"/>
      <w:r w:rsidR="006331F1" w:rsidRPr="00C40C13">
        <w:rPr>
          <w:rFonts w:ascii="Verdana" w:eastAsia="Verdana" w:hAnsi="Verdana" w:cs="Verdana"/>
          <w:sz w:val="20"/>
          <w:szCs w:val="20"/>
        </w:rPr>
        <w:t>evalvacijski</w:t>
      </w:r>
      <w:proofErr w:type="spellEnd"/>
      <w:r w:rsidR="006331F1" w:rsidRPr="00C40C13">
        <w:rPr>
          <w:rFonts w:ascii="Verdana" w:eastAsia="Verdana" w:hAnsi="Verdana" w:cs="Verdana"/>
          <w:sz w:val="20"/>
          <w:szCs w:val="20"/>
        </w:rPr>
        <w:t xml:space="preserve"> postopek se ne konča z odločbo, ampak s priporočili visokošolskemu zavodu. </w:t>
      </w:r>
      <w:r w:rsidR="00F2096F" w:rsidRPr="00C40C13">
        <w:rPr>
          <w:rFonts w:ascii="Verdana" w:eastAsia="Verdana" w:hAnsi="Verdana" w:cs="Verdana"/>
          <w:sz w:val="20"/>
          <w:szCs w:val="20"/>
        </w:rPr>
        <w:t xml:space="preserve">Agencija je v načrt evalvacije vzorca za leto 2019 vključila študijske programe, ki </w:t>
      </w:r>
      <w:r w:rsidR="006331F1" w:rsidRPr="00C40C13">
        <w:rPr>
          <w:rFonts w:ascii="Verdana" w:eastAsia="Verdana" w:hAnsi="Verdana" w:cs="Verdana"/>
          <w:sz w:val="20"/>
          <w:szCs w:val="20"/>
        </w:rPr>
        <w:t>ji</w:t>
      </w:r>
      <w:r w:rsidRPr="00C40C13">
        <w:rPr>
          <w:rFonts w:ascii="Verdana" w:eastAsia="Verdana" w:hAnsi="Verdana" w:cs="Verdana"/>
          <w:sz w:val="20"/>
          <w:szCs w:val="20"/>
        </w:rPr>
        <w:t>m</w:t>
      </w:r>
      <w:r w:rsidR="006331F1" w:rsidRPr="00C40C13">
        <w:rPr>
          <w:rFonts w:ascii="Verdana" w:eastAsia="Verdana" w:hAnsi="Verdana" w:cs="Verdana"/>
          <w:sz w:val="20"/>
          <w:szCs w:val="20"/>
        </w:rPr>
        <w:t xml:space="preserve"> pred tem akreditacija še ni bila podaljšana, </w:t>
      </w:r>
      <w:r w:rsidR="00F2096F" w:rsidRPr="00C40C13">
        <w:rPr>
          <w:rFonts w:ascii="Verdana" w:eastAsia="Verdana" w:hAnsi="Verdana" w:cs="Verdana"/>
          <w:sz w:val="20"/>
          <w:szCs w:val="20"/>
        </w:rPr>
        <w:t xml:space="preserve">ter za študijske programe, ki imajo dislocirane enote </w:t>
      </w:r>
      <w:r w:rsidR="00B95EAA" w:rsidRPr="00C40C13">
        <w:rPr>
          <w:rFonts w:ascii="Verdana" w:eastAsia="Verdana" w:hAnsi="Verdana" w:cs="Verdana"/>
          <w:sz w:val="20"/>
          <w:szCs w:val="20"/>
        </w:rPr>
        <w:t xml:space="preserve">zunaj </w:t>
      </w:r>
      <w:r w:rsidR="00F2096F" w:rsidRPr="00C40C13">
        <w:rPr>
          <w:rFonts w:ascii="Verdana" w:eastAsia="Verdana" w:hAnsi="Verdana" w:cs="Verdana"/>
          <w:sz w:val="20"/>
          <w:szCs w:val="20"/>
        </w:rPr>
        <w:t xml:space="preserve">Slovenije. Visokošolski zavodi so bili s kriteriji izbire seznanjeni in so imeli možnost podati pripombe na predlagan načrt. Načrt evalvacije vzorca študijskih programov je svet agencije sprejel na svoji 133. seji. </w:t>
      </w:r>
    </w:p>
    <w:p w14:paraId="178783DF" w14:textId="778B339B"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Do konca leta 2019 je svet agencije obravnaval 12 </w:t>
      </w:r>
      <w:r w:rsidR="00B878A1" w:rsidRPr="00C40C13">
        <w:rPr>
          <w:rFonts w:ascii="Verdana" w:eastAsia="Verdana" w:hAnsi="Verdana" w:cs="Verdana"/>
          <w:sz w:val="20"/>
          <w:szCs w:val="20"/>
        </w:rPr>
        <w:t>študijskih programov</w:t>
      </w:r>
      <w:r w:rsidR="003764AB" w:rsidRPr="00C40C13">
        <w:rPr>
          <w:rFonts w:ascii="Verdana" w:eastAsia="Verdana" w:hAnsi="Verdana" w:cs="Verdana"/>
          <w:sz w:val="20"/>
          <w:szCs w:val="20"/>
        </w:rPr>
        <w:t>,</w:t>
      </w:r>
      <w:r w:rsidR="00B878A1" w:rsidRPr="00C40C13">
        <w:rPr>
          <w:rFonts w:ascii="Verdana" w:eastAsia="Verdana" w:hAnsi="Verdana" w:cs="Verdana"/>
          <w:sz w:val="20"/>
          <w:szCs w:val="20"/>
        </w:rPr>
        <w:t xml:space="preserve"> ki so bili vključeni v vzorec. Ker je v štirih postopkih ugotovil večje pomanjkljivosti oziroma neskladnosti, je visokošolskim zavodom določil rok, do katerega morajo svet</w:t>
      </w:r>
      <w:r w:rsidR="000F5680" w:rsidRPr="00C40C13">
        <w:rPr>
          <w:rFonts w:ascii="Verdana" w:eastAsia="Verdana" w:hAnsi="Verdana" w:cs="Verdana"/>
          <w:sz w:val="20"/>
          <w:szCs w:val="20"/>
        </w:rPr>
        <w:t>u</w:t>
      </w:r>
      <w:r w:rsidR="00B878A1" w:rsidRPr="00C40C13">
        <w:rPr>
          <w:rFonts w:ascii="Verdana" w:eastAsia="Verdana" w:hAnsi="Verdana" w:cs="Verdana"/>
          <w:sz w:val="20"/>
          <w:szCs w:val="20"/>
        </w:rPr>
        <w:t xml:space="preserve"> agencije poročati o izvedenih ukrepih, ki</w:t>
      </w:r>
      <w:r w:rsidR="006331F1" w:rsidRPr="00C40C13">
        <w:rPr>
          <w:rFonts w:ascii="Verdana" w:eastAsia="Verdana" w:hAnsi="Verdana" w:cs="Verdana"/>
          <w:sz w:val="20"/>
          <w:szCs w:val="20"/>
        </w:rPr>
        <w:t xml:space="preserve"> so</w:t>
      </w:r>
      <w:r w:rsidR="00B878A1" w:rsidRPr="00C40C13">
        <w:rPr>
          <w:rFonts w:ascii="Verdana" w:eastAsia="Verdana" w:hAnsi="Verdana" w:cs="Verdana"/>
          <w:sz w:val="20"/>
          <w:szCs w:val="20"/>
        </w:rPr>
        <w:t xml:space="preserve"> bili del priporočil. Če več</w:t>
      </w:r>
      <w:r w:rsidR="006331F1" w:rsidRPr="00C40C13">
        <w:rPr>
          <w:rFonts w:ascii="Verdana" w:eastAsia="Verdana" w:hAnsi="Verdana" w:cs="Verdana"/>
          <w:sz w:val="20"/>
          <w:szCs w:val="20"/>
        </w:rPr>
        <w:t>j</w:t>
      </w:r>
      <w:r w:rsidR="00B878A1" w:rsidRPr="00C40C13">
        <w:rPr>
          <w:rFonts w:ascii="Verdana" w:eastAsia="Verdana" w:hAnsi="Verdana" w:cs="Verdana"/>
          <w:sz w:val="20"/>
          <w:szCs w:val="20"/>
        </w:rPr>
        <w:t xml:space="preserve">e pomanjkljivosti ali neskladnosti ne </w:t>
      </w:r>
      <w:r w:rsidR="006331F1" w:rsidRPr="00C40C13">
        <w:rPr>
          <w:rFonts w:ascii="Verdana" w:eastAsia="Verdana" w:hAnsi="Verdana" w:cs="Verdana"/>
          <w:sz w:val="20"/>
          <w:szCs w:val="20"/>
        </w:rPr>
        <w:t>bi bile</w:t>
      </w:r>
      <w:r w:rsidR="00B878A1" w:rsidRPr="00C40C13">
        <w:rPr>
          <w:rFonts w:ascii="Verdana" w:eastAsia="Verdana" w:hAnsi="Verdana" w:cs="Verdana"/>
          <w:sz w:val="20"/>
          <w:szCs w:val="20"/>
        </w:rPr>
        <w:t xml:space="preserve"> odpravljene, b</w:t>
      </w:r>
      <w:r w:rsidR="006331F1" w:rsidRPr="00C40C13">
        <w:rPr>
          <w:rFonts w:ascii="Verdana" w:eastAsia="Verdana" w:hAnsi="Verdana" w:cs="Verdana"/>
          <w:sz w:val="20"/>
          <w:szCs w:val="20"/>
        </w:rPr>
        <w:t>i</w:t>
      </w:r>
      <w:r w:rsidR="00B878A1" w:rsidRPr="00C40C13">
        <w:rPr>
          <w:rFonts w:ascii="Verdana" w:eastAsia="Verdana" w:hAnsi="Verdana" w:cs="Verdana"/>
          <w:sz w:val="20"/>
          <w:szCs w:val="20"/>
        </w:rPr>
        <w:t xml:space="preserve"> </w:t>
      </w:r>
      <w:r w:rsidRPr="00C40C13">
        <w:rPr>
          <w:rFonts w:ascii="Verdana" w:eastAsia="Verdana" w:hAnsi="Verdana" w:cs="Verdana"/>
          <w:color w:val="000000"/>
          <w:sz w:val="20"/>
          <w:szCs w:val="20"/>
        </w:rPr>
        <w:t xml:space="preserve">svet agencije skladno z </w:t>
      </w:r>
      <w:proofErr w:type="spellStart"/>
      <w:r w:rsidRPr="00C40C13">
        <w:rPr>
          <w:rFonts w:ascii="Verdana" w:eastAsia="Verdana" w:hAnsi="Verdana" w:cs="Verdana"/>
          <w:color w:val="000000"/>
          <w:sz w:val="20"/>
          <w:szCs w:val="20"/>
        </w:rPr>
        <w:t>a51.t</w:t>
      </w:r>
      <w:proofErr w:type="spellEnd"/>
      <w:r w:rsidRPr="00C40C13">
        <w:rPr>
          <w:rFonts w:ascii="Verdana" w:eastAsia="Verdana" w:hAnsi="Verdana" w:cs="Verdana"/>
          <w:color w:val="000000"/>
          <w:sz w:val="20"/>
          <w:szCs w:val="20"/>
        </w:rPr>
        <w:t xml:space="preserve"> členom ZViS odločal o izvedbi izredne evalvacije študijskega programa</w:t>
      </w:r>
      <w:r w:rsidR="00B878A1" w:rsidRPr="00C40C13">
        <w:rPr>
          <w:rFonts w:ascii="Verdana" w:eastAsia="Verdana" w:hAnsi="Verdana" w:cs="Verdana"/>
          <w:color w:val="000000"/>
          <w:sz w:val="20"/>
          <w:szCs w:val="20"/>
        </w:rPr>
        <w:t xml:space="preserve">. </w:t>
      </w:r>
      <w:r w:rsidRPr="00C40C13">
        <w:rPr>
          <w:rFonts w:ascii="Verdana" w:eastAsia="Verdana" w:hAnsi="Verdana" w:cs="Verdana"/>
          <w:sz w:val="20"/>
          <w:szCs w:val="20"/>
        </w:rPr>
        <w:t xml:space="preserve">V </w:t>
      </w:r>
      <w:r w:rsidR="006331F1" w:rsidRPr="00C40C13">
        <w:rPr>
          <w:rFonts w:ascii="Verdana" w:eastAsia="Verdana" w:hAnsi="Verdana" w:cs="Verdana"/>
          <w:sz w:val="20"/>
          <w:szCs w:val="20"/>
        </w:rPr>
        <w:t>enem postopku se je to zgodilo, zato je svet agencije visokošolski zavod</w:t>
      </w:r>
      <w:r w:rsidRPr="00C40C13">
        <w:rPr>
          <w:rFonts w:ascii="Verdana" w:eastAsia="Verdana" w:hAnsi="Verdana" w:cs="Verdana"/>
          <w:sz w:val="20"/>
          <w:szCs w:val="20"/>
        </w:rPr>
        <w:t xml:space="preserve"> ponovno pozval k podrobnemu odzivu na ugotovljene neskladnosti</w:t>
      </w:r>
      <w:r w:rsidR="00151551" w:rsidRPr="00C40C13">
        <w:rPr>
          <w:rFonts w:ascii="Verdana" w:eastAsia="Verdana" w:hAnsi="Verdana" w:cs="Verdana"/>
          <w:sz w:val="20"/>
          <w:szCs w:val="20"/>
        </w:rPr>
        <w:t xml:space="preserve">. </w:t>
      </w:r>
      <w:r w:rsidR="008D4975" w:rsidRPr="00C40C13">
        <w:rPr>
          <w:rFonts w:ascii="Verdana" w:eastAsia="Verdana" w:hAnsi="Verdana" w:cs="Verdana"/>
          <w:sz w:val="20"/>
          <w:szCs w:val="20"/>
        </w:rPr>
        <w:t>Po prejemu poročila in dokazil visokošolskega zavoda, se je postopek zaključil.</w:t>
      </w:r>
    </w:p>
    <w:p w14:paraId="44DACB84" w14:textId="3226B481"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Svet agencije je na 143. seji potrdil Načrt evalvacije vzorca za leto 2020. V načrt je vključil študijske programe, ki še niso bili v postopku podaljšanja akreditacije, ter skupne študijske programe in programe, ki se izvajajo preko pogodb</w:t>
      </w:r>
      <w:r w:rsidR="00E85C39" w:rsidRPr="00C40C13">
        <w:rPr>
          <w:rFonts w:ascii="Verdana" w:eastAsia="Verdana" w:hAnsi="Verdana" w:cs="Verdana"/>
          <w:sz w:val="20"/>
          <w:szCs w:val="20"/>
        </w:rPr>
        <w:t xml:space="preserve"> za izvajanje visokošolskega transnacionalnega izobraževanja (v nadaljevanju: </w:t>
      </w:r>
      <w:r w:rsidRPr="00C40C13">
        <w:rPr>
          <w:rFonts w:ascii="Verdana" w:eastAsia="Verdana" w:hAnsi="Verdana" w:cs="Verdana"/>
          <w:sz w:val="20"/>
          <w:szCs w:val="20"/>
        </w:rPr>
        <w:t>VTI</w:t>
      </w:r>
      <w:r w:rsidR="00E85C39" w:rsidRPr="00C40C13">
        <w:rPr>
          <w:rFonts w:ascii="Verdana" w:eastAsia="Verdana" w:hAnsi="Verdana" w:cs="Verdana"/>
          <w:sz w:val="20"/>
          <w:szCs w:val="20"/>
        </w:rPr>
        <w:t>)</w:t>
      </w:r>
      <w:r w:rsidRPr="00C40C13">
        <w:rPr>
          <w:rFonts w:ascii="Verdana" w:eastAsia="Verdana" w:hAnsi="Verdana" w:cs="Verdana"/>
          <w:sz w:val="20"/>
          <w:szCs w:val="20"/>
        </w:rPr>
        <w:t>.</w:t>
      </w:r>
      <w:r w:rsidR="00096EF8" w:rsidRPr="00C40C13">
        <w:rPr>
          <w:rFonts w:ascii="Verdana" w:eastAsia="Verdana" w:hAnsi="Verdana" w:cs="Verdana"/>
          <w:sz w:val="20"/>
          <w:szCs w:val="20"/>
        </w:rPr>
        <w:t xml:space="preserve"> </w:t>
      </w:r>
    </w:p>
    <w:p w14:paraId="26DC0491" w14:textId="77777777" w:rsidR="00E867F7" w:rsidRPr="00DC4A1B" w:rsidRDefault="00E867F7" w:rsidP="00E55F40">
      <w:pPr>
        <w:spacing w:before="120" w:after="120" w:line="240" w:lineRule="auto"/>
        <w:jc w:val="both"/>
        <w:rPr>
          <w:rFonts w:ascii="Verdana" w:hAnsi="Verdana"/>
          <w:b/>
          <w:sz w:val="20"/>
          <w:szCs w:val="20"/>
        </w:rPr>
      </w:pPr>
    </w:p>
    <w:p w14:paraId="3A2CA5EA" w14:textId="05433EC8" w:rsidR="00E55F40" w:rsidRPr="00C00FB6" w:rsidRDefault="00DC4A1B" w:rsidP="00C00FB6">
      <w:pPr>
        <w:pStyle w:val="Slog3"/>
        <w:ind w:firstLine="851"/>
      </w:pPr>
      <w:bookmarkStart w:id="39" w:name="_Toc32304609"/>
      <w:r w:rsidRPr="00C00FB6">
        <w:t>6.5</w:t>
      </w:r>
      <w:r w:rsidR="00E867F7" w:rsidRPr="00C00FB6">
        <w:t xml:space="preserve"> </w:t>
      </w:r>
      <w:r w:rsidR="00E55F40" w:rsidRPr="00C00FB6">
        <w:t>Pritožbeni postopki:</w:t>
      </w:r>
      <w:bookmarkEnd w:id="39"/>
    </w:p>
    <w:p w14:paraId="745FADB8" w14:textId="77777777" w:rsidR="00E55F40" w:rsidRPr="00DC4A1B" w:rsidRDefault="00E55F40" w:rsidP="00E55F40">
      <w:pPr>
        <w:spacing w:before="120" w:after="120" w:line="240" w:lineRule="auto"/>
        <w:jc w:val="both"/>
        <w:rPr>
          <w:rFonts w:ascii="Verdana" w:hAnsi="Verdana"/>
          <w:sz w:val="20"/>
          <w:szCs w:val="20"/>
        </w:rPr>
      </w:pPr>
      <w:r w:rsidRPr="00DC4A1B">
        <w:rPr>
          <w:rFonts w:ascii="Verdana" w:hAnsi="Verdana"/>
          <w:sz w:val="20"/>
          <w:szCs w:val="20"/>
        </w:rPr>
        <w:t xml:space="preserve">Pritožbena komisija se je v letu 2018 sestala na treh sejah, na katerih je odločila o šestih zadevah. V letu 2019 se je sestala dvakrat, odločila je o dveh zadevah. </w:t>
      </w:r>
    </w:p>
    <w:p w14:paraId="15985592" w14:textId="77777777" w:rsidR="00E55F40" w:rsidRPr="00DC4A1B" w:rsidRDefault="00E55F40" w:rsidP="00E55F40">
      <w:pPr>
        <w:spacing w:before="120" w:after="120" w:line="240" w:lineRule="auto"/>
        <w:jc w:val="both"/>
        <w:rPr>
          <w:rFonts w:ascii="Verdana" w:hAnsi="Verdana"/>
          <w:sz w:val="20"/>
          <w:szCs w:val="20"/>
        </w:rPr>
      </w:pPr>
      <w:r w:rsidRPr="00DC4A1B">
        <w:rPr>
          <w:rFonts w:ascii="Verdana" w:hAnsi="Verdana"/>
          <w:sz w:val="20"/>
          <w:szCs w:val="20"/>
        </w:rPr>
        <w:t>Pregled odločitev pritožbene komisije:</w:t>
      </w:r>
    </w:p>
    <w:tbl>
      <w:tblPr>
        <w:tblStyle w:val="Tabelamrea1"/>
        <w:tblW w:w="7147" w:type="dxa"/>
        <w:jc w:val="center"/>
        <w:tblLook w:val="04A0" w:firstRow="1" w:lastRow="0" w:firstColumn="1" w:lastColumn="0" w:noHBand="0" w:noVBand="1"/>
      </w:tblPr>
      <w:tblGrid>
        <w:gridCol w:w="785"/>
        <w:gridCol w:w="1733"/>
        <w:gridCol w:w="1216"/>
        <w:gridCol w:w="1993"/>
        <w:gridCol w:w="1420"/>
      </w:tblGrid>
      <w:tr w:rsidR="00E55F40" w:rsidRPr="00DC4A1B" w14:paraId="4C16D3E1" w14:textId="77777777" w:rsidTr="00B403ED">
        <w:trPr>
          <w:trHeight w:val="544"/>
          <w:jc w:val="center"/>
        </w:trPr>
        <w:tc>
          <w:tcPr>
            <w:tcW w:w="754" w:type="dxa"/>
            <w:shd w:val="clear" w:color="auto" w:fill="95B3D7" w:themeFill="accent1" w:themeFillTint="99"/>
          </w:tcPr>
          <w:p w14:paraId="101780E8" w14:textId="77777777" w:rsidR="00E55F40" w:rsidRPr="00DC4A1B" w:rsidRDefault="00E55F40" w:rsidP="00B403ED">
            <w:pPr>
              <w:jc w:val="center"/>
              <w:rPr>
                <w:rFonts w:ascii="Verdana" w:hAnsi="Verdana"/>
                <w:b/>
                <w:bCs/>
                <w:sz w:val="20"/>
                <w:szCs w:val="20"/>
              </w:rPr>
            </w:pPr>
            <w:r w:rsidRPr="00DC4A1B">
              <w:rPr>
                <w:rFonts w:ascii="Verdana" w:hAnsi="Verdana"/>
                <w:b/>
                <w:bCs/>
                <w:sz w:val="20"/>
                <w:szCs w:val="20"/>
              </w:rPr>
              <w:t>Leto</w:t>
            </w:r>
          </w:p>
        </w:tc>
        <w:tc>
          <w:tcPr>
            <w:tcW w:w="1800" w:type="dxa"/>
            <w:shd w:val="clear" w:color="auto" w:fill="95B3D7" w:themeFill="accent1" w:themeFillTint="99"/>
          </w:tcPr>
          <w:p w14:paraId="70B906F7" w14:textId="77777777" w:rsidR="00E55F40" w:rsidRPr="00DC4A1B" w:rsidRDefault="00E55F40" w:rsidP="00B403ED">
            <w:pPr>
              <w:jc w:val="center"/>
              <w:rPr>
                <w:rFonts w:ascii="Verdana" w:hAnsi="Verdana"/>
                <w:b/>
                <w:bCs/>
                <w:sz w:val="20"/>
                <w:szCs w:val="20"/>
              </w:rPr>
            </w:pPr>
            <w:r w:rsidRPr="00DC4A1B">
              <w:rPr>
                <w:rFonts w:ascii="Verdana" w:hAnsi="Verdana"/>
                <w:b/>
                <w:bCs/>
                <w:sz w:val="20"/>
                <w:szCs w:val="20"/>
              </w:rPr>
              <w:t xml:space="preserve">Število zavrženih vlog oziroma negativnih odločitev sveta agencije </w:t>
            </w:r>
          </w:p>
        </w:tc>
        <w:tc>
          <w:tcPr>
            <w:tcW w:w="1060" w:type="dxa"/>
            <w:shd w:val="clear" w:color="auto" w:fill="95B3D7" w:themeFill="accent1" w:themeFillTint="99"/>
          </w:tcPr>
          <w:p w14:paraId="054D24E6" w14:textId="77777777" w:rsidR="00E55F40" w:rsidRPr="00DC4A1B" w:rsidRDefault="00E55F40" w:rsidP="00B403ED">
            <w:pPr>
              <w:jc w:val="center"/>
              <w:rPr>
                <w:rFonts w:ascii="Verdana" w:hAnsi="Verdana"/>
                <w:b/>
                <w:bCs/>
                <w:sz w:val="20"/>
                <w:szCs w:val="20"/>
              </w:rPr>
            </w:pPr>
            <w:r w:rsidRPr="00DC4A1B">
              <w:rPr>
                <w:rFonts w:ascii="Verdana" w:hAnsi="Verdana"/>
                <w:b/>
                <w:bCs/>
                <w:sz w:val="20"/>
                <w:szCs w:val="20"/>
              </w:rPr>
              <w:t>Število  pritožb na pritoženi komisiji</w:t>
            </w:r>
          </w:p>
        </w:tc>
        <w:tc>
          <w:tcPr>
            <w:tcW w:w="2111" w:type="dxa"/>
            <w:shd w:val="clear" w:color="auto" w:fill="95B3D7" w:themeFill="accent1" w:themeFillTint="99"/>
          </w:tcPr>
          <w:p w14:paraId="7B8D4612" w14:textId="77777777" w:rsidR="00E55F40" w:rsidRPr="00DC4A1B" w:rsidRDefault="00E55F40" w:rsidP="00B403ED">
            <w:pPr>
              <w:jc w:val="center"/>
              <w:rPr>
                <w:rFonts w:ascii="Verdana" w:hAnsi="Verdana"/>
                <w:b/>
                <w:bCs/>
                <w:sz w:val="20"/>
                <w:szCs w:val="20"/>
              </w:rPr>
            </w:pPr>
            <w:r w:rsidRPr="00DC4A1B">
              <w:rPr>
                <w:rFonts w:ascii="Verdana" w:hAnsi="Verdana"/>
                <w:b/>
                <w:bCs/>
                <w:sz w:val="20"/>
                <w:szCs w:val="20"/>
              </w:rPr>
              <w:t>Število ugodenih pritožb (vrnitev v ponovno odločanje)</w:t>
            </w:r>
          </w:p>
        </w:tc>
        <w:tc>
          <w:tcPr>
            <w:tcW w:w="1422" w:type="dxa"/>
            <w:shd w:val="clear" w:color="auto" w:fill="95B3D7" w:themeFill="accent1" w:themeFillTint="99"/>
          </w:tcPr>
          <w:p w14:paraId="75C61B6B" w14:textId="77777777" w:rsidR="00E55F40" w:rsidRPr="00DC4A1B" w:rsidRDefault="00E55F40" w:rsidP="00B403ED">
            <w:pPr>
              <w:jc w:val="center"/>
              <w:rPr>
                <w:rFonts w:ascii="Verdana" w:hAnsi="Verdana"/>
                <w:b/>
                <w:bCs/>
                <w:sz w:val="20"/>
                <w:szCs w:val="20"/>
              </w:rPr>
            </w:pPr>
            <w:r w:rsidRPr="00DC4A1B">
              <w:rPr>
                <w:rFonts w:ascii="Verdana" w:hAnsi="Verdana"/>
                <w:b/>
                <w:bCs/>
                <w:sz w:val="20"/>
                <w:szCs w:val="20"/>
              </w:rPr>
              <w:t>Število zavrnjenih pritožb</w:t>
            </w:r>
          </w:p>
        </w:tc>
      </w:tr>
      <w:tr w:rsidR="00E55F40" w:rsidRPr="00DC4A1B" w14:paraId="6B58CC5B" w14:textId="77777777" w:rsidTr="00B403ED">
        <w:trPr>
          <w:trHeight w:val="136"/>
          <w:jc w:val="center"/>
        </w:trPr>
        <w:tc>
          <w:tcPr>
            <w:tcW w:w="754" w:type="dxa"/>
          </w:tcPr>
          <w:p w14:paraId="22CB29E5" w14:textId="77777777" w:rsidR="00E55F40" w:rsidRPr="00DC4A1B" w:rsidRDefault="00E55F40" w:rsidP="00B403ED">
            <w:pPr>
              <w:jc w:val="center"/>
              <w:rPr>
                <w:rFonts w:ascii="Verdana" w:hAnsi="Verdana"/>
                <w:b/>
                <w:sz w:val="20"/>
                <w:szCs w:val="20"/>
              </w:rPr>
            </w:pPr>
            <w:r w:rsidRPr="00DC4A1B">
              <w:rPr>
                <w:rFonts w:ascii="Verdana" w:hAnsi="Verdana"/>
                <w:b/>
                <w:sz w:val="20"/>
                <w:szCs w:val="20"/>
              </w:rPr>
              <w:t>2016</w:t>
            </w:r>
          </w:p>
        </w:tc>
        <w:tc>
          <w:tcPr>
            <w:tcW w:w="1800" w:type="dxa"/>
          </w:tcPr>
          <w:p w14:paraId="6712F0C9" w14:textId="77777777" w:rsidR="00E55F40" w:rsidRPr="00DC4A1B" w:rsidRDefault="00E55F40" w:rsidP="00B403ED">
            <w:pPr>
              <w:jc w:val="center"/>
              <w:rPr>
                <w:rFonts w:ascii="Verdana" w:hAnsi="Verdana"/>
                <w:sz w:val="20"/>
                <w:szCs w:val="20"/>
              </w:rPr>
            </w:pPr>
            <w:r w:rsidRPr="00DC4A1B">
              <w:rPr>
                <w:rFonts w:ascii="Verdana" w:hAnsi="Verdana"/>
                <w:sz w:val="20"/>
                <w:szCs w:val="20"/>
              </w:rPr>
              <w:t>12</w:t>
            </w:r>
          </w:p>
        </w:tc>
        <w:tc>
          <w:tcPr>
            <w:tcW w:w="1060" w:type="dxa"/>
          </w:tcPr>
          <w:p w14:paraId="5CAC2A81" w14:textId="77777777" w:rsidR="00E55F40" w:rsidRPr="00DC4A1B" w:rsidRDefault="00E55F40" w:rsidP="00B403ED">
            <w:pPr>
              <w:jc w:val="center"/>
              <w:rPr>
                <w:rFonts w:ascii="Verdana" w:hAnsi="Verdana"/>
                <w:sz w:val="20"/>
                <w:szCs w:val="20"/>
              </w:rPr>
            </w:pPr>
            <w:r w:rsidRPr="00DC4A1B">
              <w:rPr>
                <w:rFonts w:ascii="Verdana" w:hAnsi="Verdana"/>
                <w:sz w:val="20"/>
                <w:szCs w:val="20"/>
              </w:rPr>
              <w:t>3</w:t>
            </w:r>
          </w:p>
        </w:tc>
        <w:tc>
          <w:tcPr>
            <w:tcW w:w="2111" w:type="dxa"/>
          </w:tcPr>
          <w:p w14:paraId="53E78EBF" w14:textId="77777777" w:rsidR="00E55F40" w:rsidRPr="00DC4A1B" w:rsidRDefault="00E55F40" w:rsidP="00B403ED">
            <w:pPr>
              <w:jc w:val="center"/>
              <w:rPr>
                <w:rFonts w:ascii="Verdana" w:hAnsi="Verdana"/>
                <w:sz w:val="20"/>
                <w:szCs w:val="20"/>
              </w:rPr>
            </w:pPr>
            <w:r w:rsidRPr="00DC4A1B">
              <w:rPr>
                <w:rFonts w:ascii="Verdana" w:hAnsi="Verdana"/>
                <w:sz w:val="20"/>
                <w:szCs w:val="20"/>
              </w:rPr>
              <w:t>0</w:t>
            </w:r>
          </w:p>
        </w:tc>
        <w:tc>
          <w:tcPr>
            <w:tcW w:w="1422" w:type="dxa"/>
          </w:tcPr>
          <w:p w14:paraId="755C2733" w14:textId="77777777" w:rsidR="00E55F40" w:rsidRPr="00DC4A1B" w:rsidRDefault="00E55F40" w:rsidP="00B403ED">
            <w:pPr>
              <w:jc w:val="center"/>
              <w:rPr>
                <w:rFonts w:ascii="Verdana" w:hAnsi="Verdana"/>
                <w:sz w:val="20"/>
                <w:szCs w:val="20"/>
              </w:rPr>
            </w:pPr>
            <w:r w:rsidRPr="00DC4A1B">
              <w:rPr>
                <w:rFonts w:ascii="Verdana" w:hAnsi="Verdana"/>
                <w:sz w:val="20"/>
                <w:szCs w:val="20"/>
              </w:rPr>
              <w:t>3</w:t>
            </w:r>
          </w:p>
        </w:tc>
      </w:tr>
      <w:tr w:rsidR="00E55F40" w:rsidRPr="00DC4A1B" w14:paraId="246951ED" w14:textId="77777777" w:rsidTr="00B403ED">
        <w:trPr>
          <w:trHeight w:val="136"/>
          <w:jc w:val="center"/>
        </w:trPr>
        <w:tc>
          <w:tcPr>
            <w:tcW w:w="754" w:type="dxa"/>
          </w:tcPr>
          <w:p w14:paraId="48A4B06D" w14:textId="77777777" w:rsidR="00E55F40" w:rsidRPr="00DC4A1B" w:rsidRDefault="00E55F40" w:rsidP="00B403ED">
            <w:pPr>
              <w:jc w:val="center"/>
              <w:rPr>
                <w:rFonts w:ascii="Verdana" w:hAnsi="Verdana"/>
                <w:b/>
                <w:sz w:val="20"/>
                <w:szCs w:val="20"/>
              </w:rPr>
            </w:pPr>
            <w:r w:rsidRPr="00DC4A1B">
              <w:rPr>
                <w:rFonts w:ascii="Verdana" w:hAnsi="Verdana"/>
                <w:b/>
                <w:sz w:val="20"/>
                <w:szCs w:val="20"/>
              </w:rPr>
              <w:t>2017</w:t>
            </w:r>
          </w:p>
        </w:tc>
        <w:tc>
          <w:tcPr>
            <w:tcW w:w="1800" w:type="dxa"/>
          </w:tcPr>
          <w:p w14:paraId="711118B1" w14:textId="77777777" w:rsidR="00E55F40" w:rsidRPr="00DC4A1B" w:rsidRDefault="00E55F40" w:rsidP="00B403ED">
            <w:pPr>
              <w:jc w:val="center"/>
              <w:rPr>
                <w:rFonts w:ascii="Verdana" w:hAnsi="Verdana"/>
                <w:sz w:val="20"/>
                <w:szCs w:val="20"/>
              </w:rPr>
            </w:pPr>
            <w:r w:rsidRPr="00DC4A1B">
              <w:rPr>
                <w:rFonts w:ascii="Verdana" w:hAnsi="Verdana"/>
                <w:sz w:val="20"/>
                <w:szCs w:val="20"/>
              </w:rPr>
              <w:t>3</w:t>
            </w:r>
          </w:p>
        </w:tc>
        <w:tc>
          <w:tcPr>
            <w:tcW w:w="1060" w:type="dxa"/>
          </w:tcPr>
          <w:p w14:paraId="37ED2900" w14:textId="77777777" w:rsidR="00E55F40" w:rsidRPr="00DC4A1B" w:rsidRDefault="00E55F40" w:rsidP="00B403ED">
            <w:pPr>
              <w:jc w:val="center"/>
              <w:rPr>
                <w:rFonts w:ascii="Verdana" w:hAnsi="Verdana"/>
                <w:sz w:val="20"/>
                <w:szCs w:val="20"/>
              </w:rPr>
            </w:pPr>
            <w:r w:rsidRPr="00DC4A1B">
              <w:rPr>
                <w:rFonts w:ascii="Verdana" w:hAnsi="Verdana"/>
                <w:sz w:val="20"/>
                <w:szCs w:val="20"/>
              </w:rPr>
              <w:t>1</w:t>
            </w:r>
          </w:p>
        </w:tc>
        <w:tc>
          <w:tcPr>
            <w:tcW w:w="2111" w:type="dxa"/>
          </w:tcPr>
          <w:p w14:paraId="204AB1A7" w14:textId="77777777" w:rsidR="00E55F40" w:rsidRPr="00DC4A1B" w:rsidRDefault="00E55F40" w:rsidP="00B403ED">
            <w:pPr>
              <w:jc w:val="center"/>
              <w:rPr>
                <w:rFonts w:ascii="Verdana" w:hAnsi="Verdana"/>
                <w:sz w:val="20"/>
                <w:szCs w:val="20"/>
              </w:rPr>
            </w:pPr>
            <w:r w:rsidRPr="00DC4A1B">
              <w:rPr>
                <w:rFonts w:ascii="Verdana" w:hAnsi="Verdana"/>
                <w:sz w:val="20"/>
                <w:szCs w:val="20"/>
              </w:rPr>
              <w:t>0</w:t>
            </w:r>
          </w:p>
        </w:tc>
        <w:tc>
          <w:tcPr>
            <w:tcW w:w="1422" w:type="dxa"/>
          </w:tcPr>
          <w:p w14:paraId="6C8E2689" w14:textId="77777777" w:rsidR="00E55F40" w:rsidRPr="00DC4A1B" w:rsidRDefault="00E55F40" w:rsidP="00B403ED">
            <w:pPr>
              <w:jc w:val="center"/>
              <w:rPr>
                <w:rFonts w:ascii="Verdana" w:hAnsi="Verdana"/>
                <w:sz w:val="20"/>
                <w:szCs w:val="20"/>
              </w:rPr>
            </w:pPr>
            <w:r w:rsidRPr="00DC4A1B">
              <w:rPr>
                <w:rFonts w:ascii="Verdana" w:hAnsi="Verdana"/>
                <w:sz w:val="20"/>
                <w:szCs w:val="20"/>
              </w:rPr>
              <w:t>1</w:t>
            </w:r>
          </w:p>
        </w:tc>
      </w:tr>
      <w:tr w:rsidR="00E55F40" w:rsidRPr="00DC4A1B" w14:paraId="269FE205" w14:textId="77777777" w:rsidTr="00B403ED">
        <w:trPr>
          <w:trHeight w:val="145"/>
          <w:jc w:val="center"/>
        </w:trPr>
        <w:tc>
          <w:tcPr>
            <w:tcW w:w="754" w:type="dxa"/>
          </w:tcPr>
          <w:p w14:paraId="7778CA2F" w14:textId="77777777" w:rsidR="00E55F40" w:rsidRPr="00DC4A1B" w:rsidRDefault="00E55F40" w:rsidP="00B403ED">
            <w:pPr>
              <w:jc w:val="center"/>
              <w:rPr>
                <w:rFonts w:ascii="Verdana" w:hAnsi="Verdana"/>
                <w:b/>
                <w:sz w:val="20"/>
                <w:szCs w:val="20"/>
              </w:rPr>
            </w:pPr>
            <w:r w:rsidRPr="00DC4A1B">
              <w:rPr>
                <w:rFonts w:ascii="Verdana" w:hAnsi="Verdana"/>
                <w:b/>
                <w:sz w:val="20"/>
                <w:szCs w:val="20"/>
              </w:rPr>
              <w:t>2018</w:t>
            </w:r>
          </w:p>
        </w:tc>
        <w:tc>
          <w:tcPr>
            <w:tcW w:w="1800" w:type="dxa"/>
          </w:tcPr>
          <w:p w14:paraId="6FF16C26" w14:textId="77777777" w:rsidR="00E55F40" w:rsidRPr="00DC4A1B" w:rsidRDefault="00E55F40" w:rsidP="00B403ED">
            <w:pPr>
              <w:jc w:val="center"/>
              <w:rPr>
                <w:rFonts w:ascii="Verdana" w:hAnsi="Verdana"/>
                <w:sz w:val="20"/>
                <w:szCs w:val="20"/>
              </w:rPr>
            </w:pPr>
            <w:r w:rsidRPr="00DC4A1B">
              <w:rPr>
                <w:rFonts w:ascii="Verdana" w:hAnsi="Verdana"/>
                <w:sz w:val="20"/>
                <w:szCs w:val="20"/>
              </w:rPr>
              <w:t>8</w:t>
            </w:r>
          </w:p>
        </w:tc>
        <w:tc>
          <w:tcPr>
            <w:tcW w:w="1060" w:type="dxa"/>
          </w:tcPr>
          <w:p w14:paraId="1BCEF068" w14:textId="77777777" w:rsidR="00E55F40" w:rsidRPr="00DC4A1B" w:rsidRDefault="00E55F40" w:rsidP="00B403ED">
            <w:pPr>
              <w:jc w:val="center"/>
              <w:rPr>
                <w:rFonts w:ascii="Verdana" w:hAnsi="Verdana"/>
                <w:sz w:val="20"/>
                <w:szCs w:val="20"/>
              </w:rPr>
            </w:pPr>
            <w:r w:rsidRPr="00DC4A1B">
              <w:rPr>
                <w:rFonts w:ascii="Verdana" w:hAnsi="Verdana"/>
                <w:sz w:val="20"/>
                <w:szCs w:val="20"/>
              </w:rPr>
              <w:t>6</w:t>
            </w:r>
          </w:p>
        </w:tc>
        <w:tc>
          <w:tcPr>
            <w:tcW w:w="2111" w:type="dxa"/>
          </w:tcPr>
          <w:p w14:paraId="6CE99055" w14:textId="77777777" w:rsidR="00E55F40" w:rsidRPr="00DC4A1B" w:rsidRDefault="00E55F40" w:rsidP="00B403ED">
            <w:pPr>
              <w:jc w:val="center"/>
              <w:rPr>
                <w:rFonts w:ascii="Verdana" w:hAnsi="Verdana"/>
                <w:sz w:val="20"/>
                <w:szCs w:val="20"/>
              </w:rPr>
            </w:pPr>
            <w:r w:rsidRPr="00DC4A1B">
              <w:rPr>
                <w:rFonts w:ascii="Verdana" w:hAnsi="Verdana"/>
                <w:sz w:val="20"/>
                <w:szCs w:val="20"/>
              </w:rPr>
              <w:t>5</w:t>
            </w:r>
          </w:p>
        </w:tc>
        <w:tc>
          <w:tcPr>
            <w:tcW w:w="1422" w:type="dxa"/>
          </w:tcPr>
          <w:p w14:paraId="575302D1" w14:textId="77777777" w:rsidR="00E55F40" w:rsidRPr="00DC4A1B" w:rsidRDefault="00E55F40" w:rsidP="00B403ED">
            <w:pPr>
              <w:jc w:val="center"/>
              <w:rPr>
                <w:rFonts w:ascii="Verdana" w:hAnsi="Verdana"/>
                <w:sz w:val="20"/>
                <w:szCs w:val="20"/>
              </w:rPr>
            </w:pPr>
            <w:r w:rsidRPr="00DC4A1B">
              <w:rPr>
                <w:rFonts w:ascii="Verdana" w:hAnsi="Verdana"/>
                <w:sz w:val="20"/>
                <w:szCs w:val="20"/>
              </w:rPr>
              <w:t>1</w:t>
            </w:r>
          </w:p>
        </w:tc>
      </w:tr>
      <w:tr w:rsidR="00E55F40" w:rsidRPr="00DC4A1B" w14:paraId="60E91088" w14:textId="77777777" w:rsidTr="00B403ED">
        <w:trPr>
          <w:trHeight w:val="128"/>
          <w:jc w:val="center"/>
        </w:trPr>
        <w:tc>
          <w:tcPr>
            <w:tcW w:w="754" w:type="dxa"/>
          </w:tcPr>
          <w:p w14:paraId="5EAEA857" w14:textId="77777777" w:rsidR="00E55F40" w:rsidRPr="00DC4A1B" w:rsidRDefault="00E55F40" w:rsidP="00B403ED">
            <w:pPr>
              <w:jc w:val="center"/>
              <w:rPr>
                <w:rFonts w:ascii="Verdana" w:hAnsi="Verdana"/>
                <w:b/>
                <w:sz w:val="20"/>
                <w:szCs w:val="20"/>
              </w:rPr>
            </w:pPr>
            <w:r w:rsidRPr="00DC4A1B">
              <w:rPr>
                <w:rFonts w:ascii="Verdana" w:hAnsi="Verdana"/>
                <w:b/>
                <w:sz w:val="20"/>
                <w:szCs w:val="20"/>
              </w:rPr>
              <w:t>2019</w:t>
            </w:r>
          </w:p>
        </w:tc>
        <w:tc>
          <w:tcPr>
            <w:tcW w:w="1800" w:type="dxa"/>
          </w:tcPr>
          <w:p w14:paraId="6D7CF93B" w14:textId="27610810" w:rsidR="00E55F40" w:rsidRPr="00DC4A1B" w:rsidRDefault="00DC4A1B" w:rsidP="00B403ED">
            <w:pPr>
              <w:jc w:val="center"/>
              <w:rPr>
                <w:rFonts w:ascii="Verdana" w:hAnsi="Verdana"/>
                <w:sz w:val="20"/>
                <w:szCs w:val="20"/>
              </w:rPr>
            </w:pPr>
            <w:r>
              <w:rPr>
                <w:rFonts w:ascii="Verdana" w:hAnsi="Verdana"/>
                <w:sz w:val="20"/>
                <w:szCs w:val="20"/>
              </w:rPr>
              <w:t>4</w:t>
            </w:r>
          </w:p>
        </w:tc>
        <w:tc>
          <w:tcPr>
            <w:tcW w:w="1060" w:type="dxa"/>
          </w:tcPr>
          <w:p w14:paraId="6E722E4A" w14:textId="77777777" w:rsidR="00E55F40" w:rsidRPr="00DC4A1B" w:rsidRDefault="00E55F40" w:rsidP="00B403ED">
            <w:pPr>
              <w:jc w:val="center"/>
              <w:rPr>
                <w:rFonts w:ascii="Verdana" w:hAnsi="Verdana"/>
                <w:sz w:val="20"/>
                <w:szCs w:val="20"/>
              </w:rPr>
            </w:pPr>
            <w:r w:rsidRPr="00DC4A1B">
              <w:rPr>
                <w:rFonts w:ascii="Verdana" w:hAnsi="Verdana"/>
                <w:sz w:val="20"/>
                <w:szCs w:val="20"/>
              </w:rPr>
              <w:t>2</w:t>
            </w:r>
          </w:p>
        </w:tc>
        <w:tc>
          <w:tcPr>
            <w:tcW w:w="2111" w:type="dxa"/>
          </w:tcPr>
          <w:p w14:paraId="2D66AF44" w14:textId="77777777" w:rsidR="00E55F40" w:rsidRPr="00DC4A1B" w:rsidRDefault="00E55F40" w:rsidP="00B403ED">
            <w:pPr>
              <w:jc w:val="center"/>
              <w:rPr>
                <w:rFonts w:ascii="Verdana" w:hAnsi="Verdana"/>
                <w:sz w:val="20"/>
                <w:szCs w:val="20"/>
              </w:rPr>
            </w:pPr>
            <w:r w:rsidRPr="00DC4A1B">
              <w:rPr>
                <w:rFonts w:ascii="Verdana" w:hAnsi="Verdana"/>
                <w:sz w:val="20"/>
                <w:szCs w:val="20"/>
              </w:rPr>
              <w:t>1</w:t>
            </w:r>
          </w:p>
        </w:tc>
        <w:tc>
          <w:tcPr>
            <w:tcW w:w="1422" w:type="dxa"/>
          </w:tcPr>
          <w:p w14:paraId="575E8A36" w14:textId="77777777" w:rsidR="00E55F40" w:rsidRPr="00DC4A1B" w:rsidRDefault="00E55F40" w:rsidP="00B403ED">
            <w:pPr>
              <w:jc w:val="center"/>
              <w:rPr>
                <w:rFonts w:ascii="Verdana" w:hAnsi="Verdana"/>
                <w:sz w:val="20"/>
                <w:szCs w:val="20"/>
              </w:rPr>
            </w:pPr>
            <w:r w:rsidRPr="00DC4A1B">
              <w:rPr>
                <w:rFonts w:ascii="Verdana" w:hAnsi="Verdana"/>
                <w:sz w:val="20"/>
                <w:szCs w:val="20"/>
              </w:rPr>
              <w:t>1</w:t>
            </w:r>
          </w:p>
        </w:tc>
      </w:tr>
    </w:tbl>
    <w:p w14:paraId="682C2638" w14:textId="77777777" w:rsidR="00E55F40" w:rsidRPr="00DC4A1B" w:rsidRDefault="00E55F40" w:rsidP="00E55F40">
      <w:pPr>
        <w:spacing w:before="120" w:after="120" w:line="240" w:lineRule="auto"/>
        <w:jc w:val="both"/>
        <w:rPr>
          <w:rFonts w:ascii="Verdana" w:hAnsi="Verdana"/>
          <w:sz w:val="20"/>
          <w:szCs w:val="20"/>
        </w:rPr>
      </w:pPr>
    </w:p>
    <w:p w14:paraId="00C31301" w14:textId="77777777" w:rsidR="00E55F40" w:rsidRPr="00DC4A1B" w:rsidRDefault="00E55F40" w:rsidP="00E55F40">
      <w:pPr>
        <w:spacing w:before="120" w:after="120" w:line="240" w:lineRule="auto"/>
        <w:jc w:val="both"/>
        <w:rPr>
          <w:rFonts w:ascii="Verdana" w:hAnsi="Verdana"/>
          <w:sz w:val="20"/>
          <w:szCs w:val="20"/>
        </w:rPr>
      </w:pPr>
      <w:r w:rsidRPr="00DC4A1B">
        <w:rPr>
          <w:rFonts w:ascii="Verdana" w:hAnsi="Verdana"/>
          <w:sz w:val="20"/>
          <w:szCs w:val="20"/>
        </w:rPr>
        <w:t>Pritožbena komisija je v letu 2018 trikrat odločala o pritožbah zoper sklepe sveta agencije, s katerimi se je ta izrekel za nepristojnega za odločanje. V vseh treh primerih je odločila, da je pritožba utemeljena, in da je podana pristojnost sveta agencije, da o zadevi odloči. V dveh primerih je zapisala, da naj, če meni, da je to potrebno, svet agencije sprejme oziroma spremeni merila, po katerih odloča. Svet agencije o teh dveh zadevah v ponovnem postopku še ni odločal, gre pa za vprašanje pristojnosti za odločanje o akreditaciji študijskih programov mednarodne zveze univerze (EMUNI). Za ureditev podlage za odločanje je agencija v dogovoru z MIZŠ predlagala spremembo ZViS, ki je v postopku spreminjanja.</w:t>
      </w:r>
    </w:p>
    <w:p w14:paraId="56BCCCFA" w14:textId="77777777" w:rsidR="00E55F40" w:rsidRPr="00DC4A1B" w:rsidRDefault="00E55F40" w:rsidP="00E55F40">
      <w:pPr>
        <w:spacing w:before="120" w:after="120" w:line="240" w:lineRule="auto"/>
        <w:jc w:val="both"/>
        <w:rPr>
          <w:rFonts w:ascii="Verdana" w:hAnsi="Verdana"/>
          <w:sz w:val="20"/>
          <w:szCs w:val="20"/>
        </w:rPr>
      </w:pPr>
      <w:r w:rsidRPr="00DC4A1B">
        <w:rPr>
          <w:rFonts w:ascii="Verdana" w:hAnsi="Verdana"/>
          <w:sz w:val="20"/>
          <w:szCs w:val="20"/>
        </w:rPr>
        <w:t xml:space="preserve">V eni od zadev je pritožbena komisija odločala trikrat: prvič je zadevo vrnila v ponovno odločanje svetu agencije zaradi nepopolno ugotovljenega dejanskega stanja z navodili, ki naj jih svet agencije pri ponovnem odločanju upošteva (presoditi vse pripombe in dopolniti poročilo skupine strokovnjakov), drugič je zadevo ponovno vrnila v obravnavo svetu agencije, da ugotovi pravilno in popolno dejansko stanje, in mu naložila, da ji po opravljenih dejanjih zadevo vrne. Po prejemu dopolnjene zadeve odločila, da je pritožba utemeljena in zadevo ponovno vrnila svetu agencije in mu naložila, naj ob ponovnem odločanju podrobno pregleda dopolnjeno končno poročilo skupine strokovnjakov in odgovor na poziv sveta agencije ter preveri, če je skupina strokovnjakov resnično dovolj natančno in skrbno pregledala podatke, ki so predmet pritožbe. </w:t>
      </w:r>
    </w:p>
    <w:p w14:paraId="241074D4" w14:textId="77777777" w:rsidR="00E55F40" w:rsidRPr="00DC4A1B" w:rsidRDefault="00E55F40" w:rsidP="00E55F40">
      <w:pPr>
        <w:spacing w:before="120" w:after="120" w:line="240" w:lineRule="auto"/>
        <w:jc w:val="both"/>
        <w:rPr>
          <w:rFonts w:ascii="Verdana" w:hAnsi="Verdana"/>
          <w:i/>
          <w:iCs/>
          <w:sz w:val="20"/>
          <w:szCs w:val="20"/>
        </w:rPr>
      </w:pPr>
      <w:r w:rsidRPr="00DC4A1B">
        <w:rPr>
          <w:rFonts w:ascii="Verdana" w:hAnsi="Verdana"/>
          <w:sz w:val="20"/>
          <w:szCs w:val="20"/>
        </w:rPr>
        <w:t>Razlog, da je vlagatelj v istem postopku dvakrat vložil pritožbo, je bilo nepopolno ugotovljeno dejansko stanje s strani skupine strokovnjakov. Ti morajo v končnem poročilu presoditi vse pripombe vlagatelja, kar pomeni, da morajo ugotoviti, ali so standardi in merila izpolnjeni in utemeljiti, zakaj ne. Pritožbena komisija je ugotovila, da ti svojega dela niso ustrezno opravili, zato je po navodilu pritožbene komisije svet agencije zadevo vrnil skupini strokovnjakov, ki je nato dopolnila svoje poročilo.</w:t>
      </w:r>
    </w:p>
    <w:p w14:paraId="265EBE70" w14:textId="77777777" w:rsidR="00E55F40" w:rsidRPr="00DC4A1B" w:rsidRDefault="00E55F40" w:rsidP="00E55F40">
      <w:pPr>
        <w:spacing w:before="120" w:after="120" w:line="240" w:lineRule="auto"/>
        <w:jc w:val="both"/>
        <w:rPr>
          <w:rFonts w:ascii="Verdana" w:hAnsi="Verdana"/>
          <w:sz w:val="20"/>
          <w:szCs w:val="20"/>
        </w:rPr>
      </w:pPr>
      <w:r w:rsidRPr="00DC4A1B">
        <w:rPr>
          <w:rFonts w:ascii="Verdana" w:hAnsi="Verdana"/>
          <w:sz w:val="20"/>
          <w:szCs w:val="20"/>
        </w:rPr>
        <w:t xml:space="preserve">Vlagatelji v letu 2018 niso vložil pritožbe zoper dve negativni odločitvi sveta agencije, v letu 2019 pa so vložili pritožbo zoper vsako negativno odločitev sveta agencije. Primerjava z letoma 2016 in 2017 kaže na povečanje števila pritožb v zadnjih dveh letih. Eden izmed razlogov je zagotovo ta, da v letu 2017 zaradi priprave novih meril, usklajenih s spremenjenim ZViS iz leta 2016,  ni bilo mogoče vlagati vlog v akreditacijskih postopkih, odločitev sveta agencije je bilo zato manj in posledično manj pritožb. </w:t>
      </w:r>
    </w:p>
    <w:p w14:paraId="1BBC84DD" w14:textId="77777777" w:rsidR="00E55F40" w:rsidRPr="00DC4A1B" w:rsidRDefault="00E55F40" w:rsidP="00E55F40">
      <w:pPr>
        <w:spacing w:before="120" w:after="120" w:line="240" w:lineRule="auto"/>
        <w:jc w:val="both"/>
        <w:rPr>
          <w:rFonts w:ascii="Verdana" w:hAnsi="Verdana"/>
          <w:i/>
          <w:iCs/>
          <w:sz w:val="20"/>
          <w:szCs w:val="20"/>
        </w:rPr>
      </w:pPr>
      <w:r w:rsidRPr="00DC4A1B">
        <w:rPr>
          <w:rFonts w:ascii="Verdana" w:hAnsi="Verdana"/>
          <w:i/>
          <w:iCs/>
          <w:sz w:val="20"/>
          <w:szCs w:val="20"/>
        </w:rPr>
        <w:t xml:space="preserve">Ugotavljamo, da nekateri strokovnjaki dejanskega stanja ne ugotovijo dovolj natančno in ne presodijo vseh pripomb vlagatelja. Agencija mora zato več pozornosti posvetiti usmerjanju in spremljanju strokovnjakov pri pripravi poročil, kar je naloga strokovnih delavcev, ki vodijo postopke, ter agencije na usposabljanjih in posvetih, ki so namenjeni strokovnjakom. </w:t>
      </w:r>
    </w:p>
    <w:p w14:paraId="2F848B19" w14:textId="77777777" w:rsidR="00E55F40" w:rsidRPr="00DC4A1B" w:rsidRDefault="00E55F40" w:rsidP="00E55F40">
      <w:pPr>
        <w:spacing w:before="120" w:after="120" w:line="240" w:lineRule="auto"/>
        <w:jc w:val="both"/>
        <w:rPr>
          <w:rFonts w:ascii="Verdana" w:eastAsia="Verdana" w:hAnsi="Verdana" w:cs="Verdana"/>
          <w:sz w:val="20"/>
          <w:szCs w:val="20"/>
        </w:rPr>
      </w:pPr>
      <w:r w:rsidRPr="00DC4A1B">
        <w:rPr>
          <w:rFonts w:ascii="Verdana" w:eastAsia="Verdana" w:hAnsi="Verdana" w:cs="Verdana"/>
          <w:sz w:val="20"/>
          <w:szCs w:val="20"/>
        </w:rPr>
        <w:t>Svet agencije je odločal tudi o zahtevi za izločitev strokovnih delavcev iz postopka podaljšanja akreditacije 4 visokošolskih zavodov iz razloga pristranskosti. Svet agencije je zahtevo kot neutemeljeno zavrnil, vlagatelj se je pritožil, o pritožbi bo odločala pritožbena komisija.</w:t>
      </w:r>
    </w:p>
    <w:p w14:paraId="0AD911A1" w14:textId="77777777" w:rsidR="00E55F40" w:rsidRPr="00DC4A1B" w:rsidRDefault="00E55F40" w:rsidP="00E55F40">
      <w:pPr>
        <w:spacing w:before="120" w:after="120" w:line="240" w:lineRule="auto"/>
        <w:jc w:val="both"/>
        <w:rPr>
          <w:rFonts w:ascii="Verdana" w:eastAsia="Verdana" w:hAnsi="Verdana" w:cs="Verdana"/>
          <w:sz w:val="20"/>
          <w:szCs w:val="20"/>
        </w:rPr>
      </w:pPr>
      <w:r w:rsidRPr="00DC4A1B">
        <w:rPr>
          <w:rFonts w:ascii="Verdana" w:eastAsia="Verdana" w:hAnsi="Verdana" w:cs="Verdana"/>
          <w:sz w:val="20"/>
          <w:szCs w:val="20"/>
        </w:rPr>
        <w:t xml:space="preserve">Svet agencije je obravnaval tudi predlog za obnovo postopka podaljšanja akreditacije študijskega programa, ki ga je sprva zavrgel kot nedovoljenega, a je pritožbena komisija po vloženi pritožbi ugotovila, da mora svet agencije o njem odločiti. Svet agencije je obnovo dovolil, visokošolski zavod bil pozvan k predložitvi dokazil, postopek se še ni zaključil. </w:t>
      </w:r>
    </w:p>
    <w:p w14:paraId="0AAD2581" w14:textId="77777777" w:rsidR="00E55F40" w:rsidRPr="00C40C13" w:rsidRDefault="00E55F40" w:rsidP="001C5498">
      <w:pPr>
        <w:spacing w:before="120" w:after="120" w:line="240" w:lineRule="auto"/>
        <w:jc w:val="both"/>
        <w:rPr>
          <w:rFonts w:ascii="Verdana" w:eastAsia="Verdana" w:hAnsi="Verdana" w:cs="Verdana"/>
          <w:sz w:val="20"/>
          <w:szCs w:val="20"/>
        </w:rPr>
      </w:pPr>
    </w:p>
    <w:p w14:paraId="026130F7" w14:textId="7BF0AE73" w:rsidR="00F520FD" w:rsidRPr="00C40C13" w:rsidRDefault="00F2096F" w:rsidP="001C5498">
      <w:pPr>
        <w:pStyle w:val="Slog2"/>
        <w:numPr>
          <w:ilvl w:val="0"/>
          <w:numId w:val="0"/>
        </w:numPr>
        <w:spacing w:before="120" w:after="120" w:line="240" w:lineRule="auto"/>
        <w:ind w:left="720" w:hanging="360"/>
      </w:pPr>
      <w:bookmarkStart w:id="40" w:name="_3j2qqm3" w:colFirst="0" w:colLast="0"/>
      <w:bookmarkStart w:id="41" w:name="_1y810tw" w:colFirst="0" w:colLast="0"/>
      <w:bookmarkEnd w:id="40"/>
      <w:bookmarkEnd w:id="41"/>
      <w:r w:rsidRPr="00C40C13">
        <w:rPr>
          <w:highlight w:val="yellow"/>
        </w:rPr>
        <w:br/>
      </w:r>
      <w:bookmarkStart w:id="42" w:name="_Toc32304610"/>
      <w:r w:rsidR="00DC4A1B">
        <w:t>6</w:t>
      </w:r>
      <w:r w:rsidRPr="00C40C13">
        <w:t>.</w:t>
      </w:r>
      <w:r w:rsidR="00DC4A1B">
        <w:t>6</w:t>
      </w:r>
      <w:r w:rsidRPr="00C40C13">
        <w:t xml:space="preserve"> Skupine strokovnjakov</w:t>
      </w:r>
      <w:bookmarkEnd w:id="42"/>
    </w:p>
    <w:p w14:paraId="339BB39E" w14:textId="77777777" w:rsidR="008A12BA" w:rsidRPr="00C40C13" w:rsidRDefault="008A12BA" w:rsidP="001C5498">
      <w:pPr>
        <w:spacing w:before="120" w:after="120" w:line="240" w:lineRule="auto"/>
        <w:jc w:val="both"/>
        <w:rPr>
          <w:rFonts w:ascii="Verdana" w:eastAsia="Verdana" w:hAnsi="Verdana" w:cs="Verdana"/>
          <w:sz w:val="20"/>
          <w:szCs w:val="20"/>
        </w:rPr>
      </w:pPr>
    </w:p>
    <w:p w14:paraId="65A02DDF" w14:textId="03C90234"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lastRenderedPageBreak/>
        <w:t xml:space="preserve">Agencija skladno z ZViS vodi register strokovnjakov, </w:t>
      </w:r>
      <w:r w:rsidR="000F5680" w:rsidRPr="00C40C13">
        <w:rPr>
          <w:rFonts w:ascii="Verdana" w:eastAsia="Verdana" w:hAnsi="Verdana" w:cs="Verdana"/>
          <w:sz w:val="20"/>
          <w:szCs w:val="20"/>
        </w:rPr>
        <w:t xml:space="preserve">v katerega </w:t>
      </w:r>
      <w:r w:rsidRPr="00C40C13">
        <w:rPr>
          <w:rFonts w:ascii="Verdana" w:eastAsia="Verdana" w:hAnsi="Verdana" w:cs="Verdana"/>
          <w:sz w:val="20"/>
          <w:szCs w:val="20"/>
        </w:rPr>
        <w:t xml:space="preserve">so vpisani </w:t>
      </w:r>
      <w:r w:rsidR="00211F84" w:rsidRPr="00C40C13">
        <w:rPr>
          <w:rFonts w:ascii="Verdana" w:eastAsia="Verdana" w:hAnsi="Verdana" w:cs="Verdana"/>
          <w:sz w:val="20"/>
          <w:szCs w:val="20"/>
        </w:rPr>
        <w:t xml:space="preserve">slovenski </w:t>
      </w:r>
      <w:r w:rsidRPr="00C40C13">
        <w:rPr>
          <w:rFonts w:ascii="Verdana" w:eastAsia="Verdana" w:hAnsi="Verdana" w:cs="Verdana"/>
          <w:sz w:val="20"/>
          <w:szCs w:val="20"/>
        </w:rPr>
        <w:t xml:space="preserve">strokovnjaki agencije, ki sodelujejo v postopkih akreditacije in zunanje evalvacije. </w:t>
      </w:r>
    </w:p>
    <w:p w14:paraId="4D0CC26B" w14:textId="180FEDB6"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Marca 2018</w:t>
      </w:r>
      <w:r w:rsidR="00F02490" w:rsidRPr="00C40C13">
        <w:rPr>
          <w:rFonts w:ascii="Verdana" w:eastAsia="Verdana" w:hAnsi="Verdana" w:cs="Verdana"/>
          <w:sz w:val="20"/>
          <w:szCs w:val="20"/>
        </w:rPr>
        <w:t xml:space="preserve"> je svet agencije sprejel nova </w:t>
      </w:r>
      <w:r w:rsidR="001743D1" w:rsidRPr="00C40C13">
        <w:rPr>
          <w:rFonts w:ascii="Verdana" w:hAnsi="Verdana" w:cs="Arial"/>
          <w:bCs/>
          <w:sz w:val="20"/>
          <w:szCs w:val="20"/>
          <w:shd w:val="clear" w:color="auto" w:fill="FFFFFF"/>
        </w:rPr>
        <w:t>Merila za strokovnjake Nacionalne agencije Republike Slovenije za kakovost v visokem šolstvu (Uradni list RS, št. </w:t>
      </w:r>
      <w:hyperlink r:id="rId23" w:tgtFrame="_blank" w:tooltip="Merila za strokovnjake Nacionalne agencije Republike Slovenije za kakovost v visokem šolstvu" w:history="1">
        <w:r w:rsidR="001743D1" w:rsidRPr="00C40C13">
          <w:rPr>
            <w:rStyle w:val="Hiperpovezava"/>
            <w:rFonts w:ascii="Verdana" w:hAnsi="Verdana" w:cs="Arial"/>
            <w:bCs/>
            <w:color w:val="auto"/>
            <w:sz w:val="20"/>
            <w:szCs w:val="20"/>
            <w:u w:val="none"/>
            <w:shd w:val="clear" w:color="auto" w:fill="FFFFFF"/>
          </w:rPr>
          <w:t>21/18</w:t>
        </w:r>
      </w:hyperlink>
      <w:r w:rsidR="001743D1" w:rsidRPr="00C40C13">
        <w:rPr>
          <w:rFonts w:ascii="Verdana" w:hAnsi="Verdana" w:cs="Arial"/>
          <w:bCs/>
          <w:sz w:val="20"/>
          <w:szCs w:val="20"/>
          <w:shd w:val="clear" w:color="auto" w:fill="FFFFFF"/>
        </w:rPr>
        <w:t>; v nadaljevanju: M</w:t>
      </w:r>
      <w:r w:rsidRPr="00C40C13">
        <w:rPr>
          <w:rFonts w:ascii="Verdana" w:eastAsia="Verdana" w:hAnsi="Verdana" w:cs="Verdana"/>
          <w:sz w:val="20"/>
          <w:szCs w:val="20"/>
        </w:rPr>
        <w:t>erila za strokovnjake</w:t>
      </w:r>
      <w:r w:rsidR="001743D1" w:rsidRPr="00C40C13">
        <w:rPr>
          <w:rFonts w:ascii="Verdana" w:eastAsia="Verdana" w:hAnsi="Verdana" w:cs="Verdana"/>
          <w:sz w:val="20"/>
          <w:szCs w:val="20"/>
        </w:rPr>
        <w:t>)</w:t>
      </w:r>
      <w:r w:rsidRPr="00C40C13">
        <w:rPr>
          <w:rFonts w:ascii="Verdana" w:eastAsia="Verdana" w:hAnsi="Verdana" w:cs="Verdana"/>
          <w:sz w:val="20"/>
          <w:szCs w:val="20"/>
        </w:rPr>
        <w:t xml:space="preserve">, ki spreminjajo pogoje, ki jih morajo izpolnjevati kandidati za vpis v register strokovnjakov, ter postopek njihovega izobraževanja. </w:t>
      </w:r>
    </w:p>
    <w:p w14:paraId="0D56803F" w14:textId="004D792E"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Svet agencije je v akreditacijskih in </w:t>
      </w:r>
      <w:proofErr w:type="spellStart"/>
      <w:r w:rsidRPr="00C40C13">
        <w:rPr>
          <w:rFonts w:ascii="Verdana" w:eastAsia="Verdana" w:hAnsi="Verdana" w:cs="Verdana"/>
          <w:sz w:val="20"/>
          <w:szCs w:val="20"/>
        </w:rPr>
        <w:t>evalvacijskih</w:t>
      </w:r>
      <w:proofErr w:type="spellEnd"/>
      <w:r w:rsidRPr="00C40C13">
        <w:rPr>
          <w:rFonts w:ascii="Verdana" w:eastAsia="Verdana" w:hAnsi="Verdana" w:cs="Verdana"/>
          <w:sz w:val="20"/>
          <w:szCs w:val="20"/>
        </w:rPr>
        <w:t xml:space="preserve"> postopkih imenoval 82 skupin strokovnjakov. </w:t>
      </w:r>
    </w:p>
    <w:p w14:paraId="4A829DFE" w14:textId="19FDC888"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register strokovnjakov je svet agencije v tem </w:t>
      </w:r>
      <w:proofErr w:type="spellStart"/>
      <w:r w:rsidRPr="00C40C13">
        <w:rPr>
          <w:rFonts w:ascii="Verdana" w:eastAsia="Verdana" w:hAnsi="Verdana" w:cs="Verdana"/>
          <w:sz w:val="20"/>
          <w:szCs w:val="20"/>
        </w:rPr>
        <w:t>samoevalvacijskem</w:t>
      </w:r>
      <w:proofErr w:type="spellEnd"/>
      <w:r w:rsidRPr="00C40C13">
        <w:rPr>
          <w:rFonts w:ascii="Verdana" w:eastAsia="Verdana" w:hAnsi="Verdana" w:cs="Verdana"/>
          <w:sz w:val="20"/>
          <w:szCs w:val="20"/>
        </w:rPr>
        <w:t xml:space="preserve"> obdobju vpisal 30 novih strokovnjakov. 19 strokovnjakov je bilo po preteku petih let v register ponovno vpisanih, 17 pa jih ni izpolnjevalo pogojev za vnovični vpis</w:t>
      </w:r>
      <w:r w:rsidR="000F5680" w:rsidRPr="00C40C13">
        <w:rPr>
          <w:rFonts w:ascii="Verdana" w:eastAsia="Verdana" w:hAnsi="Verdana" w:cs="Verdana"/>
          <w:sz w:val="20"/>
          <w:szCs w:val="20"/>
        </w:rPr>
        <w:t>, predvsem zato, ker se niso udeleževali posvetov in usposabljanj oziroma ker niso sodelovali pri presojah</w:t>
      </w:r>
      <w:r w:rsidRPr="00C40C13">
        <w:rPr>
          <w:rFonts w:ascii="Verdana" w:eastAsia="Verdana" w:hAnsi="Verdana" w:cs="Verdana"/>
          <w:sz w:val="20"/>
          <w:szCs w:val="20"/>
        </w:rPr>
        <w:t xml:space="preserve">. </w:t>
      </w:r>
    </w:p>
    <w:p w14:paraId="0FF40074" w14:textId="33E28AA5"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Zaradi deficitarnosti posameznih področij v registru strokovnjakov je svet agencije objavil 2 javna poziva za vpis strokovnjakov v register, in sicer januarja in septembra 2019. Tudi po zaključenih javnih pozivih v registru še vedno primanjkuje strokovnjakov s področja prava</w:t>
      </w:r>
      <w:r w:rsidR="00AE2997" w:rsidRPr="00C40C13">
        <w:rPr>
          <w:rFonts w:ascii="Verdana" w:eastAsia="Verdana" w:hAnsi="Verdana" w:cs="Verdana"/>
          <w:sz w:val="20"/>
          <w:szCs w:val="20"/>
        </w:rPr>
        <w:t xml:space="preserve">. </w:t>
      </w:r>
    </w:p>
    <w:p w14:paraId="1EC21A30" w14:textId="0607F3A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 registru agencije je trenutno vpisanih 19</w:t>
      </w:r>
      <w:r w:rsidR="00E85C39" w:rsidRPr="00C40C13">
        <w:rPr>
          <w:rFonts w:ascii="Verdana" w:eastAsia="Verdana" w:hAnsi="Verdana" w:cs="Verdana"/>
          <w:sz w:val="20"/>
          <w:szCs w:val="20"/>
        </w:rPr>
        <w:t>5</w:t>
      </w:r>
      <w:r w:rsidRPr="00C40C13">
        <w:rPr>
          <w:rFonts w:ascii="Verdana" w:eastAsia="Verdana" w:hAnsi="Verdana" w:cs="Verdana"/>
          <w:sz w:val="20"/>
          <w:szCs w:val="20"/>
        </w:rPr>
        <w:t xml:space="preserve"> strokovnjakov, od tega 1</w:t>
      </w:r>
      <w:r w:rsidR="00E85C39" w:rsidRPr="00C40C13">
        <w:rPr>
          <w:rFonts w:ascii="Verdana" w:eastAsia="Verdana" w:hAnsi="Verdana" w:cs="Verdana"/>
          <w:sz w:val="20"/>
          <w:szCs w:val="20"/>
        </w:rPr>
        <w:t>6</w:t>
      </w:r>
      <w:r w:rsidRPr="00C40C13">
        <w:rPr>
          <w:rFonts w:ascii="Verdana" w:eastAsia="Verdana" w:hAnsi="Verdana" w:cs="Verdana"/>
          <w:sz w:val="20"/>
          <w:szCs w:val="20"/>
        </w:rPr>
        <w:t xml:space="preserve"> študentov.</w:t>
      </w:r>
    </w:p>
    <w:p w14:paraId="43D66742" w14:textId="2820703B"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je v zadnjem </w:t>
      </w:r>
      <w:proofErr w:type="spellStart"/>
      <w:r w:rsidRPr="00C40C13">
        <w:rPr>
          <w:rFonts w:ascii="Verdana" w:eastAsia="Verdana" w:hAnsi="Verdana" w:cs="Verdana"/>
          <w:sz w:val="20"/>
          <w:szCs w:val="20"/>
        </w:rPr>
        <w:t>samoevalvacijskem</w:t>
      </w:r>
      <w:proofErr w:type="spellEnd"/>
      <w:r w:rsidRPr="00C40C13">
        <w:rPr>
          <w:rFonts w:ascii="Verdana" w:eastAsia="Verdana" w:hAnsi="Verdana" w:cs="Verdana"/>
          <w:sz w:val="20"/>
          <w:szCs w:val="20"/>
        </w:rPr>
        <w:t xml:space="preserve"> obdobju izvedla 6 izobraževanj za strokovnjake, zadnji je bil novembra 2019 posvet za strokovnjake s poudarkom na presojanju standardov kakovosti in izmenjavi dobrih praks pri pisanju akreditacijskih in </w:t>
      </w:r>
      <w:proofErr w:type="spellStart"/>
      <w:r w:rsidRPr="00C40C13">
        <w:rPr>
          <w:rFonts w:ascii="Verdana" w:eastAsia="Verdana" w:hAnsi="Verdana" w:cs="Verdana"/>
          <w:sz w:val="20"/>
          <w:szCs w:val="20"/>
        </w:rPr>
        <w:t>evalvacijskih</w:t>
      </w:r>
      <w:proofErr w:type="spellEnd"/>
      <w:r w:rsidRPr="00C40C13">
        <w:rPr>
          <w:rFonts w:ascii="Verdana" w:eastAsia="Verdana" w:hAnsi="Verdana" w:cs="Verdana"/>
          <w:sz w:val="20"/>
          <w:szCs w:val="20"/>
        </w:rPr>
        <w:t xml:space="preserve"> poročil.</w:t>
      </w:r>
    </w:p>
    <w:p w14:paraId="6EABF192" w14:textId="03F22089" w:rsidR="00F520FD" w:rsidRPr="00C40C13" w:rsidRDefault="00F520FD" w:rsidP="001C5498">
      <w:pPr>
        <w:spacing w:before="120" w:after="120" w:line="240" w:lineRule="auto"/>
        <w:rPr>
          <w:rFonts w:ascii="Verdana" w:eastAsia="Verdana" w:hAnsi="Verdana" w:cs="Verdana"/>
          <w:sz w:val="20"/>
          <w:szCs w:val="20"/>
        </w:rPr>
      </w:pPr>
    </w:p>
    <w:p w14:paraId="555F4E19" w14:textId="37B6E06B" w:rsidR="00F520FD" w:rsidRPr="00C40C13" w:rsidRDefault="00DC4A1B" w:rsidP="001C5498">
      <w:pPr>
        <w:pStyle w:val="Slog2"/>
        <w:numPr>
          <w:ilvl w:val="0"/>
          <w:numId w:val="0"/>
        </w:numPr>
        <w:spacing w:before="120" w:after="120" w:line="240" w:lineRule="auto"/>
        <w:ind w:left="720"/>
      </w:pPr>
      <w:bookmarkStart w:id="43" w:name="_4i7ojhp" w:colFirst="0" w:colLast="0"/>
      <w:bookmarkStart w:id="44" w:name="_Toc32304611"/>
      <w:bookmarkEnd w:id="43"/>
      <w:r>
        <w:t>6</w:t>
      </w:r>
      <w:r w:rsidR="00F2096F" w:rsidRPr="00C40C13">
        <w:t>.</w:t>
      </w:r>
      <w:r>
        <w:t>7</w:t>
      </w:r>
      <w:r w:rsidR="00F2096F" w:rsidRPr="00C40C13">
        <w:t xml:space="preserve"> Vrste postopkov v skladu z merili za mednarodno sodelovanje</w:t>
      </w:r>
      <w:bookmarkEnd w:id="44"/>
      <w:r w:rsidR="00F2096F" w:rsidRPr="00C40C13">
        <w:t xml:space="preserve"> </w:t>
      </w:r>
      <w:r w:rsidR="00F2096F" w:rsidRPr="00C40C13">
        <w:br/>
      </w:r>
    </w:p>
    <w:p w14:paraId="4443E9D3"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skladu z Merili za mednarodno sodelovanje pri visokošolskem izobraževanju (Uradni list RS, št. 69/17; v nadaljevanju: Merila za mednarodno sodelovanje) agencija odloča o </w:t>
      </w:r>
    </w:p>
    <w:p w14:paraId="7C6E2E32" w14:textId="77777777" w:rsidR="00F520FD" w:rsidRPr="00C40C13" w:rsidRDefault="00F2096F" w:rsidP="001C5498">
      <w:pPr>
        <w:numPr>
          <w:ilvl w:val="0"/>
          <w:numId w:val="18"/>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akreditacijah skupnih študijskih programov slovenskih in tujih visokošolskih zavodov (v nadaljevanju: mednarodni skupni študijski program), </w:t>
      </w:r>
    </w:p>
    <w:p w14:paraId="29EF3F9B" w14:textId="77777777" w:rsidR="00F520FD" w:rsidRPr="00C40C13" w:rsidRDefault="00F2096F" w:rsidP="001C5498">
      <w:pPr>
        <w:numPr>
          <w:ilvl w:val="0"/>
          <w:numId w:val="18"/>
        </w:numPr>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sidRPr="00C40C13">
        <w:rPr>
          <w:rFonts w:ascii="Verdana" w:eastAsia="Verdana" w:hAnsi="Verdana" w:cs="Verdana"/>
          <w:color w:val="000000"/>
          <w:sz w:val="20"/>
          <w:szCs w:val="20"/>
        </w:rPr>
        <w:t>priglasitvah v tujini akreditiranih mednarodnih skupnih študijskih programov,</w:t>
      </w:r>
    </w:p>
    <w:p w14:paraId="5A67F87F" w14:textId="086132DA" w:rsidR="00F520FD" w:rsidRPr="00C40C13" w:rsidRDefault="00F2096F" w:rsidP="001C5498">
      <w:pPr>
        <w:numPr>
          <w:ilvl w:val="0"/>
          <w:numId w:val="18"/>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vpisu pogodbe o </w:t>
      </w:r>
      <w:r w:rsidR="009F24C5" w:rsidRPr="00C40C13">
        <w:rPr>
          <w:rFonts w:ascii="Verdana" w:eastAsia="Verdana" w:hAnsi="Verdana" w:cs="Verdana"/>
          <w:color w:val="000000"/>
          <w:sz w:val="20"/>
          <w:szCs w:val="20"/>
        </w:rPr>
        <w:t xml:space="preserve">VTI </w:t>
      </w:r>
      <w:r w:rsidRPr="00C40C13">
        <w:rPr>
          <w:rFonts w:ascii="Verdana" w:eastAsia="Verdana" w:hAnsi="Verdana" w:cs="Verdana"/>
          <w:color w:val="000000"/>
          <w:sz w:val="20"/>
          <w:szCs w:val="20"/>
        </w:rPr>
        <w:t>v javno evidenco,</w:t>
      </w:r>
    </w:p>
    <w:p w14:paraId="61B4FC26" w14:textId="77777777" w:rsidR="00F520FD" w:rsidRPr="00C40C13" w:rsidRDefault="00F2096F" w:rsidP="001C5498">
      <w:pPr>
        <w:numPr>
          <w:ilvl w:val="0"/>
          <w:numId w:val="18"/>
        </w:numPr>
        <w:pBdr>
          <w:top w:val="nil"/>
          <w:left w:val="nil"/>
          <w:bottom w:val="nil"/>
          <w:right w:val="nil"/>
          <w:between w:val="nil"/>
        </w:pBdr>
        <w:spacing w:before="120" w:after="120" w:line="240" w:lineRule="auto"/>
        <w:jc w:val="both"/>
        <w:rPr>
          <w:rFonts w:ascii="Verdana" w:eastAsia="Verdana" w:hAnsi="Verdana" w:cs="Verdana"/>
          <w:b/>
          <w:color w:val="000000"/>
          <w:sz w:val="20"/>
          <w:szCs w:val="20"/>
        </w:rPr>
      </w:pPr>
      <w:r w:rsidRPr="00C40C13">
        <w:rPr>
          <w:rFonts w:ascii="Verdana" w:eastAsia="Verdana" w:hAnsi="Verdana" w:cs="Verdana"/>
          <w:color w:val="000000"/>
          <w:sz w:val="20"/>
          <w:szCs w:val="20"/>
        </w:rPr>
        <w:t xml:space="preserve">o priglasitvah študijskih programov mednarodne zveze univerz. </w:t>
      </w:r>
    </w:p>
    <w:p w14:paraId="773A19BD"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Akreditacija mednarodnega skupnega študijskega programa se opravi takrat, kadar ga slovenski visokošolski zavod namerava izvajati skupaj s tujim visokošolskih zavodom, ki ni akreditiran pri agencijah s seznama EQAR. Tak program se presoja po standardih kakovosti po področij presoje iz 17. in 18. člena Meril za akreditacijo (sestava in vsebina študijskega programa ter zasnova izvedbe študijskega programa).</w:t>
      </w:r>
    </w:p>
    <w:p w14:paraId="0AFA62FF"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Če namerava visokošolski zavod s sedežem v Republiki Sloveniji izvajati študijski program s tujim visokošolskim zavodom, ki je akreditiran pri agenciji, ki je na seznamu EQAR, in je akreditacijo tega programa opravila agencija s seznama EQAR, se tak program pri agenciji priglasi.</w:t>
      </w:r>
    </w:p>
    <w:p w14:paraId="42B48383"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VTI se lahko izvaja ali organizira na podlagi pogodbe VTI ali brez pogodbe. </w:t>
      </w:r>
    </w:p>
    <w:p w14:paraId="22261F3E"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Pogoje za priglasitev študijskih programov mednarodne zveze univerz določa osmi in deveti odstavek 32. člena ZViS.</w:t>
      </w:r>
    </w:p>
    <w:p w14:paraId="2B896185"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tem </w:t>
      </w:r>
      <w:proofErr w:type="spellStart"/>
      <w:r w:rsidRPr="00C40C13">
        <w:rPr>
          <w:rFonts w:ascii="Verdana" w:eastAsia="Verdana" w:hAnsi="Verdana" w:cs="Verdana"/>
          <w:sz w:val="20"/>
          <w:szCs w:val="20"/>
        </w:rPr>
        <w:t>samoevalvacijskem</w:t>
      </w:r>
      <w:proofErr w:type="spellEnd"/>
      <w:r w:rsidRPr="00C40C13">
        <w:rPr>
          <w:rFonts w:ascii="Verdana" w:eastAsia="Verdana" w:hAnsi="Verdana" w:cs="Verdana"/>
          <w:sz w:val="20"/>
          <w:szCs w:val="20"/>
        </w:rPr>
        <w:t xml:space="preserve"> obdobju je svet agencije akreditiral 1 mednarodni skupni študijski program in v javno evidenco VTI vpisal eno pogodbo o izvajanju visokošolskega transnacionalnega izobraževanja.</w:t>
      </w:r>
    </w:p>
    <w:p w14:paraId="324059EB" w14:textId="60F946B9" w:rsidR="00A039AD" w:rsidRPr="00C40C13" w:rsidRDefault="00A039AD"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vzorec študijskih programov, ki bodo </w:t>
      </w:r>
      <w:proofErr w:type="spellStart"/>
      <w:r w:rsidRPr="00C40C13">
        <w:rPr>
          <w:rFonts w:ascii="Verdana" w:eastAsia="Verdana" w:hAnsi="Verdana" w:cs="Verdana"/>
          <w:sz w:val="20"/>
          <w:szCs w:val="20"/>
        </w:rPr>
        <w:t>evalvirani</w:t>
      </w:r>
      <w:proofErr w:type="spellEnd"/>
      <w:r w:rsidRPr="00C40C13">
        <w:rPr>
          <w:rFonts w:ascii="Verdana" w:eastAsia="Verdana" w:hAnsi="Verdana" w:cs="Verdana"/>
          <w:sz w:val="20"/>
          <w:szCs w:val="20"/>
        </w:rPr>
        <w:t xml:space="preserve"> v letu 2020 so vključeni mednarodni skupni študijski programi in VTI. </w:t>
      </w:r>
    </w:p>
    <w:p w14:paraId="223DE63D" w14:textId="77777777" w:rsidR="00DC4A1B" w:rsidRDefault="00DC4A1B" w:rsidP="00DC4A1B">
      <w:pPr>
        <w:pStyle w:val="Slog1"/>
        <w:numPr>
          <w:ilvl w:val="0"/>
          <w:numId w:val="0"/>
        </w:numPr>
        <w:ind w:left="720" w:hanging="360"/>
      </w:pPr>
      <w:bookmarkStart w:id="45" w:name="_2xcytpi" w:colFirst="0" w:colLast="0"/>
      <w:bookmarkEnd w:id="45"/>
    </w:p>
    <w:p w14:paraId="4BF51A6C" w14:textId="0E670BD7" w:rsidR="00F520FD" w:rsidRPr="00C40C13" w:rsidRDefault="00DC4A1B" w:rsidP="00DC4A1B">
      <w:pPr>
        <w:pStyle w:val="Slog1"/>
        <w:numPr>
          <w:ilvl w:val="0"/>
          <w:numId w:val="0"/>
        </w:numPr>
        <w:ind w:left="720" w:hanging="360"/>
      </w:pPr>
      <w:bookmarkStart w:id="46" w:name="_Toc32304612"/>
      <w:r>
        <w:t xml:space="preserve">7. </w:t>
      </w:r>
      <w:r w:rsidR="002D721A" w:rsidRPr="00C40C13">
        <w:t>N</w:t>
      </w:r>
      <w:r w:rsidR="00F2096F" w:rsidRPr="00C40C13">
        <w:t>OTRANJA KAKOVOST AGENCIJE</w:t>
      </w:r>
      <w:bookmarkEnd w:id="46"/>
      <w:r w:rsidR="00F2096F" w:rsidRPr="00C40C13">
        <w:t xml:space="preserve"> </w:t>
      </w:r>
      <w:r w:rsidR="00F2096F" w:rsidRPr="00C40C13">
        <w:br/>
      </w:r>
    </w:p>
    <w:p w14:paraId="1503789B" w14:textId="4880E25A"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Maja 2019 je agencija spremenila Poslovnik kakovosti predvsem na področjih izboljšanja komuniciranja z deležniki</w:t>
      </w:r>
      <w:r w:rsidR="00AE2997" w:rsidRPr="00C40C13">
        <w:rPr>
          <w:rFonts w:ascii="Verdana" w:eastAsia="Verdana" w:hAnsi="Verdana" w:cs="Verdana"/>
          <w:sz w:val="20"/>
          <w:szCs w:val="20"/>
        </w:rPr>
        <w:t xml:space="preserve">. Določena je bila vključitev </w:t>
      </w:r>
      <w:r w:rsidRPr="00C40C13">
        <w:rPr>
          <w:rFonts w:ascii="Verdana" w:eastAsia="Verdana" w:hAnsi="Verdana" w:cs="Verdana"/>
          <w:sz w:val="20"/>
          <w:szCs w:val="20"/>
        </w:rPr>
        <w:t xml:space="preserve">deležnikov v postopke </w:t>
      </w:r>
      <w:proofErr w:type="spellStart"/>
      <w:r w:rsidR="00357AA4" w:rsidRPr="00C40C13">
        <w:rPr>
          <w:rFonts w:ascii="Verdana" w:eastAsia="Verdana" w:hAnsi="Verdana" w:cs="Verdana"/>
          <w:sz w:val="20"/>
          <w:szCs w:val="20"/>
        </w:rPr>
        <w:t>s</w:t>
      </w:r>
      <w:r w:rsidRPr="00C40C13">
        <w:rPr>
          <w:rFonts w:ascii="Verdana" w:eastAsia="Verdana" w:hAnsi="Verdana" w:cs="Verdana"/>
          <w:sz w:val="20"/>
          <w:szCs w:val="20"/>
        </w:rPr>
        <w:t>amoevalvacije</w:t>
      </w:r>
      <w:proofErr w:type="spellEnd"/>
      <w:r w:rsidRPr="00C40C13">
        <w:rPr>
          <w:rFonts w:ascii="Verdana" w:eastAsia="Verdana" w:hAnsi="Verdana" w:cs="Verdana"/>
          <w:sz w:val="20"/>
          <w:szCs w:val="20"/>
        </w:rPr>
        <w:t xml:space="preserve"> in razširit</w:t>
      </w:r>
      <w:r w:rsidR="00AE2997" w:rsidRPr="00C40C13">
        <w:rPr>
          <w:rFonts w:ascii="Verdana" w:eastAsia="Verdana" w:hAnsi="Verdana" w:cs="Verdana"/>
          <w:sz w:val="20"/>
          <w:szCs w:val="20"/>
        </w:rPr>
        <w:t>ev</w:t>
      </w:r>
      <w:r w:rsidRPr="00C40C13">
        <w:rPr>
          <w:rFonts w:ascii="Verdana" w:eastAsia="Verdana" w:hAnsi="Verdana" w:cs="Verdana"/>
          <w:sz w:val="20"/>
          <w:szCs w:val="20"/>
        </w:rPr>
        <w:t xml:space="preserve"> sestave </w:t>
      </w:r>
      <w:proofErr w:type="spellStart"/>
      <w:r w:rsidRPr="00C40C13">
        <w:rPr>
          <w:rFonts w:ascii="Verdana" w:eastAsia="Verdana" w:hAnsi="Verdana" w:cs="Verdana"/>
          <w:sz w:val="20"/>
          <w:szCs w:val="20"/>
        </w:rPr>
        <w:t>samoevalvacije</w:t>
      </w:r>
      <w:proofErr w:type="spellEnd"/>
      <w:r w:rsidRPr="00C40C13">
        <w:rPr>
          <w:rFonts w:ascii="Verdana" w:eastAsia="Verdana" w:hAnsi="Verdana" w:cs="Verdana"/>
          <w:sz w:val="20"/>
          <w:szCs w:val="20"/>
        </w:rPr>
        <w:t xml:space="preserve"> skupine s članom sveta</w:t>
      </w:r>
      <w:r w:rsidR="00AE2997" w:rsidRPr="00C40C13">
        <w:rPr>
          <w:rFonts w:ascii="Verdana" w:eastAsia="Verdana" w:hAnsi="Verdana" w:cs="Verdana"/>
          <w:sz w:val="20"/>
          <w:szCs w:val="20"/>
        </w:rPr>
        <w:t xml:space="preserve"> agencije</w:t>
      </w:r>
      <w:r w:rsidRPr="00C40C13">
        <w:rPr>
          <w:rFonts w:ascii="Verdana" w:eastAsia="Verdana" w:hAnsi="Verdana" w:cs="Verdana"/>
          <w:sz w:val="20"/>
          <w:szCs w:val="20"/>
        </w:rPr>
        <w:t xml:space="preserve"> in predstavniki zunanjih deležnikov.</w:t>
      </w:r>
      <w:r w:rsidR="003764AB" w:rsidRPr="00C40C13">
        <w:rPr>
          <w:rFonts w:ascii="Verdana" w:eastAsia="Verdana" w:hAnsi="Verdana" w:cs="Verdana"/>
          <w:sz w:val="20"/>
          <w:szCs w:val="20"/>
        </w:rPr>
        <w:t xml:space="preserve"> </w:t>
      </w:r>
      <w:r w:rsidR="00794598" w:rsidRPr="00C40C13">
        <w:rPr>
          <w:rFonts w:ascii="Verdana" w:eastAsia="Verdana" w:hAnsi="Verdana" w:cs="Verdana"/>
          <w:sz w:val="20"/>
          <w:szCs w:val="20"/>
        </w:rPr>
        <w:t>S</w:t>
      </w:r>
      <w:r w:rsidR="003764AB" w:rsidRPr="00C40C13">
        <w:rPr>
          <w:rFonts w:ascii="Verdana" w:eastAsia="Verdana" w:hAnsi="Verdana" w:cs="Verdana"/>
          <w:sz w:val="20"/>
          <w:szCs w:val="20"/>
        </w:rPr>
        <w:t xml:space="preserve"> </w:t>
      </w:r>
      <w:proofErr w:type="spellStart"/>
      <w:r w:rsidR="00EB371C" w:rsidRPr="00C40C13">
        <w:rPr>
          <w:rFonts w:ascii="Verdana" w:eastAsia="Verdana" w:hAnsi="Verdana" w:cs="Verdana"/>
          <w:sz w:val="20"/>
          <w:szCs w:val="20"/>
        </w:rPr>
        <w:t>samoevalvacijsko</w:t>
      </w:r>
      <w:proofErr w:type="spellEnd"/>
      <w:r w:rsidR="00EB371C" w:rsidRPr="00C40C13">
        <w:rPr>
          <w:rFonts w:ascii="Verdana" w:eastAsia="Verdana" w:hAnsi="Verdana" w:cs="Verdana"/>
          <w:sz w:val="20"/>
          <w:szCs w:val="20"/>
        </w:rPr>
        <w:t xml:space="preserve"> </w:t>
      </w:r>
      <w:r w:rsidR="003764AB" w:rsidRPr="00C40C13">
        <w:rPr>
          <w:rFonts w:ascii="Verdana" w:eastAsia="Verdana" w:hAnsi="Verdana" w:cs="Verdana"/>
          <w:sz w:val="20"/>
          <w:szCs w:val="20"/>
        </w:rPr>
        <w:t>anketo</w:t>
      </w:r>
      <w:r w:rsidR="00683BAF" w:rsidRPr="00C40C13">
        <w:rPr>
          <w:rFonts w:ascii="Verdana" w:eastAsia="Verdana" w:hAnsi="Verdana" w:cs="Verdana"/>
          <w:sz w:val="20"/>
          <w:szCs w:val="20"/>
        </w:rPr>
        <w:t xml:space="preserve"> 2019 </w:t>
      </w:r>
      <w:r w:rsidR="003764AB" w:rsidRPr="00C40C13">
        <w:rPr>
          <w:rFonts w:ascii="Verdana" w:eastAsia="Verdana" w:hAnsi="Verdana" w:cs="Verdana"/>
          <w:sz w:val="20"/>
          <w:szCs w:val="20"/>
        </w:rPr>
        <w:t>je agencija preverila mnenje deležnikov o različnih področjih delovanja agencije.</w:t>
      </w:r>
      <w:r w:rsidRPr="00C40C13">
        <w:rPr>
          <w:rFonts w:ascii="Verdana" w:eastAsia="Verdana" w:hAnsi="Verdana" w:cs="Verdana"/>
          <w:sz w:val="20"/>
          <w:szCs w:val="20"/>
        </w:rPr>
        <w:t xml:space="preserve"> </w:t>
      </w:r>
    </w:p>
    <w:p w14:paraId="41367DD8" w14:textId="77777777" w:rsidR="00F520FD" w:rsidRPr="00C40C13" w:rsidRDefault="00F2096F" w:rsidP="001C5498">
      <w:pPr>
        <w:pStyle w:val="Slog4"/>
        <w:spacing w:before="120" w:after="120" w:line="240" w:lineRule="auto"/>
        <w:rPr>
          <w:b/>
        </w:rPr>
      </w:pPr>
      <w:bookmarkStart w:id="47" w:name="_Toc32304613"/>
      <w:r w:rsidRPr="00C40C13">
        <w:rPr>
          <w:b/>
        </w:rPr>
        <w:t>Vodenje agencije</w:t>
      </w:r>
      <w:bookmarkEnd w:id="47"/>
    </w:p>
    <w:p w14:paraId="62868F66" w14:textId="137878DB"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Že v prejšnjem </w:t>
      </w:r>
      <w:proofErr w:type="spellStart"/>
      <w:r w:rsidRPr="00C40C13">
        <w:rPr>
          <w:rFonts w:ascii="Verdana" w:eastAsia="Verdana" w:hAnsi="Verdana" w:cs="Verdana"/>
          <w:sz w:val="20"/>
          <w:szCs w:val="20"/>
        </w:rPr>
        <w:t>samoevalvacijskem</w:t>
      </w:r>
      <w:proofErr w:type="spellEnd"/>
      <w:r w:rsidRPr="00C40C13">
        <w:rPr>
          <w:rFonts w:ascii="Verdana" w:eastAsia="Verdana" w:hAnsi="Verdana" w:cs="Verdana"/>
          <w:sz w:val="20"/>
          <w:szCs w:val="20"/>
        </w:rPr>
        <w:t xml:space="preserve"> obdobju je bila ugotovljena potreba po </w:t>
      </w:r>
      <w:r w:rsidRPr="00C40C13">
        <w:rPr>
          <w:rFonts w:ascii="Verdana" w:eastAsia="Verdana" w:hAnsi="Verdana" w:cs="Verdana"/>
          <w:b/>
          <w:sz w:val="20"/>
          <w:szCs w:val="20"/>
        </w:rPr>
        <w:t>reorganizaciji agencije</w:t>
      </w:r>
      <w:r w:rsidRPr="00C40C13">
        <w:rPr>
          <w:rFonts w:ascii="Verdana" w:eastAsia="Verdana" w:hAnsi="Verdana" w:cs="Verdana"/>
          <w:sz w:val="20"/>
          <w:szCs w:val="20"/>
        </w:rPr>
        <w:t xml:space="preserve"> z uvedbo novega sektorja</w:t>
      </w:r>
      <w:r w:rsidR="00794598" w:rsidRPr="00C40C13">
        <w:rPr>
          <w:rFonts w:ascii="Verdana" w:eastAsia="Verdana" w:hAnsi="Verdana" w:cs="Verdana"/>
          <w:sz w:val="20"/>
          <w:szCs w:val="20"/>
        </w:rPr>
        <w:t>.</w:t>
      </w:r>
      <w:r w:rsidRPr="00C40C13">
        <w:rPr>
          <w:rFonts w:ascii="Verdana" w:eastAsia="Verdana" w:hAnsi="Verdana" w:cs="Verdana"/>
          <w:sz w:val="20"/>
          <w:szCs w:val="20"/>
        </w:rPr>
        <w:t xml:space="preserve"> Ta je bila </w:t>
      </w:r>
      <w:r w:rsidR="00794598" w:rsidRPr="00C40C13">
        <w:rPr>
          <w:rFonts w:ascii="Verdana" w:eastAsia="Verdana" w:hAnsi="Verdana" w:cs="Verdana"/>
          <w:sz w:val="20"/>
          <w:szCs w:val="20"/>
        </w:rPr>
        <w:t>dokončno</w:t>
      </w:r>
      <w:r w:rsidRPr="00C40C13">
        <w:rPr>
          <w:rFonts w:ascii="Verdana" w:eastAsia="Verdana" w:hAnsi="Verdana" w:cs="Verdana"/>
          <w:sz w:val="20"/>
          <w:szCs w:val="20"/>
        </w:rPr>
        <w:t xml:space="preserve"> realizirana </w:t>
      </w:r>
      <w:r w:rsidR="00C36C8B" w:rsidRPr="00C40C13">
        <w:rPr>
          <w:rFonts w:ascii="Verdana" w:eastAsia="Verdana" w:hAnsi="Verdana" w:cs="Verdana"/>
          <w:sz w:val="20"/>
          <w:szCs w:val="20"/>
        </w:rPr>
        <w:t xml:space="preserve">septembra </w:t>
      </w:r>
      <w:r w:rsidRPr="00C40C13">
        <w:rPr>
          <w:rFonts w:ascii="Verdana" w:eastAsia="Verdana" w:hAnsi="Verdana" w:cs="Verdana"/>
          <w:sz w:val="20"/>
          <w:szCs w:val="20"/>
        </w:rPr>
        <w:t>2018. S spremembo sistemizacije so bili zaposleni razporejeni v tri sektorje: sektor za kakovost, sektor za splošne zadeve in na novoustanovljeni sektor za analize, mednarodno sodelovanje in informatizacijo agencije. Sistemizirano je bilo delovno mesto namestnika direktorja. Septembra 2018 je bil zaposlen informatik. Pripravljen je bil pregled nalog po sektorjih, določene so bile vodje sektorjev, ki neposredno določajo naloge zaposlenih v svojem sektorju. Ker pa je del nalog, ki jih opravlja agencija, medsebojno povezan</w:t>
      </w:r>
      <w:r w:rsidR="00794598" w:rsidRPr="00C40C13">
        <w:rPr>
          <w:rFonts w:ascii="Verdana" w:eastAsia="Verdana" w:hAnsi="Verdana" w:cs="Verdana"/>
          <w:sz w:val="20"/>
          <w:szCs w:val="20"/>
        </w:rPr>
        <w:t xml:space="preserve"> (</w:t>
      </w:r>
      <w:proofErr w:type="spellStart"/>
      <w:r w:rsidR="00794598" w:rsidRPr="00C40C13">
        <w:rPr>
          <w:rFonts w:ascii="Verdana" w:eastAsia="Verdana" w:hAnsi="Verdana" w:cs="Verdana"/>
          <w:sz w:val="20"/>
          <w:szCs w:val="20"/>
        </w:rPr>
        <w:t>akreditacijski</w:t>
      </w:r>
      <w:proofErr w:type="spellEnd"/>
      <w:r w:rsidR="00794598" w:rsidRPr="00C40C13">
        <w:rPr>
          <w:rFonts w:ascii="Verdana" w:eastAsia="Verdana" w:hAnsi="Verdana" w:cs="Verdana"/>
          <w:sz w:val="20"/>
          <w:szCs w:val="20"/>
        </w:rPr>
        <w:t xml:space="preserve"> in </w:t>
      </w:r>
      <w:proofErr w:type="spellStart"/>
      <w:r w:rsidR="00794598" w:rsidRPr="00C40C13">
        <w:rPr>
          <w:rFonts w:ascii="Verdana" w:eastAsia="Verdana" w:hAnsi="Verdana" w:cs="Verdana"/>
          <w:sz w:val="20"/>
          <w:szCs w:val="20"/>
        </w:rPr>
        <w:t>evalvacijski</w:t>
      </w:r>
      <w:proofErr w:type="spellEnd"/>
      <w:r w:rsidR="00794598" w:rsidRPr="00C40C13">
        <w:rPr>
          <w:rFonts w:ascii="Verdana" w:eastAsia="Verdana" w:hAnsi="Verdana" w:cs="Verdana"/>
          <w:sz w:val="20"/>
          <w:szCs w:val="20"/>
        </w:rPr>
        <w:t xml:space="preserve"> postopki, </w:t>
      </w:r>
      <w:proofErr w:type="spellStart"/>
      <w:r w:rsidR="00794598" w:rsidRPr="00C40C13">
        <w:rPr>
          <w:rFonts w:ascii="Verdana" w:eastAsia="Verdana" w:hAnsi="Verdana" w:cs="Verdana"/>
          <w:sz w:val="20"/>
          <w:szCs w:val="20"/>
        </w:rPr>
        <w:t>samoevalvacija</w:t>
      </w:r>
      <w:proofErr w:type="spellEnd"/>
      <w:r w:rsidR="00794598" w:rsidRPr="00C40C13">
        <w:rPr>
          <w:rFonts w:ascii="Verdana" w:eastAsia="Verdana" w:hAnsi="Verdana" w:cs="Verdana"/>
          <w:sz w:val="20"/>
          <w:szCs w:val="20"/>
        </w:rPr>
        <w:t xml:space="preserve"> agencije, sodelovanje v delovnih skupinah idr.)</w:t>
      </w:r>
      <w:r w:rsidRPr="00C40C13">
        <w:rPr>
          <w:rFonts w:ascii="Verdana" w:eastAsia="Verdana" w:hAnsi="Verdana" w:cs="Verdana"/>
          <w:sz w:val="20"/>
          <w:szCs w:val="20"/>
        </w:rPr>
        <w:t xml:space="preserve">, zaposleni med sabo sodelujejo in opravljajo tudi naloge, ki so </w:t>
      </w:r>
      <w:r w:rsidR="00C36C8B" w:rsidRPr="00C40C13">
        <w:rPr>
          <w:rFonts w:ascii="Verdana" w:eastAsia="Verdana" w:hAnsi="Verdana" w:cs="Verdana"/>
          <w:sz w:val="20"/>
          <w:szCs w:val="20"/>
        </w:rPr>
        <w:t xml:space="preserve">zunaj </w:t>
      </w:r>
      <w:r w:rsidRPr="00C40C13">
        <w:rPr>
          <w:rFonts w:ascii="Verdana" w:eastAsia="Verdana" w:hAnsi="Verdana" w:cs="Verdana"/>
          <w:sz w:val="20"/>
          <w:szCs w:val="20"/>
        </w:rPr>
        <w:t>njihovega sektorja.</w:t>
      </w:r>
    </w:p>
    <w:p w14:paraId="07D4AB09" w14:textId="365EFE1B"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Rezultati ankete</w:t>
      </w:r>
      <w:r w:rsidR="00683BAF" w:rsidRPr="00C40C13">
        <w:rPr>
          <w:rFonts w:ascii="Verdana" w:eastAsia="Verdana" w:hAnsi="Verdana" w:cs="Verdana"/>
          <w:sz w:val="20"/>
          <w:szCs w:val="20"/>
        </w:rPr>
        <w:t xml:space="preserve"> zadovoljstva in integritete</w:t>
      </w:r>
      <w:r w:rsidRPr="00C40C13">
        <w:rPr>
          <w:rFonts w:ascii="Verdana" w:eastAsia="Verdana" w:hAnsi="Verdana" w:cs="Verdana"/>
          <w:sz w:val="20"/>
          <w:szCs w:val="20"/>
        </w:rPr>
        <w:t xml:space="preserve"> zaposlenih</w:t>
      </w:r>
      <w:r w:rsidR="00F53DF2" w:rsidRPr="00C40C13">
        <w:rPr>
          <w:rFonts w:ascii="Verdana" w:eastAsia="Verdana" w:hAnsi="Verdana" w:cs="Verdana"/>
          <w:sz w:val="20"/>
          <w:szCs w:val="20"/>
        </w:rPr>
        <w:t xml:space="preserve"> (september 2019)</w:t>
      </w:r>
      <w:r w:rsidRPr="00C40C13">
        <w:rPr>
          <w:rFonts w:ascii="Verdana" w:eastAsia="Verdana" w:hAnsi="Verdana" w:cs="Verdana"/>
          <w:sz w:val="20"/>
          <w:szCs w:val="20"/>
        </w:rPr>
        <w:t xml:space="preserve"> so pokazali, da </w:t>
      </w:r>
      <w:r w:rsidR="00794598" w:rsidRPr="00C40C13">
        <w:rPr>
          <w:rFonts w:ascii="Verdana" w:eastAsia="Verdana" w:hAnsi="Verdana" w:cs="Verdana"/>
          <w:sz w:val="20"/>
          <w:szCs w:val="20"/>
        </w:rPr>
        <w:t>sta</w:t>
      </w:r>
      <w:r w:rsidRPr="00C40C13">
        <w:rPr>
          <w:rFonts w:ascii="Verdana" w:eastAsia="Verdana" w:hAnsi="Verdana" w:cs="Verdana"/>
          <w:sz w:val="20"/>
          <w:szCs w:val="20"/>
        </w:rPr>
        <w:t xml:space="preserve"> dve tretjini zaposleni</w:t>
      </w:r>
      <w:r w:rsidR="007E3EE3">
        <w:rPr>
          <w:rFonts w:ascii="Verdana" w:eastAsia="Verdana" w:hAnsi="Verdana" w:cs="Verdana"/>
          <w:sz w:val="20"/>
          <w:szCs w:val="20"/>
        </w:rPr>
        <w:t>h</w:t>
      </w:r>
      <w:r w:rsidRPr="00C40C13">
        <w:rPr>
          <w:rFonts w:ascii="Verdana" w:eastAsia="Verdana" w:hAnsi="Verdana" w:cs="Verdana"/>
          <w:sz w:val="20"/>
          <w:szCs w:val="20"/>
        </w:rPr>
        <w:t xml:space="preserve"> zadovol</w:t>
      </w:r>
      <w:r w:rsidR="007E3EE3">
        <w:rPr>
          <w:rFonts w:ascii="Verdana" w:eastAsia="Verdana" w:hAnsi="Verdana" w:cs="Verdana"/>
          <w:sz w:val="20"/>
          <w:szCs w:val="20"/>
        </w:rPr>
        <w:t>j</w:t>
      </w:r>
      <w:r w:rsidRPr="00C40C13">
        <w:rPr>
          <w:rFonts w:ascii="Verdana" w:eastAsia="Verdana" w:hAnsi="Verdana" w:cs="Verdana"/>
          <w:sz w:val="20"/>
          <w:szCs w:val="20"/>
        </w:rPr>
        <w:t>nih z reorganizacij</w:t>
      </w:r>
      <w:r w:rsidR="00AE2997" w:rsidRPr="00C40C13">
        <w:rPr>
          <w:rFonts w:ascii="Verdana" w:eastAsia="Verdana" w:hAnsi="Verdana" w:cs="Verdana"/>
          <w:sz w:val="20"/>
          <w:szCs w:val="20"/>
        </w:rPr>
        <w:t>o</w:t>
      </w:r>
      <w:r w:rsidRPr="00C40C13">
        <w:rPr>
          <w:rFonts w:ascii="Verdana" w:eastAsia="Verdana" w:hAnsi="Verdana" w:cs="Verdana"/>
          <w:sz w:val="20"/>
          <w:szCs w:val="20"/>
        </w:rPr>
        <w:t>, ki naj bi pozitivno vplivala na delo agencije. To se kaže predvsem pri natančn</w:t>
      </w:r>
      <w:r w:rsidR="00794598" w:rsidRPr="00C40C13">
        <w:rPr>
          <w:rFonts w:ascii="Verdana" w:eastAsia="Verdana" w:hAnsi="Verdana" w:cs="Verdana"/>
          <w:sz w:val="20"/>
          <w:szCs w:val="20"/>
        </w:rPr>
        <w:t>eje</w:t>
      </w:r>
      <w:r w:rsidRPr="00C40C13">
        <w:rPr>
          <w:rFonts w:ascii="Verdana" w:eastAsia="Verdana" w:hAnsi="Verdana" w:cs="Verdana"/>
          <w:sz w:val="20"/>
          <w:szCs w:val="20"/>
        </w:rPr>
        <w:t xml:space="preserve"> določenih zadolžitvah posameznih zaposlenih, večji povezanosti </w:t>
      </w:r>
      <w:r w:rsidR="008F43D4" w:rsidRPr="00C40C13">
        <w:rPr>
          <w:rFonts w:ascii="Verdana" w:eastAsia="Verdana" w:hAnsi="Verdana" w:cs="Verdana"/>
          <w:sz w:val="20"/>
          <w:szCs w:val="20"/>
        </w:rPr>
        <w:t>med</w:t>
      </w:r>
      <w:r w:rsidRPr="00C40C13">
        <w:rPr>
          <w:rFonts w:ascii="Verdana" w:eastAsia="Verdana" w:hAnsi="Verdana" w:cs="Verdana"/>
          <w:sz w:val="20"/>
          <w:szCs w:val="20"/>
        </w:rPr>
        <w:t xml:space="preserve"> zaposleni</w:t>
      </w:r>
      <w:r w:rsidR="008F43D4" w:rsidRPr="00C40C13">
        <w:rPr>
          <w:rFonts w:ascii="Verdana" w:eastAsia="Verdana" w:hAnsi="Verdana" w:cs="Verdana"/>
          <w:sz w:val="20"/>
          <w:szCs w:val="20"/>
        </w:rPr>
        <w:t>mi</w:t>
      </w:r>
      <w:r w:rsidRPr="00C40C13">
        <w:rPr>
          <w:rFonts w:ascii="Verdana" w:eastAsia="Verdana" w:hAnsi="Verdana" w:cs="Verdana"/>
          <w:sz w:val="20"/>
          <w:szCs w:val="20"/>
        </w:rPr>
        <w:t>, boljšem pretoku informacij, ki so pomembne za posameznikovo delo, in večji preglednosti nad delom agencije.</w:t>
      </w:r>
      <w:r w:rsidR="001F7013" w:rsidRPr="00C40C13">
        <w:rPr>
          <w:rFonts w:ascii="Verdana" w:eastAsia="Verdana" w:hAnsi="Verdana" w:cs="Verdana"/>
          <w:sz w:val="20"/>
          <w:szCs w:val="20"/>
        </w:rPr>
        <w:t xml:space="preserve"> </w:t>
      </w:r>
      <w:r w:rsidRPr="00C40C13">
        <w:rPr>
          <w:rFonts w:ascii="Verdana" w:eastAsia="Verdana" w:hAnsi="Verdana" w:cs="Verdana"/>
          <w:sz w:val="20"/>
          <w:szCs w:val="20"/>
        </w:rPr>
        <w:t xml:space="preserve">Po drugi strani </w:t>
      </w:r>
      <w:r w:rsidR="00683BAF" w:rsidRPr="00C40C13">
        <w:rPr>
          <w:rFonts w:ascii="Verdana" w:eastAsia="Verdana" w:hAnsi="Verdana" w:cs="Verdana"/>
          <w:sz w:val="20"/>
          <w:szCs w:val="20"/>
        </w:rPr>
        <w:t>ima agencija še nekaj prostora za izboljšavo, saj zaposleni niso zadovoljni z načinom dela</w:t>
      </w:r>
      <w:r w:rsidR="00DC5B74" w:rsidRPr="00C40C13">
        <w:rPr>
          <w:rFonts w:ascii="Verdana" w:eastAsia="Verdana" w:hAnsi="Verdana" w:cs="Verdana"/>
          <w:sz w:val="20"/>
          <w:szCs w:val="20"/>
        </w:rPr>
        <w:t xml:space="preserve">, </w:t>
      </w:r>
      <w:r w:rsidR="00683BAF" w:rsidRPr="00C40C13">
        <w:rPr>
          <w:rFonts w:ascii="Verdana" w:eastAsia="Verdana" w:hAnsi="Verdana" w:cs="Verdana"/>
          <w:sz w:val="20"/>
          <w:szCs w:val="20"/>
        </w:rPr>
        <w:t>p</w:t>
      </w:r>
      <w:r w:rsidR="00DC5B74" w:rsidRPr="00C40C13">
        <w:rPr>
          <w:rFonts w:ascii="Verdana" w:eastAsia="Verdana" w:hAnsi="Verdana" w:cs="Verdana"/>
          <w:sz w:val="20"/>
          <w:szCs w:val="20"/>
        </w:rPr>
        <w:t>o</w:t>
      </w:r>
      <w:r w:rsidR="00683BAF" w:rsidRPr="00C40C13">
        <w:rPr>
          <w:rFonts w:ascii="Verdana" w:eastAsia="Verdana" w:hAnsi="Verdana" w:cs="Verdana"/>
          <w:sz w:val="20"/>
          <w:szCs w:val="20"/>
        </w:rPr>
        <w:t xml:space="preserve"> katerem </w:t>
      </w:r>
      <w:r w:rsidRPr="00C40C13">
        <w:rPr>
          <w:rFonts w:ascii="Verdana" w:eastAsia="Verdana" w:hAnsi="Verdana" w:cs="Verdana"/>
          <w:sz w:val="20"/>
          <w:szCs w:val="20"/>
        </w:rPr>
        <w:t>še vedno opravljajo delo, ki s</w:t>
      </w:r>
      <w:r w:rsidR="00794598" w:rsidRPr="00C40C13">
        <w:rPr>
          <w:rFonts w:ascii="Verdana" w:eastAsia="Verdana" w:hAnsi="Verdana" w:cs="Verdana"/>
          <w:sz w:val="20"/>
          <w:szCs w:val="20"/>
        </w:rPr>
        <w:t>pada</w:t>
      </w:r>
      <w:r w:rsidRPr="00C40C13">
        <w:rPr>
          <w:rFonts w:ascii="Verdana" w:eastAsia="Verdana" w:hAnsi="Verdana" w:cs="Verdana"/>
          <w:sz w:val="20"/>
          <w:szCs w:val="20"/>
        </w:rPr>
        <w:t xml:space="preserve"> v drug sektor, navodila za delo do</w:t>
      </w:r>
      <w:r w:rsidR="00F53DF2" w:rsidRPr="00C40C13">
        <w:rPr>
          <w:rFonts w:ascii="Verdana" w:eastAsia="Verdana" w:hAnsi="Verdana" w:cs="Verdana"/>
          <w:sz w:val="20"/>
          <w:szCs w:val="20"/>
        </w:rPr>
        <w:t>bivajo tako od vodje svojega in</w:t>
      </w:r>
      <w:r w:rsidRPr="00C40C13">
        <w:rPr>
          <w:rFonts w:ascii="Verdana" w:eastAsia="Verdana" w:hAnsi="Verdana" w:cs="Verdana"/>
          <w:sz w:val="20"/>
          <w:szCs w:val="20"/>
        </w:rPr>
        <w:t xml:space="preserve"> drugega sektorja kot tudi neposredno od direktorja</w:t>
      </w:r>
      <w:r w:rsidR="00F53DF2" w:rsidRPr="00C40C13">
        <w:rPr>
          <w:rFonts w:ascii="Verdana" w:eastAsia="Verdana" w:hAnsi="Verdana" w:cs="Verdana"/>
          <w:sz w:val="20"/>
          <w:szCs w:val="20"/>
        </w:rPr>
        <w:t>, neposredno nadrejeni vodja pa nima celotnega pregleda nad njihovim delom in obremenitvami</w:t>
      </w:r>
      <w:r w:rsidRPr="00C40C13">
        <w:rPr>
          <w:rFonts w:ascii="Verdana" w:eastAsia="Verdana" w:hAnsi="Verdana" w:cs="Verdana"/>
          <w:sz w:val="20"/>
          <w:szCs w:val="20"/>
        </w:rPr>
        <w:t xml:space="preserve">. </w:t>
      </w:r>
    </w:p>
    <w:p w14:paraId="445BB801" w14:textId="2DCB0107" w:rsidR="00F520FD" w:rsidRPr="00C40C13" w:rsidRDefault="003764AB"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w:t>
      </w:r>
      <w:r w:rsidR="00F2096F" w:rsidRPr="00C40C13">
        <w:rPr>
          <w:rFonts w:ascii="Verdana" w:eastAsia="Verdana" w:hAnsi="Verdana" w:cs="Verdana"/>
          <w:sz w:val="20"/>
          <w:szCs w:val="20"/>
        </w:rPr>
        <w:t xml:space="preserve">odstvo </w:t>
      </w:r>
      <w:r w:rsidRPr="00C40C13">
        <w:rPr>
          <w:rFonts w:ascii="Verdana" w:eastAsia="Verdana" w:hAnsi="Verdana" w:cs="Verdana"/>
          <w:sz w:val="20"/>
          <w:szCs w:val="20"/>
        </w:rPr>
        <w:t xml:space="preserve">je </w:t>
      </w:r>
      <w:r w:rsidR="00F2096F" w:rsidRPr="00C40C13">
        <w:rPr>
          <w:rFonts w:ascii="Verdana" w:eastAsia="Verdana" w:hAnsi="Verdana" w:cs="Verdana"/>
          <w:sz w:val="20"/>
          <w:szCs w:val="20"/>
        </w:rPr>
        <w:t xml:space="preserve">uvedlo </w:t>
      </w:r>
      <w:r w:rsidR="00F2096F" w:rsidRPr="00C40C13">
        <w:rPr>
          <w:rFonts w:ascii="Verdana" w:eastAsia="Verdana" w:hAnsi="Verdana" w:cs="Verdana"/>
          <w:b/>
          <w:sz w:val="20"/>
          <w:szCs w:val="20"/>
        </w:rPr>
        <w:t>tedenske kolegije</w:t>
      </w:r>
      <w:r w:rsidR="00F2096F" w:rsidRPr="00C40C13">
        <w:rPr>
          <w:rFonts w:ascii="Verdana" w:eastAsia="Verdana" w:hAnsi="Verdana" w:cs="Verdana"/>
          <w:sz w:val="20"/>
          <w:szCs w:val="20"/>
        </w:rPr>
        <w:t>, na katerih se direktor, namestnica direktorja in vodje sektorjev seznanijo z novostmi s področja dela in preučujejo pomembna vprašanja</w:t>
      </w:r>
      <w:r w:rsidR="00EB371C" w:rsidRPr="00C40C13">
        <w:rPr>
          <w:rFonts w:ascii="Verdana" w:eastAsia="Verdana" w:hAnsi="Verdana" w:cs="Verdana"/>
          <w:sz w:val="20"/>
          <w:szCs w:val="20"/>
        </w:rPr>
        <w:t>, povezana z delom agencije</w:t>
      </w:r>
      <w:r w:rsidR="00F2096F" w:rsidRPr="00C40C13">
        <w:rPr>
          <w:rFonts w:ascii="Verdana" w:eastAsia="Verdana" w:hAnsi="Verdana" w:cs="Verdana"/>
          <w:sz w:val="20"/>
          <w:szCs w:val="20"/>
        </w:rPr>
        <w:t xml:space="preserve">. Zapisniki kolegijev so </w:t>
      </w:r>
      <w:r w:rsidR="001F7013" w:rsidRPr="00C40C13">
        <w:rPr>
          <w:rFonts w:ascii="Verdana" w:eastAsia="Verdana" w:hAnsi="Verdana" w:cs="Verdana"/>
          <w:sz w:val="20"/>
          <w:szCs w:val="20"/>
        </w:rPr>
        <w:t xml:space="preserve">sicer </w:t>
      </w:r>
      <w:r w:rsidR="00F2096F" w:rsidRPr="00C40C13">
        <w:rPr>
          <w:rFonts w:ascii="Verdana" w:eastAsia="Verdana" w:hAnsi="Verdana" w:cs="Verdana"/>
          <w:sz w:val="20"/>
          <w:szCs w:val="20"/>
        </w:rPr>
        <w:t>posredovani vsem zaposlenim</w:t>
      </w:r>
      <w:r w:rsidR="001F7013" w:rsidRPr="00C40C13">
        <w:rPr>
          <w:rFonts w:ascii="Verdana" w:eastAsia="Verdana" w:hAnsi="Verdana" w:cs="Verdana"/>
          <w:sz w:val="20"/>
          <w:szCs w:val="20"/>
        </w:rPr>
        <w:t>,</w:t>
      </w:r>
      <w:r w:rsidR="00357AA4" w:rsidRPr="00C40C13">
        <w:rPr>
          <w:rFonts w:ascii="Verdana" w:eastAsia="Verdana" w:hAnsi="Verdana" w:cs="Verdana"/>
          <w:sz w:val="20"/>
          <w:szCs w:val="20"/>
        </w:rPr>
        <w:t xml:space="preserve"> a</w:t>
      </w:r>
      <w:r w:rsidR="00F53DF2" w:rsidRPr="00C40C13">
        <w:rPr>
          <w:rFonts w:ascii="Verdana" w:eastAsia="Verdana" w:hAnsi="Verdana" w:cs="Verdana"/>
          <w:sz w:val="20"/>
          <w:szCs w:val="20"/>
        </w:rPr>
        <w:t xml:space="preserve"> zaposleni menijo, da </w:t>
      </w:r>
      <w:r w:rsidR="00357AA4" w:rsidRPr="00C40C13">
        <w:rPr>
          <w:rFonts w:ascii="Verdana" w:eastAsia="Verdana" w:hAnsi="Verdana" w:cs="Verdana"/>
          <w:sz w:val="20"/>
          <w:szCs w:val="20"/>
        </w:rPr>
        <w:t>vsebujejo premalo informacij.</w:t>
      </w:r>
      <w:r w:rsidRPr="00C40C13">
        <w:rPr>
          <w:rFonts w:ascii="Verdana" w:eastAsia="Verdana" w:hAnsi="Verdana" w:cs="Verdana"/>
          <w:sz w:val="20"/>
          <w:szCs w:val="20"/>
        </w:rPr>
        <w:t xml:space="preserve"> </w:t>
      </w:r>
      <w:r w:rsidR="00F2096F" w:rsidRPr="00C40C13">
        <w:rPr>
          <w:rFonts w:ascii="Verdana" w:eastAsia="Verdana" w:hAnsi="Verdana" w:cs="Verdana"/>
          <w:sz w:val="20"/>
          <w:szCs w:val="20"/>
        </w:rPr>
        <w:t xml:space="preserve">Po kolegiju so po potrebi sklicani tudi sestanki vodij in zaposlenih po posameznih sektorjih, kjer vodja zaposlenim poroča o vsebini kolegija. Konec avgusta 2019 so bili uvedeni tedenski tematski sestanki, na katerih zaposleni </w:t>
      </w:r>
      <w:r w:rsidR="00EB371C" w:rsidRPr="00C40C13">
        <w:rPr>
          <w:rFonts w:ascii="Verdana" w:eastAsia="Verdana" w:hAnsi="Verdana" w:cs="Verdana"/>
          <w:sz w:val="20"/>
          <w:szCs w:val="20"/>
        </w:rPr>
        <w:t xml:space="preserve">poročajo o </w:t>
      </w:r>
      <w:r w:rsidR="00351703" w:rsidRPr="00C40C13">
        <w:rPr>
          <w:rFonts w:ascii="Verdana" w:eastAsia="Verdana" w:hAnsi="Verdana" w:cs="Verdana"/>
          <w:sz w:val="20"/>
          <w:szCs w:val="20"/>
        </w:rPr>
        <w:t xml:space="preserve">aktualnih vsebinah s področja dela agencije in o </w:t>
      </w:r>
      <w:r w:rsidR="00EB371C" w:rsidRPr="00C40C13">
        <w:rPr>
          <w:rFonts w:ascii="Verdana" w:eastAsia="Verdana" w:hAnsi="Verdana" w:cs="Verdana"/>
          <w:sz w:val="20"/>
          <w:szCs w:val="20"/>
        </w:rPr>
        <w:t xml:space="preserve">dogodkih, ki so </w:t>
      </w:r>
      <w:r w:rsidR="00DC5B74" w:rsidRPr="00C40C13">
        <w:rPr>
          <w:rFonts w:ascii="Verdana" w:eastAsia="Verdana" w:hAnsi="Verdana" w:cs="Verdana"/>
          <w:sz w:val="20"/>
          <w:szCs w:val="20"/>
        </w:rPr>
        <w:t>se</w:t>
      </w:r>
      <w:r w:rsidR="00EB371C" w:rsidRPr="00C40C13">
        <w:rPr>
          <w:rFonts w:ascii="Verdana" w:eastAsia="Verdana" w:hAnsi="Verdana" w:cs="Verdana"/>
          <w:sz w:val="20"/>
          <w:szCs w:val="20"/>
        </w:rPr>
        <w:t xml:space="preserve"> jih udeležili</w:t>
      </w:r>
      <w:r w:rsidR="00351703" w:rsidRPr="00C40C13">
        <w:rPr>
          <w:rFonts w:ascii="Verdana" w:eastAsia="Verdana" w:hAnsi="Verdana" w:cs="Verdana"/>
          <w:sz w:val="20"/>
          <w:szCs w:val="20"/>
        </w:rPr>
        <w:t>.</w:t>
      </w:r>
      <w:r w:rsidR="00F2096F" w:rsidRPr="00C40C13">
        <w:rPr>
          <w:rFonts w:ascii="Verdana" w:eastAsia="Verdana" w:hAnsi="Verdana" w:cs="Verdana"/>
          <w:sz w:val="20"/>
          <w:szCs w:val="20"/>
        </w:rPr>
        <w:t xml:space="preserve"> </w:t>
      </w:r>
    </w:p>
    <w:p w14:paraId="0DAED881" w14:textId="46CD5776"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nadaljuje </w:t>
      </w:r>
      <w:r w:rsidRPr="00C40C13">
        <w:rPr>
          <w:rFonts w:ascii="Verdana" w:eastAsia="Verdana" w:hAnsi="Verdana" w:cs="Verdana"/>
          <w:b/>
          <w:sz w:val="20"/>
          <w:szCs w:val="20"/>
        </w:rPr>
        <w:t>umerjanj</w:t>
      </w:r>
      <w:r w:rsidR="00842A4B" w:rsidRPr="00C40C13">
        <w:rPr>
          <w:rFonts w:ascii="Verdana" w:eastAsia="Verdana" w:hAnsi="Verdana" w:cs="Verdana"/>
          <w:b/>
          <w:sz w:val="20"/>
          <w:szCs w:val="20"/>
        </w:rPr>
        <w:t>e</w:t>
      </w:r>
      <w:r w:rsidRPr="00C40C13">
        <w:rPr>
          <w:rFonts w:ascii="Verdana" w:eastAsia="Verdana" w:hAnsi="Verdana" w:cs="Verdana"/>
          <w:b/>
          <w:sz w:val="20"/>
          <w:szCs w:val="20"/>
        </w:rPr>
        <w:t xml:space="preserve"> dela.</w:t>
      </w:r>
      <w:r w:rsidRPr="00C40C13">
        <w:rPr>
          <w:rFonts w:ascii="Verdana" w:eastAsia="Verdana" w:hAnsi="Verdana" w:cs="Verdana"/>
          <w:sz w:val="20"/>
          <w:szCs w:val="20"/>
        </w:rPr>
        <w:t xml:space="preserve"> V ta namen so organizirani sestanki, na katerih strokovni delavci, ki sodelujejo na posameznem področju,  razrešujejo morebitne dileme in vprašanja, ki se pojavijo pri njihovem delu. V povezavi s tem je agencija že nekajkrat MIZŠ zaprosila za razlago posameznih določb ZViS, ki so pomembne za pravilno delo agencije. Razlage zakona, pa tudi tolmačenja meril sveta agencije so objavljene na </w:t>
      </w:r>
      <w:hyperlink r:id="rId24">
        <w:r w:rsidRPr="00C40C13">
          <w:rPr>
            <w:rFonts w:ascii="Verdana" w:eastAsia="Verdana" w:hAnsi="Verdana" w:cs="Verdana"/>
            <w:color w:val="0000FF"/>
            <w:sz w:val="20"/>
            <w:szCs w:val="20"/>
            <w:u w:val="single"/>
          </w:rPr>
          <w:t>spletni strani agencije</w:t>
        </w:r>
      </w:hyperlink>
      <w:r w:rsidRPr="00C40C13">
        <w:rPr>
          <w:rFonts w:ascii="Verdana" w:eastAsia="Verdana" w:hAnsi="Verdana" w:cs="Verdana"/>
          <w:sz w:val="20"/>
          <w:szCs w:val="20"/>
        </w:rPr>
        <w:t>. Naveden način umerjanja dela se je izkazal za pozi</w:t>
      </w:r>
      <w:r w:rsidR="0068264F" w:rsidRPr="00C40C13">
        <w:rPr>
          <w:rFonts w:ascii="Verdana" w:eastAsia="Verdana" w:hAnsi="Verdana" w:cs="Verdana"/>
          <w:sz w:val="20"/>
          <w:szCs w:val="20"/>
        </w:rPr>
        <w:t>ti</w:t>
      </w:r>
      <w:r w:rsidRPr="00C40C13">
        <w:rPr>
          <w:rFonts w:ascii="Verdana" w:eastAsia="Verdana" w:hAnsi="Verdana" w:cs="Verdana"/>
          <w:sz w:val="20"/>
          <w:szCs w:val="20"/>
        </w:rPr>
        <w:t>vnega, kar opažajo tudi deležniki. Anketiranci so namreč zelo visoko ocenili strokovne delavce, sploh njihovo delo v skladu s predpisi. Visoko</w:t>
      </w:r>
      <w:r w:rsidR="00FD200D" w:rsidRPr="00C40C13">
        <w:rPr>
          <w:rFonts w:ascii="Verdana" w:eastAsia="Verdana" w:hAnsi="Verdana" w:cs="Verdana"/>
          <w:sz w:val="20"/>
          <w:szCs w:val="20"/>
        </w:rPr>
        <w:t xml:space="preserve"> sta bila</w:t>
      </w:r>
      <w:r w:rsidRPr="00C40C13">
        <w:rPr>
          <w:rFonts w:ascii="Verdana" w:eastAsia="Verdana" w:hAnsi="Verdana" w:cs="Verdana"/>
          <w:sz w:val="20"/>
          <w:szCs w:val="20"/>
        </w:rPr>
        <w:t xml:space="preserve"> ocen</w:t>
      </w:r>
      <w:r w:rsidR="00FD200D" w:rsidRPr="00C40C13">
        <w:rPr>
          <w:rFonts w:ascii="Verdana" w:eastAsia="Verdana" w:hAnsi="Verdana" w:cs="Verdana"/>
          <w:sz w:val="20"/>
          <w:szCs w:val="20"/>
        </w:rPr>
        <w:t xml:space="preserve">jena </w:t>
      </w:r>
      <w:r w:rsidRPr="00C40C13">
        <w:rPr>
          <w:rFonts w:ascii="Verdana" w:eastAsia="Verdana" w:hAnsi="Verdana" w:cs="Verdana"/>
          <w:sz w:val="20"/>
          <w:szCs w:val="20"/>
        </w:rPr>
        <w:t xml:space="preserve">svetovanje in strokovnost pri delu </w:t>
      </w:r>
      <w:r w:rsidR="00FD200D" w:rsidRPr="00C40C13">
        <w:rPr>
          <w:rFonts w:ascii="Verdana" w:eastAsia="Verdana" w:hAnsi="Verdana" w:cs="Verdana"/>
          <w:sz w:val="20"/>
          <w:szCs w:val="20"/>
        </w:rPr>
        <w:t>ter nekoliko nižje</w:t>
      </w:r>
      <w:r w:rsidRPr="00C40C13">
        <w:rPr>
          <w:rFonts w:ascii="Verdana" w:eastAsia="Verdana" w:hAnsi="Verdana" w:cs="Verdana"/>
          <w:sz w:val="20"/>
          <w:szCs w:val="20"/>
        </w:rPr>
        <w:t xml:space="preserve">, a še vedno visoko (3,6) usklajenost in </w:t>
      </w:r>
      <w:proofErr w:type="spellStart"/>
      <w:r w:rsidRPr="00C40C13">
        <w:rPr>
          <w:rFonts w:ascii="Verdana" w:eastAsia="Verdana" w:hAnsi="Verdana" w:cs="Verdana"/>
          <w:sz w:val="20"/>
          <w:szCs w:val="20"/>
        </w:rPr>
        <w:t>poenotenost</w:t>
      </w:r>
      <w:proofErr w:type="spellEnd"/>
      <w:r w:rsidRPr="00C40C13">
        <w:rPr>
          <w:rFonts w:ascii="Verdana" w:eastAsia="Verdana" w:hAnsi="Verdana" w:cs="Verdana"/>
          <w:sz w:val="20"/>
          <w:szCs w:val="20"/>
        </w:rPr>
        <w:t xml:space="preserve"> pri delu. </w:t>
      </w:r>
    </w:p>
    <w:p w14:paraId="07B4940D" w14:textId="786DDE25"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 anketi</w:t>
      </w:r>
      <w:r w:rsidR="00F87EE9" w:rsidRPr="00C40C13">
        <w:rPr>
          <w:rFonts w:ascii="Verdana" w:eastAsia="Verdana" w:hAnsi="Verdana" w:cs="Verdana"/>
          <w:sz w:val="20"/>
          <w:szCs w:val="20"/>
        </w:rPr>
        <w:t xml:space="preserve"> zadovoljstva in integritete</w:t>
      </w:r>
      <w:r w:rsidRPr="00C40C13">
        <w:rPr>
          <w:rFonts w:ascii="Verdana" w:eastAsia="Verdana" w:hAnsi="Verdana" w:cs="Verdana"/>
          <w:sz w:val="20"/>
          <w:szCs w:val="20"/>
        </w:rPr>
        <w:t xml:space="preserve"> smo zaposlene vprašali, ali so </w:t>
      </w:r>
      <w:r w:rsidR="00842A4B" w:rsidRPr="00C40C13">
        <w:rPr>
          <w:rFonts w:ascii="Verdana" w:eastAsia="Verdana" w:hAnsi="Verdana" w:cs="Verdana"/>
          <w:sz w:val="20"/>
          <w:szCs w:val="20"/>
        </w:rPr>
        <w:t>dovolj dobro</w:t>
      </w:r>
      <w:r w:rsidRPr="00C40C13">
        <w:rPr>
          <w:rFonts w:ascii="Verdana" w:eastAsia="Verdana" w:hAnsi="Verdana" w:cs="Verdana"/>
          <w:sz w:val="20"/>
          <w:szCs w:val="20"/>
        </w:rPr>
        <w:t xml:space="preserve"> </w:t>
      </w:r>
      <w:r w:rsidRPr="00C40C13">
        <w:rPr>
          <w:rFonts w:ascii="Verdana" w:eastAsia="Verdana" w:hAnsi="Verdana" w:cs="Verdana"/>
          <w:b/>
          <w:sz w:val="20"/>
          <w:szCs w:val="20"/>
        </w:rPr>
        <w:t>seznanjeni z informacijami,</w:t>
      </w:r>
      <w:r w:rsidRPr="00C40C13">
        <w:rPr>
          <w:rFonts w:ascii="Verdana" w:eastAsia="Verdana" w:hAnsi="Verdana" w:cs="Verdana"/>
          <w:sz w:val="20"/>
          <w:szCs w:val="20"/>
        </w:rPr>
        <w:t xml:space="preserve"> ki se tičejo njihovega dela. Dve tretjini</w:t>
      </w:r>
      <w:r w:rsidR="00FD200D" w:rsidRPr="00C40C13">
        <w:rPr>
          <w:rFonts w:ascii="Verdana" w:eastAsia="Verdana" w:hAnsi="Verdana" w:cs="Verdana"/>
          <w:sz w:val="20"/>
          <w:szCs w:val="20"/>
        </w:rPr>
        <w:t xml:space="preserve"> zaposlenih </w:t>
      </w:r>
      <w:r w:rsidR="00842A4B" w:rsidRPr="00C40C13">
        <w:rPr>
          <w:rFonts w:ascii="Verdana" w:eastAsia="Verdana" w:hAnsi="Verdana" w:cs="Verdana"/>
          <w:sz w:val="20"/>
          <w:szCs w:val="20"/>
        </w:rPr>
        <w:t>sta</w:t>
      </w:r>
      <w:r w:rsidR="00FD200D" w:rsidRPr="00C40C13">
        <w:rPr>
          <w:rFonts w:ascii="Verdana" w:eastAsia="Verdana" w:hAnsi="Verdana" w:cs="Verdana"/>
          <w:sz w:val="20"/>
          <w:szCs w:val="20"/>
        </w:rPr>
        <w:t xml:space="preserve"> dobro informirani</w:t>
      </w:r>
      <w:r w:rsidRPr="00C40C13">
        <w:rPr>
          <w:rFonts w:ascii="Verdana" w:eastAsia="Verdana" w:hAnsi="Verdana" w:cs="Verdana"/>
          <w:sz w:val="20"/>
          <w:szCs w:val="20"/>
        </w:rPr>
        <w:t>, na drugi strani pa tretjina zaposlenih meni, da informacije niso ustrezno podane. Zaradi razdelitve dela na sektorje in prepletenosti dela več sektorjev zaposleni menijo, da na določenem sektorju niso seznanjeni z aktualnimi pomembnimi nalog</w:t>
      </w:r>
      <w:r w:rsidR="00842A4B" w:rsidRPr="00C40C13">
        <w:rPr>
          <w:rFonts w:ascii="Verdana" w:eastAsia="Verdana" w:hAnsi="Verdana" w:cs="Verdana"/>
          <w:sz w:val="20"/>
          <w:szCs w:val="20"/>
        </w:rPr>
        <w:t>ami</w:t>
      </w:r>
      <w:r w:rsidRPr="00C40C13">
        <w:rPr>
          <w:rFonts w:ascii="Verdana" w:eastAsia="Verdana" w:hAnsi="Verdana" w:cs="Verdana"/>
          <w:sz w:val="20"/>
          <w:szCs w:val="20"/>
        </w:rPr>
        <w:t xml:space="preserve"> drugega sektorja. </w:t>
      </w:r>
    </w:p>
    <w:p w14:paraId="18C28204" w14:textId="2BCB2AA5" w:rsidR="00FD200D" w:rsidRPr="00C40C13" w:rsidRDefault="00FD200D" w:rsidP="001C5498">
      <w:pPr>
        <w:spacing w:before="120" w:after="120" w:line="240" w:lineRule="auto"/>
        <w:jc w:val="both"/>
        <w:rPr>
          <w:rFonts w:ascii="Verdana" w:hAnsi="Verdana"/>
          <w:i/>
          <w:iCs/>
          <w:sz w:val="20"/>
          <w:szCs w:val="20"/>
        </w:rPr>
      </w:pPr>
      <w:r w:rsidRPr="00C40C13">
        <w:rPr>
          <w:rFonts w:ascii="Verdana" w:eastAsia="Verdana" w:hAnsi="Verdana" w:cs="Verdana"/>
          <w:i/>
          <w:iCs/>
          <w:sz w:val="20"/>
          <w:szCs w:val="20"/>
        </w:rPr>
        <w:lastRenderedPageBreak/>
        <w:t>Ugotavljamo, da so se z</w:t>
      </w:r>
      <w:r w:rsidR="001F7013" w:rsidRPr="00C40C13">
        <w:rPr>
          <w:rFonts w:ascii="Verdana" w:eastAsia="Verdana" w:hAnsi="Verdana" w:cs="Verdana"/>
          <w:i/>
          <w:iCs/>
          <w:sz w:val="20"/>
          <w:szCs w:val="20"/>
        </w:rPr>
        <w:t xml:space="preserve"> reorganizacijo</w:t>
      </w:r>
      <w:r w:rsidRPr="00C40C13">
        <w:rPr>
          <w:rFonts w:ascii="Verdana" w:eastAsia="Verdana" w:hAnsi="Verdana" w:cs="Verdana"/>
          <w:i/>
          <w:iCs/>
          <w:sz w:val="20"/>
          <w:szCs w:val="20"/>
        </w:rPr>
        <w:t xml:space="preserve"> agencije</w:t>
      </w:r>
      <w:r w:rsidR="001F7013" w:rsidRPr="00C40C13">
        <w:rPr>
          <w:rFonts w:ascii="Verdana" w:eastAsia="Verdana" w:hAnsi="Verdana" w:cs="Verdana"/>
          <w:i/>
          <w:iCs/>
          <w:sz w:val="20"/>
          <w:szCs w:val="20"/>
        </w:rPr>
        <w:t xml:space="preserve"> u</w:t>
      </w:r>
      <w:r w:rsidR="001F7013" w:rsidRPr="00C40C13">
        <w:rPr>
          <w:rFonts w:ascii="Verdana" w:hAnsi="Verdana"/>
          <w:i/>
          <w:iCs/>
          <w:sz w:val="20"/>
          <w:szCs w:val="20"/>
        </w:rPr>
        <w:t>trdile in okrepi</w:t>
      </w:r>
      <w:r w:rsidRPr="00C40C13">
        <w:rPr>
          <w:rFonts w:ascii="Verdana" w:hAnsi="Verdana"/>
          <w:i/>
          <w:iCs/>
          <w:sz w:val="20"/>
          <w:szCs w:val="20"/>
        </w:rPr>
        <w:t xml:space="preserve">le nekatere dejavnosti, ki prej </w:t>
      </w:r>
      <w:r w:rsidR="001F7013" w:rsidRPr="00C40C13">
        <w:rPr>
          <w:rFonts w:ascii="Verdana" w:hAnsi="Verdana"/>
          <w:i/>
          <w:iCs/>
          <w:sz w:val="20"/>
          <w:szCs w:val="20"/>
        </w:rPr>
        <w:t>niso bile tako dobro organizirane in razvite (mednarodno sodelovanje, informatizacija, idr.)</w:t>
      </w:r>
      <w:r w:rsidRPr="00C40C13">
        <w:rPr>
          <w:rFonts w:ascii="Verdana" w:hAnsi="Verdana"/>
          <w:i/>
          <w:iCs/>
          <w:sz w:val="20"/>
          <w:szCs w:val="20"/>
        </w:rPr>
        <w:t>.</w:t>
      </w:r>
      <w:r w:rsidR="001F7013" w:rsidRPr="00C40C13">
        <w:rPr>
          <w:rFonts w:ascii="Verdana" w:hAnsi="Verdana"/>
          <w:i/>
          <w:iCs/>
          <w:sz w:val="20"/>
          <w:szCs w:val="20"/>
        </w:rPr>
        <w:t xml:space="preserve"> Okrepila sta se pregled in nadzor nad </w:t>
      </w:r>
      <w:r w:rsidR="00842A4B" w:rsidRPr="00C40C13">
        <w:rPr>
          <w:rFonts w:ascii="Verdana" w:hAnsi="Verdana"/>
          <w:i/>
          <w:iCs/>
          <w:sz w:val="20"/>
          <w:szCs w:val="20"/>
        </w:rPr>
        <w:t xml:space="preserve">vodenjem akreditacijskih in </w:t>
      </w:r>
      <w:proofErr w:type="spellStart"/>
      <w:r w:rsidR="00842A4B" w:rsidRPr="00C40C13">
        <w:rPr>
          <w:rFonts w:ascii="Verdana" w:hAnsi="Verdana"/>
          <w:i/>
          <w:iCs/>
          <w:sz w:val="20"/>
          <w:szCs w:val="20"/>
        </w:rPr>
        <w:t>evalvacijskih</w:t>
      </w:r>
      <w:proofErr w:type="spellEnd"/>
      <w:r w:rsidR="00842A4B" w:rsidRPr="00C40C13">
        <w:rPr>
          <w:rFonts w:ascii="Verdana" w:hAnsi="Verdana"/>
          <w:i/>
          <w:iCs/>
          <w:sz w:val="20"/>
          <w:szCs w:val="20"/>
        </w:rPr>
        <w:t xml:space="preserve"> </w:t>
      </w:r>
      <w:r w:rsidR="001F7013" w:rsidRPr="00C40C13">
        <w:rPr>
          <w:rFonts w:ascii="Verdana" w:hAnsi="Verdana"/>
          <w:i/>
          <w:iCs/>
          <w:sz w:val="20"/>
          <w:szCs w:val="20"/>
        </w:rPr>
        <w:t>postopkov.</w:t>
      </w:r>
      <w:r w:rsidR="001F7013" w:rsidRPr="00C40C13">
        <w:rPr>
          <w:rFonts w:ascii="Verdana" w:eastAsia="Verdana" w:hAnsi="Verdana" w:cs="Verdana"/>
          <w:i/>
          <w:iCs/>
          <w:sz w:val="20"/>
          <w:szCs w:val="20"/>
        </w:rPr>
        <w:t xml:space="preserve"> Po drugi strani </w:t>
      </w:r>
      <w:r w:rsidR="00842A4B" w:rsidRPr="00C40C13">
        <w:rPr>
          <w:rFonts w:ascii="Verdana" w:hAnsi="Verdana"/>
          <w:i/>
          <w:iCs/>
          <w:sz w:val="20"/>
          <w:szCs w:val="20"/>
        </w:rPr>
        <w:t>v</w:t>
      </w:r>
      <w:r w:rsidR="001F7013" w:rsidRPr="00C40C13">
        <w:rPr>
          <w:rFonts w:ascii="Verdana" w:hAnsi="Verdana"/>
          <w:i/>
          <w:iCs/>
          <w:sz w:val="20"/>
          <w:szCs w:val="20"/>
        </w:rPr>
        <w:t xml:space="preserve">eč zaposlenih še naprej opravlja </w:t>
      </w:r>
      <w:r w:rsidR="007E3EE3">
        <w:rPr>
          <w:rFonts w:ascii="Verdana" w:hAnsi="Verdana"/>
          <w:i/>
          <w:iCs/>
          <w:sz w:val="20"/>
          <w:szCs w:val="20"/>
        </w:rPr>
        <w:t>delo, ki sodi v področje</w:t>
      </w:r>
      <w:r w:rsidR="001F7013" w:rsidRPr="00C40C13">
        <w:rPr>
          <w:rFonts w:ascii="Verdana" w:hAnsi="Verdana"/>
          <w:i/>
          <w:iCs/>
          <w:sz w:val="20"/>
          <w:szCs w:val="20"/>
        </w:rPr>
        <w:t xml:space="preserve"> </w:t>
      </w:r>
      <w:r w:rsidR="00842A4B" w:rsidRPr="00C40C13">
        <w:rPr>
          <w:rFonts w:ascii="Verdana" w:hAnsi="Verdana"/>
          <w:i/>
          <w:iCs/>
          <w:sz w:val="20"/>
          <w:szCs w:val="20"/>
        </w:rPr>
        <w:t>več</w:t>
      </w:r>
      <w:r w:rsidR="007E3EE3">
        <w:rPr>
          <w:rFonts w:ascii="Verdana" w:hAnsi="Verdana"/>
          <w:i/>
          <w:iCs/>
          <w:sz w:val="20"/>
          <w:szCs w:val="20"/>
        </w:rPr>
        <w:t xml:space="preserve"> ali celo vseh</w:t>
      </w:r>
      <w:r w:rsidR="001F7013" w:rsidRPr="00C40C13">
        <w:rPr>
          <w:rFonts w:ascii="Verdana" w:hAnsi="Verdana"/>
          <w:i/>
          <w:iCs/>
          <w:sz w:val="20"/>
          <w:szCs w:val="20"/>
        </w:rPr>
        <w:t xml:space="preserve"> sektorje</w:t>
      </w:r>
      <w:r w:rsidR="00842A4B" w:rsidRPr="00C40C13">
        <w:rPr>
          <w:rFonts w:ascii="Verdana" w:hAnsi="Verdana"/>
          <w:i/>
          <w:iCs/>
          <w:sz w:val="20"/>
          <w:szCs w:val="20"/>
        </w:rPr>
        <w:t>v</w:t>
      </w:r>
      <w:r w:rsidR="007E3EE3">
        <w:rPr>
          <w:rFonts w:ascii="Verdana" w:hAnsi="Verdana"/>
          <w:i/>
          <w:iCs/>
          <w:sz w:val="20"/>
          <w:szCs w:val="20"/>
        </w:rPr>
        <w:t>.</w:t>
      </w:r>
      <w:r w:rsidR="001F7013" w:rsidRPr="00C40C13">
        <w:rPr>
          <w:rFonts w:ascii="Verdana" w:hAnsi="Verdana"/>
          <w:i/>
          <w:iCs/>
          <w:sz w:val="20"/>
          <w:szCs w:val="20"/>
        </w:rPr>
        <w:t xml:space="preserve"> Zaradi tega </w:t>
      </w:r>
      <w:r w:rsidR="00351703" w:rsidRPr="00C40C13">
        <w:rPr>
          <w:rFonts w:ascii="Verdana" w:hAnsi="Verdana"/>
          <w:i/>
          <w:iCs/>
          <w:sz w:val="20"/>
          <w:szCs w:val="20"/>
        </w:rPr>
        <w:t xml:space="preserve">je treba </w:t>
      </w:r>
      <w:r w:rsidR="00842A4B" w:rsidRPr="00C40C13">
        <w:rPr>
          <w:rFonts w:ascii="Verdana" w:hAnsi="Verdana"/>
          <w:i/>
          <w:iCs/>
          <w:sz w:val="20"/>
          <w:szCs w:val="20"/>
        </w:rPr>
        <w:t>okrepiti sodelovanje vodij sektorjev</w:t>
      </w:r>
      <w:r w:rsidR="00A43883" w:rsidRPr="00C40C13">
        <w:rPr>
          <w:rFonts w:ascii="Verdana" w:hAnsi="Verdana"/>
          <w:i/>
          <w:iCs/>
          <w:sz w:val="20"/>
          <w:szCs w:val="20"/>
        </w:rPr>
        <w:t xml:space="preserve"> ter </w:t>
      </w:r>
      <w:r w:rsidR="00351703" w:rsidRPr="00C40C13">
        <w:rPr>
          <w:rFonts w:ascii="Verdana" w:hAnsi="Verdana"/>
          <w:i/>
          <w:iCs/>
          <w:sz w:val="20"/>
          <w:szCs w:val="20"/>
        </w:rPr>
        <w:t xml:space="preserve"> spremljanje dejavnosti, ki so razpršene po več sektorjih. </w:t>
      </w:r>
      <w:r w:rsidR="001F7013" w:rsidRPr="00C40C13">
        <w:rPr>
          <w:rFonts w:ascii="Verdana" w:hAnsi="Verdana"/>
          <w:i/>
          <w:iCs/>
          <w:sz w:val="20"/>
          <w:szCs w:val="20"/>
        </w:rPr>
        <w:t xml:space="preserve"> </w:t>
      </w:r>
    </w:p>
    <w:p w14:paraId="64A87FD8" w14:textId="4822754B" w:rsidR="001F7013" w:rsidRPr="00C40C13" w:rsidRDefault="001F7013" w:rsidP="001C5498">
      <w:pPr>
        <w:spacing w:before="120" w:after="120" w:line="240" w:lineRule="auto"/>
        <w:jc w:val="both"/>
        <w:rPr>
          <w:rFonts w:ascii="Verdana" w:hAnsi="Verdana"/>
          <w:i/>
          <w:iCs/>
          <w:sz w:val="20"/>
          <w:szCs w:val="20"/>
        </w:rPr>
      </w:pPr>
      <w:r w:rsidRPr="00C40C13">
        <w:rPr>
          <w:rFonts w:ascii="Verdana" w:hAnsi="Verdana"/>
          <w:i/>
          <w:iCs/>
          <w:sz w:val="20"/>
          <w:szCs w:val="20"/>
        </w:rPr>
        <w:t>Z uvedbo sektorjev se je vodstvo agencije strukturiralo piramidno. Prednost te spremembe je večji pregled vodstva nad de</w:t>
      </w:r>
      <w:r w:rsidR="00A43883" w:rsidRPr="00C40C13">
        <w:rPr>
          <w:rFonts w:ascii="Verdana" w:hAnsi="Verdana"/>
          <w:i/>
          <w:iCs/>
          <w:sz w:val="20"/>
          <w:szCs w:val="20"/>
        </w:rPr>
        <w:t>lom</w:t>
      </w:r>
      <w:r w:rsidRPr="00C40C13">
        <w:rPr>
          <w:rFonts w:ascii="Verdana" w:hAnsi="Verdana"/>
          <w:i/>
          <w:iCs/>
          <w:sz w:val="20"/>
          <w:szCs w:val="20"/>
        </w:rPr>
        <w:t xml:space="preserve"> agencije, priložnost za izboljšanje pa je zagotoviti večjo avtonomijo zaposlenih in </w:t>
      </w:r>
      <w:r w:rsidR="00C65770" w:rsidRPr="00C40C13">
        <w:rPr>
          <w:rFonts w:ascii="Verdana" w:hAnsi="Verdana"/>
          <w:i/>
          <w:iCs/>
          <w:sz w:val="20"/>
          <w:szCs w:val="20"/>
        </w:rPr>
        <w:t xml:space="preserve">povečati </w:t>
      </w:r>
      <w:r w:rsidRPr="00C40C13">
        <w:rPr>
          <w:rFonts w:ascii="Verdana" w:hAnsi="Verdana"/>
          <w:i/>
          <w:iCs/>
          <w:sz w:val="20"/>
          <w:szCs w:val="20"/>
        </w:rPr>
        <w:t>njihovo vključenost v sprejemanje odločitev (politik, načrtov in predpisov)</w:t>
      </w:r>
      <w:r w:rsidR="00C65770" w:rsidRPr="00C40C13">
        <w:rPr>
          <w:rFonts w:ascii="Verdana" w:hAnsi="Verdana"/>
          <w:i/>
          <w:iCs/>
          <w:sz w:val="20"/>
          <w:szCs w:val="20"/>
        </w:rPr>
        <w:t>.</w:t>
      </w:r>
      <w:r w:rsidRPr="00C40C13">
        <w:rPr>
          <w:rFonts w:ascii="Verdana" w:hAnsi="Verdana"/>
          <w:i/>
          <w:iCs/>
          <w:sz w:val="20"/>
          <w:szCs w:val="20"/>
        </w:rPr>
        <w:t xml:space="preserve"> Strokovne in praktične izkušnje vseh zaposlenih so namreč za razvoj agencije ključnega pomena</w:t>
      </w:r>
      <w:r w:rsidR="00FD200D" w:rsidRPr="00C40C13">
        <w:rPr>
          <w:rFonts w:ascii="Verdana" w:hAnsi="Verdana"/>
          <w:i/>
          <w:iCs/>
          <w:sz w:val="20"/>
          <w:szCs w:val="20"/>
        </w:rPr>
        <w:t>.</w:t>
      </w:r>
    </w:p>
    <w:p w14:paraId="2F3D67E6" w14:textId="11779F86" w:rsidR="001F7013" w:rsidRPr="00C40C13" w:rsidRDefault="001F7013" w:rsidP="001C5498">
      <w:pPr>
        <w:spacing w:before="120" w:after="120" w:line="240" w:lineRule="auto"/>
        <w:jc w:val="both"/>
        <w:rPr>
          <w:rFonts w:ascii="Verdana" w:eastAsia="Verdana" w:hAnsi="Verdana" w:cs="Verdana"/>
          <w:i/>
          <w:iCs/>
          <w:sz w:val="20"/>
          <w:szCs w:val="20"/>
        </w:rPr>
      </w:pPr>
      <w:r w:rsidRPr="00C40C13">
        <w:rPr>
          <w:rFonts w:ascii="Verdana" w:hAnsi="Verdana"/>
          <w:i/>
          <w:iCs/>
          <w:sz w:val="20"/>
          <w:szCs w:val="20"/>
        </w:rPr>
        <w:t xml:space="preserve">Zaradi razdelitve kolektiva je poleg tega občasno moten pretok informacij med sektorji, ki lahko slabo vpliva na usklajenost in enotnost dela. Reorganizacija še ni prinesla bistvenega napredka pri analitski dejavnosti agencije, ki je ostala sporadična. Najnovejša napoved spremembe </w:t>
      </w:r>
      <w:r w:rsidR="00FD200D" w:rsidRPr="00C40C13">
        <w:rPr>
          <w:rFonts w:ascii="Verdana" w:hAnsi="Verdana"/>
          <w:i/>
          <w:iCs/>
          <w:sz w:val="20"/>
          <w:szCs w:val="20"/>
        </w:rPr>
        <w:t>s</w:t>
      </w:r>
      <w:r w:rsidRPr="00C40C13">
        <w:rPr>
          <w:rFonts w:ascii="Verdana" w:hAnsi="Verdana"/>
          <w:i/>
          <w:iCs/>
          <w:sz w:val="20"/>
          <w:szCs w:val="20"/>
        </w:rPr>
        <w:t>ektorja za analize, mednarodno sodelovanje in informatizacijo agencije, od kat</w:t>
      </w:r>
      <w:r w:rsidR="00FD200D" w:rsidRPr="00C40C13">
        <w:rPr>
          <w:rFonts w:ascii="Verdana" w:hAnsi="Verdana"/>
          <w:i/>
          <w:iCs/>
          <w:sz w:val="20"/>
          <w:szCs w:val="20"/>
        </w:rPr>
        <w:t>erega se bo odcepil samostojni s</w:t>
      </w:r>
      <w:r w:rsidRPr="00C40C13">
        <w:rPr>
          <w:rFonts w:ascii="Verdana" w:hAnsi="Verdana"/>
          <w:i/>
          <w:iCs/>
          <w:sz w:val="20"/>
          <w:szCs w:val="20"/>
        </w:rPr>
        <w:t>ektor za analize, pa obeta utrditev in ustaljen razvoj te dejavnosti</w:t>
      </w:r>
      <w:r w:rsidR="00C65770" w:rsidRPr="00C40C13">
        <w:rPr>
          <w:rFonts w:ascii="Verdana" w:hAnsi="Verdana"/>
          <w:i/>
          <w:iCs/>
          <w:sz w:val="20"/>
          <w:szCs w:val="20"/>
        </w:rPr>
        <w:t>.</w:t>
      </w:r>
    </w:p>
    <w:p w14:paraId="72B2301A" w14:textId="675B36A0" w:rsidR="0077366B" w:rsidRPr="00C40C13" w:rsidRDefault="0077366B" w:rsidP="001C5498">
      <w:pPr>
        <w:spacing w:before="120" w:after="120" w:line="240" w:lineRule="auto"/>
        <w:jc w:val="both"/>
        <w:rPr>
          <w:rFonts w:ascii="Verdana" w:eastAsia="Verdana" w:hAnsi="Verdana" w:cs="Verdana"/>
          <w:i/>
          <w:iCs/>
          <w:sz w:val="20"/>
          <w:szCs w:val="20"/>
        </w:rPr>
      </w:pPr>
      <w:r w:rsidRPr="00C40C13">
        <w:rPr>
          <w:rFonts w:ascii="Verdana" w:eastAsia="Verdana" w:hAnsi="Verdana" w:cs="Verdana"/>
          <w:i/>
          <w:iCs/>
          <w:sz w:val="20"/>
          <w:szCs w:val="20"/>
        </w:rPr>
        <w:t xml:space="preserve">Ocenjujemo, da ima agencija še precej rezerve pri </w:t>
      </w:r>
      <w:r w:rsidR="00A43883" w:rsidRPr="00C40C13">
        <w:rPr>
          <w:rFonts w:ascii="Verdana" w:eastAsia="Verdana" w:hAnsi="Verdana" w:cs="Verdana"/>
          <w:i/>
          <w:iCs/>
          <w:sz w:val="20"/>
          <w:szCs w:val="20"/>
        </w:rPr>
        <w:t>iz</w:t>
      </w:r>
      <w:r w:rsidRPr="00C40C13">
        <w:rPr>
          <w:rFonts w:ascii="Verdana" w:eastAsia="Verdana" w:hAnsi="Verdana" w:cs="Verdana"/>
          <w:i/>
          <w:iCs/>
          <w:sz w:val="20"/>
          <w:szCs w:val="20"/>
        </w:rPr>
        <w:t>boljš</w:t>
      </w:r>
      <w:r w:rsidR="00A43883" w:rsidRPr="00C40C13">
        <w:rPr>
          <w:rFonts w:ascii="Verdana" w:eastAsia="Verdana" w:hAnsi="Verdana" w:cs="Verdana"/>
          <w:i/>
          <w:iCs/>
          <w:sz w:val="20"/>
          <w:szCs w:val="20"/>
        </w:rPr>
        <w:t>anju</w:t>
      </w:r>
      <w:r w:rsidRPr="00C40C13">
        <w:rPr>
          <w:rFonts w:ascii="Verdana" w:eastAsia="Verdana" w:hAnsi="Verdana" w:cs="Verdana"/>
          <w:i/>
          <w:iCs/>
          <w:sz w:val="20"/>
          <w:szCs w:val="20"/>
        </w:rPr>
        <w:t xml:space="preserve"> informiranosti zaposlenih, predvsem na področju vodenja postopkov. Predlagamo, da se na začetku vsakega tematskega sestanka obravnava</w:t>
      </w:r>
      <w:r w:rsidR="00A43883" w:rsidRPr="00C40C13">
        <w:rPr>
          <w:rFonts w:ascii="Verdana" w:eastAsia="Verdana" w:hAnsi="Verdana" w:cs="Verdana"/>
          <w:i/>
          <w:iCs/>
          <w:sz w:val="20"/>
          <w:szCs w:val="20"/>
        </w:rPr>
        <w:t>jo</w:t>
      </w:r>
      <w:r w:rsidRPr="00C40C13">
        <w:rPr>
          <w:rFonts w:ascii="Verdana" w:eastAsia="Verdana" w:hAnsi="Verdana" w:cs="Verdana"/>
          <w:i/>
          <w:iCs/>
          <w:sz w:val="20"/>
          <w:szCs w:val="20"/>
        </w:rPr>
        <w:t xml:space="preserve"> teme, ki so bile obravnavane na kolegiju, da bodo zaposleni</w:t>
      </w:r>
      <w:r w:rsidR="00FD200D" w:rsidRPr="00C40C13">
        <w:rPr>
          <w:rFonts w:ascii="Verdana" w:eastAsia="Verdana" w:hAnsi="Verdana" w:cs="Verdana"/>
          <w:i/>
          <w:iCs/>
          <w:sz w:val="20"/>
          <w:szCs w:val="20"/>
        </w:rPr>
        <w:t xml:space="preserve"> bolje obveščeni in</w:t>
      </w:r>
      <w:r w:rsidRPr="00C40C13">
        <w:rPr>
          <w:rFonts w:ascii="Verdana" w:eastAsia="Verdana" w:hAnsi="Verdana" w:cs="Verdana"/>
          <w:i/>
          <w:iCs/>
          <w:sz w:val="20"/>
          <w:szCs w:val="20"/>
        </w:rPr>
        <w:t xml:space="preserve"> imeli več možnosti sodelovanja pri sprejemanju pomembnih odločitev.  </w:t>
      </w:r>
    </w:p>
    <w:p w14:paraId="083EA95E" w14:textId="11CF54F5"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tem </w:t>
      </w:r>
      <w:proofErr w:type="spellStart"/>
      <w:r w:rsidRPr="00C40C13">
        <w:rPr>
          <w:rFonts w:ascii="Verdana" w:eastAsia="Verdana" w:hAnsi="Verdana" w:cs="Verdana"/>
          <w:sz w:val="20"/>
          <w:szCs w:val="20"/>
        </w:rPr>
        <w:t>samoevalvacijskem</w:t>
      </w:r>
      <w:proofErr w:type="spellEnd"/>
      <w:r w:rsidRPr="00C40C13">
        <w:rPr>
          <w:rFonts w:ascii="Verdana" w:eastAsia="Verdana" w:hAnsi="Verdana" w:cs="Verdana"/>
          <w:sz w:val="20"/>
          <w:szCs w:val="20"/>
        </w:rPr>
        <w:t xml:space="preserve"> obdobju je vodstvo veliko pozornosti namenilo </w:t>
      </w:r>
      <w:r w:rsidRPr="00C40C13">
        <w:rPr>
          <w:rFonts w:ascii="Verdana" w:eastAsia="Verdana" w:hAnsi="Verdana" w:cs="Verdana"/>
          <w:b/>
          <w:sz w:val="20"/>
          <w:szCs w:val="20"/>
        </w:rPr>
        <w:t>usklajevanju odprtih vprašanj med različnimi de</w:t>
      </w:r>
      <w:r w:rsidR="0068264F" w:rsidRPr="00C40C13">
        <w:rPr>
          <w:rFonts w:ascii="Verdana" w:eastAsia="Verdana" w:hAnsi="Verdana" w:cs="Verdana"/>
          <w:b/>
          <w:sz w:val="20"/>
          <w:szCs w:val="20"/>
        </w:rPr>
        <w:t>le</w:t>
      </w:r>
      <w:r w:rsidRPr="00C40C13">
        <w:rPr>
          <w:rFonts w:ascii="Verdana" w:eastAsia="Verdana" w:hAnsi="Verdana" w:cs="Verdana"/>
          <w:b/>
          <w:sz w:val="20"/>
          <w:szCs w:val="20"/>
        </w:rPr>
        <w:t>žniki</w:t>
      </w:r>
      <w:r w:rsidRPr="00C40C13">
        <w:rPr>
          <w:rFonts w:ascii="Verdana" w:eastAsia="Verdana" w:hAnsi="Verdana" w:cs="Verdana"/>
          <w:sz w:val="20"/>
          <w:szCs w:val="20"/>
        </w:rPr>
        <w:t xml:space="preserve"> (akreditacija članice univerze, iskanju rešitev za študente v primeru, da se visokošolskemu zavod</w:t>
      </w:r>
      <w:r w:rsidR="00FD200D" w:rsidRPr="00C40C13">
        <w:rPr>
          <w:rFonts w:ascii="Verdana" w:eastAsia="Verdana" w:hAnsi="Verdana" w:cs="Verdana"/>
          <w:sz w:val="20"/>
          <w:szCs w:val="20"/>
        </w:rPr>
        <w:t>u</w:t>
      </w:r>
      <w:r w:rsidRPr="00C40C13">
        <w:rPr>
          <w:rFonts w:ascii="Verdana" w:eastAsia="Verdana" w:hAnsi="Verdana" w:cs="Verdana"/>
          <w:sz w:val="20"/>
          <w:szCs w:val="20"/>
        </w:rPr>
        <w:t xml:space="preserve"> ne podaljša akreditacija, akreditacija lastnih študijskih programov mednarodne zveze univerz, ipd.). Za nekatera vprašanja so bil</w:t>
      </w:r>
      <w:r w:rsidR="00C07B6C" w:rsidRPr="00C40C13">
        <w:rPr>
          <w:rFonts w:ascii="Verdana" w:eastAsia="Verdana" w:hAnsi="Verdana" w:cs="Verdana"/>
          <w:sz w:val="20"/>
          <w:szCs w:val="20"/>
        </w:rPr>
        <w:t>e</w:t>
      </w:r>
      <w:r w:rsidRPr="00C40C13">
        <w:rPr>
          <w:rFonts w:ascii="Verdana" w:eastAsia="Verdana" w:hAnsi="Verdana" w:cs="Verdana"/>
          <w:sz w:val="20"/>
          <w:szCs w:val="20"/>
        </w:rPr>
        <w:t xml:space="preserve"> dogovorjene rešitve, nekaj pa je še odprtih. Ta nerešena vprašanja so tudi eden izmed razlogov za pripravo </w:t>
      </w:r>
      <w:r w:rsidR="00A43883" w:rsidRPr="00C40C13">
        <w:rPr>
          <w:rFonts w:ascii="Verdana" w:eastAsia="Verdana" w:hAnsi="Verdana" w:cs="Verdana"/>
          <w:sz w:val="20"/>
          <w:szCs w:val="20"/>
        </w:rPr>
        <w:t>samostojnega</w:t>
      </w:r>
      <w:r w:rsidRPr="00C40C13">
        <w:rPr>
          <w:rFonts w:ascii="Verdana" w:eastAsia="Verdana" w:hAnsi="Verdana" w:cs="Verdana"/>
          <w:sz w:val="20"/>
          <w:szCs w:val="20"/>
        </w:rPr>
        <w:t xml:space="preserve"> </w:t>
      </w:r>
      <w:r w:rsidRPr="00C40C13">
        <w:rPr>
          <w:rFonts w:ascii="Verdana" w:eastAsia="Verdana" w:hAnsi="Verdana" w:cs="Verdana"/>
          <w:b/>
          <w:sz w:val="20"/>
          <w:szCs w:val="20"/>
        </w:rPr>
        <w:t>zakona o agenciji</w:t>
      </w:r>
      <w:r w:rsidRPr="00C40C13">
        <w:rPr>
          <w:rFonts w:ascii="Verdana" w:eastAsia="Verdana" w:hAnsi="Verdana" w:cs="Verdana"/>
          <w:sz w:val="20"/>
          <w:szCs w:val="20"/>
        </w:rPr>
        <w:t>, ki ga je agencija pripravljala večji</w:t>
      </w:r>
      <w:r w:rsidR="00FD200D" w:rsidRPr="00C40C13">
        <w:rPr>
          <w:rFonts w:ascii="Verdana" w:eastAsia="Verdana" w:hAnsi="Verdana" w:cs="Verdana"/>
          <w:sz w:val="20"/>
          <w:szCs w:val="20"/>
        </w:rPr>
        <w:t xml:space="preserve"> del leta 2019. Ideja za samostojen</w:t>
      </w:r>
      <w:r w:rsidRPr="00C40C13">
        <w:rPr>
          <w:rFonts w:ascii="Verdana" w:eastAsia="Verdana" w:hAnsi="Verdana" w:cs="Verdana"/>
          <w:sz w:val="20"/>
          <w:szCs w:val="20"/>
        </w:rPr>
        <w:t xml:space="preserve"> zakon je nastala predvsem zaradi želje, da bi poenostavili postopk</w:t>
      </w:r>
      <w:r w:rsidR="00501ABF" w:rsidRPr="00C40C13">
        <w:rPr>
          <w:rFonts w:ascii="Verdana" w:eastAsia="Verdana" w:hAnsi="Verdana" w:cs="Verdana"/>
          <w:sz w:val="20"/>
          <w:szCs w:val="20"/>
        </w:rPr>
        <w:t>e</w:t>
      </w:r>
      <w:r w:rsidRPr="00C40C13">
        <w:rPr>
          <w:rFonts w:ascii="Verdana" w:eastAsia="Verdana" w:hAnsi="Verdana" w:cs="Verdana"/>
          <w:sz w:val="20"/>
          <w:szCs w:val="20"/>
        </w:rPr>
        <w:t xml:space="preserve"> in </w:t>
      </w:r>
      <w:r w:rsidR="00501ABF" w:rsidRPr="00C40C13">
        <w:rPr>
          <w:rFonts w:ascii="Verdana" w:eastAsia="Verdana" w:hAnsi="Verdana" w:cs="Verdana"/>
          <w:sz w:val="20"/>
          <w:szCs w:val="20"/>
        </w:rPr>
        <w:t>jih</w:t>
      </w:r>
      <w:r w:rsidRPr="00C40C13">
        <w:rPr>
          <w:rFonts w:ascii="Verdana" w:eastAsia="Verdana" w:hAnsi="Verdana" w:cs="Verdana"/>
          <w:sz w:val="20"/>
          <w:szCs w:val="20"/>
        </w:rPr>
        <w:t xml:space="preserve"> poskusili vsaj delno izvzeti iz ZUP, večje avtonomije agencije in širitve njene pristojnosti v zvezi z mednarodnim sodelovanjem. Osnutek zakona je bil pripravljen poleti, nato so se začele pripravljati obrazložitve posameznih členov. </w:t>
      </w:r>
      <w:r w:rsidR="00A34452" w:rsidRPr="00C40C13">
        <w:rPr>
          <w:rFonts w:ascii="Verdana" w:eastAsia="Verdana" w:hAnsi="Verdana" w:cs="Verdana"/>
          <w:sz w:val="20"/>
          <w:szCs w:val="20"/>
        </w:rPr>
        <w:t xml:space="preserve">Po pogovoru s predstavniki MIZŠ decembra 2019 je bilo dogovorjeno, da se vsebino zakona o agenciji poskuša vključiti v novelo ZViS, če pa to ne bo mogoče, bo </w:t>
      </w:r>
      <w:r w:rsidR="00EE7050" w:rsidRPr="00C40C13">
        <w:rPr>
          <w:rFonts w:ascii="Verdana" w:eastAsia="Verdana" w:hAnsi="Verdana" w:cs="Verdana"/>
          <w:sz w:val="20"/>
          <w:szCs w:val="20"/>
        </w:rPr>
        <w:t>agencija predlaga</w:t>
      </w:r>
      <w:r w:rsidR="007926F4" w:rsidRPr="00C40C13">
        <w:rPr>
          <w:rFonts w:ascii="Verdana" w:eastAsia="Verdana" w:hAnsi="Verdana" w:cs="Verdana"/>
          <w:sz w:val="20"/>
          <w:szCs w:val="20"/>
        </w:rPr>
        <w:t>la</w:t>
      </w:r>
      <w:r w:rsidR="00EE7050" w:rsidRPr="00C40C13">
        <w:rPr>
          <w:rFonts w:ascii="Verdana" w:eastAsia="Verdana" w:hAnsi="Verdana" w:cs="Verdana"/>
          <w:sz w:val="20"/>
          <w:szCs w:val="20"/>
        </w:rPr>
        <w:t xml:space="preserve"> sprejem s</w:t>
      </w:r>
      <w:r w:rsidR="00A34452" w:rsidRPr="00C40C13">
        <w:rPr>
          <w:rFonts w:ascii="Verdana" w:eastAsia="Verdana" w:hAnsi="Verdana" w:cs="Verdana"/>
          <w:sz w:val="20"/>
          <w:szCs w:val="20"/>
        </w:rPr>
        <w:t xml:space="preserve">amostojnega zakona o agenciji. </w:t>
      </w:r>
      <w:r w:rsidRPr="00C40C13">
        <w:rPr>
          <w:rFonts w:ascii="Verdana" w:eastAsia="Verdana" w:hAnsi="Verdana" w:cs="Verdana"/>
          <w:sz w:val="20"/>
          <w:szCs w:val="20"/>
        </w:rPr>
        <w:t xml:space="preserve"> </w:t>
      </w:r>
    </w:p>
    <w:p w14:paraId="66F43451" w14:textId="4A6872AE" w:rsidR="00F520FD" w:rsidRPr="00C40C13" w:rsidRDefault="00C07B6C" w:rsidP="001C5498">
      <w:pPr>
        <w:spacing w:before="120" w:after="120" w:line="240" w:lineRule="auto"/>
        <w:jc w:val="both"/>
        <w:rPr>
          <w:rFonts w:ascii="Verdana" w:eastAsia="Verdana" w:hAnsi="Verdana" w:cs="Verdana"/>
          <w:i/>
          <w:iCs/>
          <w:sz w:val="20"/>
          <w:szCs w:val="20"/>
        </w:rPr>
      </w:pPr>
      <w:r w:rsidRPr="00C40C13">
        <w:rPr>
          <w:rFonts w:ascii="Verdana" w:eastAsia="Verdana" w:hAnsi="Verdana" w:cs="Verdana"/>
          <w:i/>
          <w:iCs/>
          <w:sz w:val="20"/>
          <w:szCs w:val="20"/>
        </w:rPr>
        <w:t>I</w:t>
      </w:r>
      <w:r w:rsidR="00F2096F" w:rsidRPr="00C40C13">
        <w:rPr>
          <w:rFonts w:ascii="Verdana" w:eastAsia="Verdana" w:hAnsi="Verdana" w:cs="Verdana"/>
          <w:i/>
          <w:iCs/>
          <w:sz w:val="20"/>
          <w:szCs w:val="20"/>
        </w:rPr>
        <w:t>deja</w:t>
      </w:r>
      <w:r w:rsidR="00034196" w:rsidRPr="00C40C13">
        <w:rPr>
          <w:rFonts w:ascii="Verdana" w:eastAsia="Verdana" w:hAnsi="Verdana" w:cs="Verdana"/>
          <w:i/>
          <w:iCs/>
          <w:sz w:val="20"/>
          <w:szCs w:val="20"/>
        </w:rPr>
        <w:t xml:space="preserve"> o posebnem zakonu o agenciji</w:t>
      </w:r>
      <w:r w:rsidR="00F2096F" w:rsidRPr="00C40C13">
        <w:rPr>
          <w:rFonts w:ascii="Verdana" w:eastAsia="Verdana" w:hAnsi="Verdana" w:cs="Verdana"/>
          <w:i/>
          <w:iCs/>
          <w:sz w:val="20"/>
          <w:szCs w:val="20"/>
        </w:rPr>
        <w:t xml:space="preserve"> </w:t>
      </w:r>
      <w:r w:rsidR="00701E48" w:rsidRPr="00C40C13">
        <w:rPr>
          <w:rFonts w:ascii="Verdana" w:eastAsia="Verdana" w:hAnsi="Verdana" w:cs="Verdana"/>
          <w:i/>
          <w:iCs/>
          <w:sz w:val="20"/>
          <w:szCs w:val="20"/>
        </w:rPr>
        <w:t xml:space="preserve">je </w:t>
      </w:r>
      <w:r w:rsidR="00F2096F" w:rsidRPr="00C40C13">
        <w:rPr>
          <w:rFonts w:ascii="Verdana" w:eastAsia="Verdana" w:hAnsi="Verdana" w:cs="Verdana"/>
          <w:i/>
          <w:iCs/>
          <w:sz w:val="20"/>
          <w:szCs w:val="20"/>
        </w:rPr>
        <w:t xml:space="preserve">naletela na pozitiven odziv pri različnih deležnikih. Ker bi bile vse določbe, ki urejajo delo agencije zbrane na enem mestu, bi bil zakon bolj pregleden. Enostavneje bi bilo doseči tudi morebitne sistemske spremembe, ki </w:t>
      </w:r>
      <w:r w:rsidRPr="00C40C13">
        <w:rPr>
          <w:rFonts w:ascii="Verdana" w:eastAsia="Verdana" w:hAnsi="Verdana" w:cs="Verdana"/>
          <w:i/>
          <w:iCs/>
          <w:sz w:val="20"/>
          <w:szCs w:val="20"/>
        </w:rPr>
        <w:t xml:space="preserve">so težje izvedljive </w:t>
      </w:r>
      <w:r w:rsidR="00F2096F" w:rsidRPr="00C40C13">
        <w:rPr>
          <w:rFonts w:ascii="Verdana" w:eastAsia="Verdana" w:hAnsi="Verdana" w:cs="Verdana"/>
          <w:i/>
          <w:iCs/>
          <w:sz w:val="20"/>
          <w:szCs w:val="20"/>
        </w:rPr>
        <w:t>ob spremembah ZViS</w:t>
      </w:r>
      <w:r w:rsidRPr="00C40C13">
        <w:rPr>
          <w:rFonts w:ascii="Verdana" w:eastAsia="Verdana" w:hAnsi="Verdana" w:cs="Verdana"/>
          <w:i/>
          <w:iCs/>
          <w:sz w:val="20"/>
          <w:szCs w:val="20"/>
        </w:rPr>
        <w:t xml:space="preserve">. Glede na zadnji dogovor </w:t>
      </w:r>
      <w:r w:rsidR="00DA3592" w:rsidRPr="00C40C13">
        <w:rPr>
          <w:rFonts w:ascii="Verdana" w:eastAsia="Verdana" w:hAnsi="Verdana" w:cs="Verdana"/>
          <w:i/>
          <w:iCs/>
          <w:sz w:val="20"/>
          <w:szCs w:val="20"/>
        </w:rPr>
        <w:t>s</w:t>
      </w:r>
      <w:r w:rsidRPr="00C40C13">
        <w:rPr>
          <w:rFonts w:ascii="Verdana" w:eastAsia="Verdana" w:hAnsi="Verdana" w:cs="Verdana"/>
          <w:i/>
          <w:iCs/>
          <w:sz w:val="20"/>
          <w:szCs w:val="20"/>
        </w:rPr>
        <w:t xml:space="preserve"> predstavn</w:t>
      </w:r>
      <w:r w:rsidR="006D234A" w:rsidRPr="00C40C13">
        <w:rPr>
          <w:rFonts w:ascii="Verdana" w:eastAsia="Verdana" w:hAnsi="Verdana" w:cs="Verdana"/>
          <w:i/>
          <w:iCs/>
          <w:sz w:val="20"/>
          <w:szCs w:val="20"/>
        </w:rPr>
        <w:t>ik</w:t>
      </w:r>
      <w:r w:rsidRPr="00C40C13">
        <w:rPr>
          <w:rFonts w:ascii="Verdana" w:eastAsia="Verdana" w:hAnsi="Verdana" w:cs="Verdana"/>
          <w:i/>
          <w:iCs/>
          <w:sz w:val="20"/>
          <w:szCs w:val="20"/>
        </w:rPr>
        <w:t>i MIZŠ, bo treba v prihodnjem letu poskusiti spremeniti določbe ZViS, ki se nanašajo na agencijo, č</w:t>
      </w:r>
      <w:r w:rsidR="0063059E" w:rsidRPr="00C40C13">
        <w:rPr>
          <w:rFonts w:ascii="Verdana" w:eastAsia="Verdana" w:hAnsi="Verdana" w:cs="Verdana"/>
          <w:i/>
          <w:iCs/>
          <w:sz w:val="20"/>
          <w:szCs w:val="20"/>
        </w:rPr>
        <w:t xml:space="preserve">e </w:t>
      </w:r>
      <w:r w:rsidRPr="00C40C13">
        <w:rPr>
          <w:rFonts w:ascii="Verdana" w:eastAsia="Verdana" w:hAnsi="Verdana" w:cs="Verdana"/>
          <w:i/>
          <w:iCs/>
          <w:sz w:val="20"/>
          <w:szCs w:val="20"/>
        </w:rPr>
        <w:t xml:space="preserve">to ne bo uspelo, pa predlog zakona o agenciji vložiti v zakonodajni postopek.  </w:t>
      </w:r>
      <w:r w:rsidR="00F2096F" w:rsidRPr="00C40C13">
        <w:rPr>
          <w:rFonts w:ascii="Verdana" w:eastAsia="Verdana" w:hAnsi="Verdana" w:cs="Verdana"/>
          <w:i/>
          <w:iCs/>
          <w:sz w:val="20"/>
          <w:szCs w:val="20"/>
        </w:rPr>
        <w:t xml:space="preserve">   </w:t>
      </w:r>
    </w:p>
    <w:p w14:paraId="1E931BA6" w14:textId="77777777" w:rsidR="00A43883" w:rsidRPr="00C40C13" w:rsidRDefault="00A43883" w:rsidP="00A43883">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Kot že v prejšnjih </w:t>
      </w:r>
      <w:proofErr w:type="spellStart"/>
      <w:r w:rsidRPr="00C40C13">
        <w:rPr>
          <w:rFonts w:ascii="Verdana" w:eastAsia="Verdana" w:hAnsi="Verdana" w:cs="Verdana"/>
          <w:sz w:val="20"/>
          <w:szCs w:val="20"/>
        </w:rPr>
        <w:t>samoevalvacijskih</w:t>
      </w:r>
      <w:proofErr w:type="spellEnd"/>
      <w:r w:rsidRPr="00C40C13">
        <w:rPr>
          <w:rFonts w:ascii="Verdana" w:eastAsia="Verdana" w:hAnsi="Verdana" w:cs="Verdana"/>
          <w:sz w:val="20"/>
          <w:szCs w:val="20"/>
        </w:rPr>
        <w:t xml:space="preserve"> obdobjih se je tudi v letih 2018 in 2019 agencija ukvarjala s težavami glede </w:t>
      </w:r>
      <w:r w:rsidRPr="00C40C13">
        <w:rPr>
          <w:rFonts w:ascii="Verdana" w:eastAsia="Verdana" w:hAnsi="Verdana" w:cs="Verdana"/>
          <w:b/>
          <w:sz w:val="20"/>
          <w:szCs w:val="20"/>
        </w:rPr>
        <w:t>poslovnih prostorov</w:t>
      </w:r>
      <w:r w:rsidRPr="00C40C13">
        <w:rPr>
          <w:rFonts w:ascii="Verdana" w:eastAsia="Verdana" w:hAnsi="Verdana" w:cs="Verdana"/>
          <w:sz w:val="20"/>
          <w:szCs w:val="20"/>
        </w:rPr>
        <w:t xml:space="preserve"> (pogosti vdori vode). V januarju 2019 se je s problematiko najemnih prostorov seznanil tudi svet agencije. Vodstvo agencije je lastnika opozorilo, naj predloži sanacijski načrt in agenciji redno poroča o opravljenih sanacijah.</w:t>
      </w:r>
    </w:p>
    <w:p w14:paraId="0C98633C" w14:textId="09F21DFD" w:rsidR="00A43883" w:rsidRPr="00C40C13" w:rsidRDefault="00A43883" w:rsidP="00A43883">
      <w:pPr>
        <w:spacing w:before="120" w:after="120" w:line="240" w:lineRule="auto"/>
        <w:jc w:val="both"/>
        <w:rPr>
          <w:rFonts w:ascii="Verdana" w:eastAsia="Verdana" w:hAnsi="Verdana" w:cs="Verdana"/>
          <w:i/>
          <w:iCs/>
          <w:sz w:val="20"/>
          <w:szCs w:val="20"/>
        </w:rPr>
      </w:pPr>
      <w:r w:rsidRPr="00C40C13">
        <w:rPr>
          <w:rFonts w:ascii="Verdana" w:eastAsia="Verdana" w:hAnsi="Verdana" w:cs="Verdana"/>
          <w:i/>
          <w:iCs/>
          <w:sz w:val="20"/>
          <w:szCs w:val="20"/>
        </w:rPr>
        <w:t>Ugotavljamo, da je bilo delo zaposlenih večkrat moteno. Glede na plan sanacije, ki naj bi se realiziral v daljšem časovnem obdobju, in dejstvo, da bo najemna pogodba potekla jeseni 2021, predlagamo vodstvu, da pravočasno prične aktivnosti za najem drugih ustreznih prostorov, kamor se bi agencija preselila po poteku trenutno veljavne najemne pogodbe. Pri iskanju novih prostorov naj se smiselno upošteva predloge in morebitne želje zaposlenih, da bo delo potekalo v prostorih, v katerih se bodo zaposleni dobro počutili.</w:t>
      </w:r>
    </w:p>
    <w:p w14:paraId="32310B81" w14:textId="77777777" w:rsidR="00A43883" w:rsidRPr="00C40C13" w:rsidRDefault="00A43883" w:rsidP="001C5498">
      <w:pPr>
        <w:pStyle w:val="Slog4"/>
        <w:spacing w:before="120" w:after="120" w:line="240" w:lineRule="auto"/>
        <w:rPr>
          <w:b/>
        </w:rPr>
      </w:pPr>
    </w:p>
    <w:p w14:paraId="1840B831" w14:textId="074D0E7A" w:rsidR="00F520FD" w:rsidRPr="00C40C13" w:rsidRDefault="00F2096F" w:rsidP="001C5498">
      <w:pPr>
        <w:pStyle w:val="Slog4"/>
        <w:spacing w:before="120" w:after="120" w:line="240" w:lineRule="auto"/>
        <w:rPr>
          <w:b/>
        </w:rPr>
      </w:pPr>
      <w:bookmarkStart w:id="48" w:name="_Toc32304614"/>
      <w:r w:rsidRPr="00C40C13">
        <w:rPr>
          <w:b/>
        </w:rPr>
        <w:t>Kadri</w:t>
      </w:r>
      <w:bookmarkEnd w:id="48"/>
    </w:p>
    <w:p w14:paraId="05E6F424" w14:textId="3F72331E"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Skladno s sprejetim kadrovskim načrtom je na agenciji 20 zaposlenih: direktor, namestni</w:t>
      </w:r>
      <w:r w:rsidR="0085242F">
        <w:rPr>
          <w:rFonts w:ascii="Verdana" w:eastAsia="Verdana" w:hAnsi="Verdana" w:cs="Verdana"/>
          <w:sz w:val="20"/>
          <w:szCs w:val="20"/>
        </w:rPr>
        <w:t>ca</w:t>
      </w:r>
      <w:r w:rsidRPr="00C40C13">
        <w:rPr>
          <w:rFonts w:ascii="Verdana" w:eastAsia="Verdana" w:hAnsi="Verdana" w:cs="Verdana"/>
          <w:sz w:val="20"/>
          <w:szCs w:val="20"/>
        </w:rPr>
        <w:t xml:space="preserve"> direktorja, 7 zaposlenih v sektorju za kakovost, 6 zaposlenih v </w:t>
      </w:r>
      <w:r w:rsidRPr="00C40C13">
        <w:rPr>
          <w:rFonts w:ascii="Verdana" w:eastAsia="Verdana" w:hAnsi="Verdana" w:cs="Verdana"/>
          <w:color w:val="000000"/>
          <w:sz w:val="20"/>
          <w:szCs w:val="20"/>
        </w:rPr>
        <w:t>sektorju za analize, mednarodno sodelovanje in informatizacijo agencije</w:t>
      </w:r>
      <w:r w:rsidRPr="00C40C13">
        <w:rPr>
          <w:rFonts w:ascii="Verdana" w:eastAsia="Verdana" w:hAnsi="Verdana" w:cs="Verdana"/>
          <w:sz w:val="20"/>
          <w:szCs w:val="20"/>
        </w:rPr>
        <w:t xml:space="preserve"> ter 5 zaposlenih v sektorju za splošne zadeve. </w:t>
      </w:r>
    </w:p>
    <w:p w14:paraId="0830AF5F" w14:textId="35941F56"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je v skladu s poročilom ENQA avgusta 2018 sprejela </w:t>
      </w:r>
      <w:r w:rsidRPr="00C40C13">
        <w:rPr>
          <w:rFonts w:ascii="Verdana" w:eastAsia="Verdana" w:hAnsi="Verdana" w:cs="Verdana"/>
          <w:b/>
          <w:sz w:val="20"/>
          <w:szCs w:val="20"/>
        </w:rPr>
        <w:t>Načrt razvoja kadrov</w:t>
      </w:r>
      <w:r w:rsidRPr="00C40C13">
        <w:rPr>
          <w:rFonts w:ascii="Verdana" w:eastAsia="Verdana" w:hAnsi="Verdana" w:cs="Verdana"/>
          <w:sz w:val="20"/>
          <w:szCs w:val="20"/>
        </w:rPr>
        <w:t xml:space="preserve">. V ta namen je bila avgusta 2018 med zaposlenimi opravljena anketa, ki je pokazala njihove želje in potrebe po strokovnem razvoju in izobraževanju, pa tudi zadovoljstvo s preteklim strokovnim razvojem. </w:t>
      </w:r>
    </w:p>
    <w:p w14:paraId="4EC47C05" w14:textId="43E0F0E5"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letih 2018 in 2019 so se zaposleni udeležili </w:t>
      </w:r>
      <w:r w:rsidR="0004215C" w:rsidRPr="00C40C13">
        <w:rPr>
          <w:rFonts w:ascii="Verdana" w:eastAsia="Verdana" w:hAnsi="Verdana" w:cs="Verdana"/>
          <w:sz w:val="20"/>
          <w:szCs w:val="20"/>
        </w:rPr>
        <w:t>41</w:t>
      </w:r>
      <w:r w:rsidRPr="00C40C13">
        <w:rPr>
          <w:rFonts w:ascii="Verdana" w:eastAsia="Verdana" w:hAnsi="Verdana" w:cs="Verdana"/>
          <w:sz w:val="20"/>
          <w:szCs w:val="20"/>
        </w:rPr>
        <w:t xml:space="preserve"> izobraževanj, usposabljanj</w:t>
      </w:r>
      <w:r w:rsidR="00C959EB" w:rsidRPr="00C40C13">
        <w:rPr>
          <w:rFonts w:ascii="Verdana" w:eastAsia="Verdana" w:hAnsi="Verdana" w:cs="Verdana"/>
          <w:sz w:val="20"/>
          <w:szCs w:val="20"/>
        </w:rPr>
        <w:t>, delavnic</w:t>
      </w:r>
      <w:r w:rsidRPr="00C40C13">
        <w:rPr>
          <w:rFonts w:ascii="Verdana" w:eastAsia="Verdana" w:hAnsi="Verdana" w:cs="Verdana"/>
          <w:sz w:val="20"/>
          <w:szCs w:val="20"/>
        </w:rPr>
        <w:t xml:space="preserve"> in posvetov doma in v tujini. O udeležbi na posameznih dogodkih redno poročajo na skupnih sestankih. Zaposleni imajo možnost tudi med letom samoiniciativno vodji sektorja in direktorju izraziti želje in ambicije glede dela in strokovnega razvoja. Vsako leto se izvede tudi anketa za pripravo </w:t>
      </w:r>
      <w:r w:rsidR="00A43883" w:rsidRPr="00C40C13">
        <w:rPr>
          <w:rFonts w:ascii="Verdana" w:eastAsia="Verdana" w:hAnsi="Verdana" w:cs="Verdana"/>
          <w:sz w:val="20"/>
          <w:szCs w:val="20"/>
        </w:rPr>
        <w:t>načrta</w:t>
      </w:r>
      <w:r w:rsidRPr="00C40C13">
        <w:rPr>
          <w:rFonts w:ascii="Verdana" w:eastAsia="Verdana" w:hAnsi="Verdana" w:cs="Verdana"/>
          <w:sz w:val="20"/>
          <w:szCs w:val="20"/>
        </w:rPr>
        <w:t xml:space="preserve"> izobraževanja za prihodnje leto, v kateri zaposleni navedejo svoje predloge glede strokovnega izobraževanja in usposabljanja. Predlogi se realizirajo upoštevaje razpoložljiva finančna sredstva, ki so se v letu 2019 </w:t>
      </w:r>
      <w:r w:rsidR="00701E48" w:rsidRPr="00C40C13">
        <w:rPr>
          <w:rFonts w:ascii="Verdana" w:eastAsia="Verdana" w:hAnsi="Verdana" w:cs="Verdana"/>
          <w:sz w:val="20"/>
          <w:szCs w:val="20"/>
        </w:rPr>
        <w:t xml:space="preserve">v primerjavi s prejšnjim letom </w:t>
      </w:r>
      <w:r w:rsidRPr="00C40C13">
        <w:rPr>
          <w:rFonts w:ascii="Verdana" w:eastAsia="Verdana" w:hAnsi="Verdana" w:cs="Verdana"/>
          <w:sz w:val="20"/>
          <w:szCs w:val="20"/>
        </w:rPr>
        <w:t>precej povečala.</w:t>
      </w:r>
    </w:p>
    <w:p w14:paraId="62D6A19C" w14:textId="68D4EE46"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Rezultati ankete </w:t>
      </w:r>
      <w:r w:rsidR="00C24133" w:rsidRPr="00C40C13">
        <w:rPr>
          <w:rFonts w:ascii="Verdana" w:eastAsia="Verdana" w:hAnsi="Verdana" w:cs="Verdana"/>
          <w:sz w:val="20"/>
          <w:szCs w:val="20"/>
        </w:rPr>
        <w:t xml:space="preserve">med </w:t>
      </w:r>
      <w:r w:rsidRPr="00C40C13">
        <w:rPr>
          <w:rFonts w:ascii="Verdana" w:eastAsia="Verdana" w:hAnsi="Verdana" w:cs="Verdana"/>
          <w:sz w:val="20"/>
          <w:szCs w:val="20"/>
        </w:rPr>
        <w:t>zaposleni</w:t>
      </w:r>
      <w:r w:rsidR="00C24133" w:rsidRPr="00C40C13">
        <w:rPr>
          <w:rFonts w:ascii="Verdana" w:eastAsia="Verdana" w:hAnsi="Verdana" w:cs="Verdana"/>
          <w:sz w:val="20"/>
          <w:szCs w:val="20"/>
        </w:rPr>
        <w:t>mi</w:t>
      </w:r>
      <w:r w:rsidRPr="00C40C13">
        <w:rPr>
          <w:rFonts w:ascii="Verdana" w:eastAsia="Verdana" w:hAnsi="Verdana" w:cs="Verdana"/>
          <w:sz w:val="20"/>
          <w:szCs w:val="20"/>
        </w:rPr>
        <w:t xml:space="preserve"> potrjujejo, da se na tem področju čutijo bolj upoštevane in so z možnostmi izobraževanja, ki jih imajo, zadovoljni. Direktor agencije je zelo naklonjen</w:t>
      </w:r>
      <w:r w:rsidR="00C959EB" w:rsidRPr="00C40C13">
        <w:rPr>
          <w:rFonts w:ascii="Verdana" w:eastAsia="Verdana" w:hAnsi="Verdana" w:cs="Verdana"/>
          <w:sz w:val="20"/>
          <w:szCs w:val="20"/>
        </w:rPr>
        <w:t xml:space="preserve"> usposabljanju in </w:t>
      </w:r>
      <w:r w:rsidRPr="00C40C13">
        <w:rPr>
          <w:rFonts w:ascii="Verdana" w:eastAsia="Verdana" w:hAnsi="Verdana" w:cs="Verdana"/>
          <w:sz w:val="20"/>
          <w:szCs w:val="20"/>
        </w:rPr>
        <w:t xml:space="preserve">izobraževanju zaposlenih in jih spodbuja, da si </w:t>
      </w:r>
      <w:r w:rsidR="00C959EB" w:rsidRPr="00C40C13">
        <w:rPr>
          <w:rFonts w:ascii="Verdana" w:eastAsia="Verdana" w:hAnsi="Verdana" w:cs="Verdana"/>
          <w:sz w:val="20"/>
          <w:szCs w:val="20"/>
        </w:rPr>
        <w:t xml:space="preserve">pridobijo višjo izobrazbo. Eden </w:t>
      </w:r>
      <w:r w:rsidRPr="00C40C13">
        <w:rPr>
          <w:rFonts w:ascii="Verdana" w:eastAsia="Verdana" w:hAnsi="Verdana" w:cs="Verdana"/>
          <w:sz w:val="20"/>
          <w:szCs w:val="20"/>
        </w:rPr>
        <w:t>od zaposlenih je že zaključil magistrski študij, dve</w:t>
      </w:r>
      <w:r w:rsidR="00C959EB" w:rsidRPr="00C40C13">
        <w:rPr>
          <w:rFonts w:ascii="Verdana" w:eastAsia="Verdana" w:hAnsi="Verdana" w:cs="Verdana"/>
          <w:sz w:val="20"/>
          <w:szCs w:val="20"/>
        </w:rPr>
        <w:t xml:space="preserve"> zaposleni pa se še šolata</w:t>
      </w:r>
      <w:r w:rsidRPr="00C40C13">
        <w:rPr>
          <w:rFonts w:ascii="Verdana" w:eastAsia="Verdana" w:hAnsi="Verdana" w:cs="Verdana"/>
          <w:sz w:val="20"/>
          <w:szCs w:val="20"/>
        </w:rPr>
        <w:t xml:space="preserve">.  </w:t>
      </w:r>
    </w:p>
    <w:p w14:paraId="775B91C1" w14:textId="77777777" w:rsidR="00A43883" w:rsidRPr="00C40C13" w:rsidRDefault="00A43883" w:rsidP="00A43883">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je v Načrtu razvoja kadrov zapisala namero, da želi zaposlene zaposliti na delovna mesta, ki ustrezajo njihovi pridobljeni izobrazbi. Tudi zaradi tega je bila konec leta 2019 spremenjena sistemizacije, ki uresničuje zapisano namero. Sprememba bo postopoma udejanjena prihodnje leto. </w:t>
      </w:r>
    </w:p>
    <w:p w14:paraId="5F02B6AF" w14:textId="1C0AFA09"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Strokovn</w:t>
      </w:r>
      <w:r w:rsidR="00A43883" w:rsidRPr="00C40C13">
        <w:rPr>
          <w:rFonts w:ascii="Verdana" w:eastAsia="Verdana" w:hAnsi="Verdana" w:cs="Verdana"/>
          <w:sz w:val="20"/>
          <w:szCs w:val="20"/>
        </w:rPr>
        <w:t xml:space="preserve">ost strokovnih sodelavcev opazijo tudi deležniki, </w:t>
      </w:r>
      <w:r w:rsidR="009A6815" w:rsidRPr="00C40C13">
        <w:rPr>
          <w:rFonts w:ascii="Verdana" w:eastAsia="Verdana" w:hAnsi="Verdana" w:cs="Verdana"/>
          <w:sz w:val="20"/>
          <w:szCs w:val="20"/>
        </w:rPr>
        <w:t xml:space="preserve">saj </w:t>
      </w:r>
      <w:r w:rsidR="00A43883" w:rsidRPr="00C40C13">
        <w:rPr>
          <w:rFonts w:ascii="Verdana" w:eastAsia="Verdana" w:hAnsi="Verdana" w:cs="Verdana"/>
          <w:sz w:val="20"/>
          <w:szCs w:val="20"/>
        </w:rPr>
        <w:t>so</w:t>
      </w:r>
      <w:r w:rsidR="00304793">
        <w:rPr>
          <w:rFonts w:ascii="Verdana" w:eastAsia="Verdana" w:hAnsi="Verdana" w:cs="Verdana"/>
          <w:sz w:val="20"/>
          <w:szCs w:val="20"/>
        </w:rPr>
        <w:t xml:space="preserve"> </w:t>
      </w:r>
      <w:r w:rsidR="00A43883" w:rsidRPr="00C40C13">
        <w:rPr>
          <w:rFonts w:ascii="Verdana" w:eastAsia="Verdana" w:hAnsi="Verdana" w:cs="Verdana"/>
          <w:sz w:val="20"/>
          <w:szCs w:val="20"/>
        </w:rPr>
        <w:t>jih</w:t>
      </w:r>
      <w:r w:rsidRPr="00C40C13">
        <w:rPr>
          <w:rFonts w:ascii="Verdana" w:eastAsia="Verdana" w:hAnsi="Verdana" w:cs="Verdana"/>
          <w:sz w:val="20"/>
          <w:szCs w:val="20"/>
        </w:rPr>
        <w:t xml:space="preserve"> pohval</w:t>
      </w:r>
      <w:r w:rsidR="00A43883" w:rsidRPr="00C40C13">
        <w:rPr>
          <w:rFonts w:ascii="Verdana" w:eastAsia="Verdana" w:hAnsi="Verdana" w:cs="Verdana"/>
          <w:sz w:val="20"/>
          <w:szCs w:val="20"/>
        </w:rPr>
        <w:t>ili</w:t>
      </w:r>
      <w:r w:rsidRPr="00C40C13">
        <w:rPr>
          <w:rFonts w:ascii="Verdana" w:eastAsia="Verdana" w:hAnsi="Verdana" w:cs="Verdana"/>
          <w:sz w:val="20"/>
          <w:szCs w:val="20"/>
        </w:rPr>
        <w:t xml:space="preserve"> glede odzivnosti v vseh fazah postopka, organizacije obiskov, stikov z deležniki in njihovega korektnega pristopa k problematiki. Dobri rezultati anket kažejo</w:t>
      </w:r>
      <w:r w:rsidR="00302837" w:rsidRPr="00C40C13">
        <w:rPr>
          <w:rFonts w:ascii="Verdana" w:eastAsia="Verdana" w:hAnsi="Verdana" w:cs="Verdana"/>
          <w:sz w:val="20"/>
          <w:szCs w:val="20"/>
        </w:rPr>
        <w:t xml:space="preserve"> na izboljšanje strokovnega dela agencije. </w:t>
      </w:r>
    </w:p>
    <w:p w14:paraId="2D28CCEF" w14:textId="1F68D294" w:rsidR="00F520FD" w:rsidRPr="00C40C13" w:rsidRDefault="009A6815"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Z anketo smo preverjali tudi zadovoljstvo zaposlenih. </w:t>
      </w:r>
      <w:r w:rsidR="00F87EE9" w:rsidRPr="00C40C13">
        <w:rPr>
          <w:rFonts w:ascii="Verdana" w:eastAsia="Verdana" w:hAnsi="Verdana" w:cs="Verdana"/>
          <w:sz w:val="20"/>
          <w:szCs w:val="20"/>
        </w:rPr>
        <w:t xml:space="preserve">Analiza </w:t>
      </w:r>
      <w:r w:rsidR="00F2096F" w:rsidRPr="00C40C13">
        <w:rPr>
          <w:rFonts w:ascii="Verdana" w:eastAsia="Verdana" w:hAnsi="Verdana" w:cs="Verdana"/>
          <w:sz w:val="20"/>
          <w:szCs w:val="20"/>
        </w:rPr>
        <w:t>ankete</w:t>
      </w:r>
      <w:r w:rsidR="00F87EE9" w:rsidRPr="00C40C13">
        <w:rPr>
          <w:rFonts w:ascii="Verdana" w:eastAsia="Verdana" w:hAnsi="Verdana" w:cs="Verdana"/>
          <w:sz w:val="20"/>
          <w:szCs w:val="20"/>
        </w:rPr>
        <w:t xml:space="preserve"> </w:t>
      </w:r>
      <w:r w:rsidR="00C24133" w:rsidRPr="00C40C13">
        <w:rPr>
          <w:rFonts w:ascii="Verdana" w:eastAsia="Verdana" w:hAnsi="Verdana" w:cs="Verdana"/>
          <w:sz w:val="20"/>
          <w:szCs w:val="20"/>
        </w:rPr>
        <w:t xml:space="preserve">o </w:t>
      </w:r>
      <w:r w:rsidR="00F87EE9" w:rsidRPr="00C40C13">
        <w:rPr>
          <w:rFonts w:ascii="Verdana" w:eastAsia="Verdana" w:hAnsi="Verdana" w:cs="Verdana"/>
          <w:sz w:val="20"/>
          <w:szCs w:val="20"/>
        </w:rPr>
        <w:t>zadovoljstv</w:t>
      </w:r>
      <w:r w:rsidR="00C24133" w:rsidRPr="00C40C13">
        <w:rPr>
          <w:rFonts w:ascii="Verdana" w:eastAsia="Verdana" w:hAnsi="Verdana" w:cs="Verdana"/>
          <w:sz w:val="20"/>
          <w:szCs w:val="20"/>
        </w:rPr>
        <w:t>u</w:t>
      </w:r>
      <w:r w:rsidR="00F87EE9" w:rsidRPr="00C40C13">
        <w:rPr>
          <w:rFonts w:ascii="Verdana" w:eastAsia="Verdana" w:hAnsi="Verdana" w:cs="Verdana"/>
          <w:sz w:val="20"/>
          <w:szCs w:val="20"/>
        </w:rPr>
        <w:t xml:space="preserve"> in integritet</w:t>
      </w:r>
      <w:r w:rsidR="00C24133" w:rsidRPr="00C40C13">
        <w:rPr>
          <w:rFonts w:ascii="Verdana" w:eastAsia="Verdana" w:hAnsi="Verdana" w:cs="Verdana"/>
          <w:sz w:val="20"/>
          <w:szCs w:val="20"/>
        </w:rPr>
        <w:t>i</w:t>
      </w:r>
      <w:r w:rsidR="00F2096F" w:rsidRPr="00C40C13">
        <w:rPr>
          <w:rFonts w:ascii="Verdana" w:eastAsia="Verdana" w:hAnsi="Verdana" w:cs="Verdana"/>
          <w:sz w:val="20"/>
          <w:szCs w:val="20"/>
        </w:rPr>
        <w:t xml:space="preserve"> </w:t>
      </w:r>
      <w:r w:rsidR="00F87EE9" w:rsidRPr="00C40C13">
        <w:rPr>
          <w:rFonts w:ascii="Verdana" w:eastAsia="Verdana" w:hAnsi="Verdana" w:cs="Verdana"/>
          <w:sz w:val="20"/>
          <w:szCs w:val="20"/>
        </w:rPr>
        <w:t>je</w:t>
      </w:r>
      <w:r w:rsidR="00F2096F" w:rsidRPr="00C40C13">
        <w:rPr>
          <w:rFonts w:ascii="Verdana" w:eastAsia="Verdana" w:hAnsi="Verdana" w:cs="Verdana"/>
          <w:sz w:val="20"/>
          <w:szCs w:val="20"/>
        </w:rPr>
        <w:t xml:space="preserve"> pokazal</w:t>
      </w:r>
      <w:r w:rsidR="00F87EE9" w:rsidRPr="00C40C13">
        <w:rPr>
          <w:rFonts w:ascii="Verdana" w:eastAsia="Verdana" w:hAnsi="Verdana" w:cs="Verdana"/>
          <w:sz w:val="20"/>
          <w:szCs w:val="20"/>
        </w:rPr>
        <w:t>a</w:t>
      </w:r>
      <w:r w:rsidR="00F2096F" w:rsidRPr="00C40C13">
        <w:rPr>
          <w:rFonts w:ascii="Verdana" w:eastAsia="Verdana" w:hAnsi="Verdana" w:cs="Verdana"/>
          <w:sz w:val="20"/>
          <w:szCs w:val="20"/>
        </w:rPr>
        <w:t xml:space="preserve"> splošno zadovoljstvo zaposlenih z delom, najbolj zadovoljni so z delovnim časom, varnostjo zaposlitve, dobrimi odnosi med zaposlenimi, možnostjo izražanja svojega mnenja ter vpliva na delo. Nekoliko manj so zadovoljni z vodenjem agencije ter upoštevanjem pripomb, ki jih zaposleni daje vodstvu, in plačilom za delo. </w:t>
      </w:r>
    </w:p>
    <w:p w14:paraId="0EBFEF4C" w14:textId="744BF000" w:rsidR="00E02A75" w:rsidRPr="00C40C13" w:rsidRDefault="00E02A75" w:rsidP="001C5498">
      <w:pPr>
        <w:spacing w:before="120" w:after="120" w:line="240" w:lineRule="auto"/>
        <w:jc w:val="both"/>
        <w:rPr>
          <w:rFonts w:ascii="Verdana" w:eastAsia="Verdana" w:hAnsi="Verdana" w:cs="Verdana"/>
          <w:sz w:val="20"/>
          <w:szCs w:val="20"/>
        </w:rPr>
      </w:pPr>
    </w:p>
    <w:p w14:paraId="42489F54" w14:textId="77777777" w:rsidR="00E867F7" w:rsidRPr="00C40C13" w:rsidRDefault="00E867F7" w:rsidP="00E02A75">
      <w:pPr>
        <w:jc w:val="both"/>
        <w:rPr>
          <w:rFonts w:ascii="Verdana" w:hAnsi="Verdana"/>
          <w:sz w:val="20"/>
          <w:szCs w:val="20"/>
        </w:rPr>
      </w:pPr>
    </w:p>
    <w:p w14:paraId="77153287" w14:textId="77777777" w:rsidR="00E867F7" w:rsidRPr="00C40C13" w:rsidRDefault="00E867F7" w:rsidP="00E02A75">
      <w:pPr>
        <w:jc w:val="both"/>
        <w:rPr>
          <w:rFonts w:ascii="Verdana" w:hAnsi="Verdana"/>
          <w:sz w:val="20"/>
          <w:szCs w:val="20"/>
        </w:rPr>
      </w:pPr>
    </w:p>
    <w:p w14:paraId="03405D28" w14:textId="77777777" w:rsidR="00E867F7" w:rsidRPr="00C40C13" w:rsidRDefault="00E867F7" w:rsidP="00E02A75">
      <w:pPr>
        <w:jc w:val="both"/>
        <w:rPr>
          <w:rFonts w:ascii="Verdana" w:hAnsi="Verdana"/>
          <w:sz w:val="20"/>
          <w:szCs w:val="20"/>
        </w:rPr>
      </w:pPr>
    </w:p>
    <w:p w14:paraId="57428199" w14:textId="77777777" w:rsidR="00E867F7" w:rsidRPr="00C40C13" w:rsidRDefault="00E867F7" w:rsidP="00E02A75">
      <w:pPr>
        <w:jc w:val="both"/>
        <w:rPr>
          <w:rFonts w:ascii="Verdana" w:hAnsi="Verdana"/>
          <w:sz w:val="20"/>
          <w:szCs w:val="20"/>
        </w:rPr>
      </w:pPr>
    </w:p>
    <w:p w14:paraId="2D72C206" w14:textId="77777777" w:rsidR="00E867F7" w:rsidRPr="00C40C13" w:rsidRDefault="00E867F7" w:rsidP="00E02A75">
      <w:pPr>
        <w:jc w:val="both"/>
        <w:rPr>
          <w:rFonts w:ascii="Verdana" w:hAnsi="Verdana"/>
          <w:sz w:val="20"/>
          <w:szCs w:val="20"/>
        </w:rPr>
      </w:pPr>
    </w:p>
    <w:p w14:paraId="268A18D4" w14:textId="77777777" w:rsidR="00E867F7" w:rsidRPr="00C40C13" w:rsidRDefault="00E867F7" w:rsidP="00E02A75">
      <w:pPr>
        <w:jc w:val="both"/>
        <w:rPr>
          <w:rFonts w:ascii="Verdana" w:hAnsi="Verdana"/>
          <w:sz w:val="20"/>
          <w:szCs w:val="20"/>
        </w:rPr>
      </w:pPr>
    </w:p>
    <w:p w14:paraId="1AE73CC8" w14:textId="77777777" w:rsidR="00E867F7" w:rsidRPr="00C40C13" w:rsidRDefault="00E867F7" w:rsidP="00E02A75">
      <w:pPr>
        <w:jc w:val="both"/>
        <w:rPr>
          <w:rFonts w:ascii="Verdana" w:hAnsi="Verdana"/>
          <w:sz w:val="20"/>
          <w:szCs w:val="20"/>
        </w:rPr>
      </w:pPr>
    </w:p>
    <w:p w14:paraId="34138E3D" w14:textId="77777777" w:rsidR="00E867F7" w:rsidRPr="00C40C13" w:rsidRDefault="00E867F7" w:rsidP="00E02A75">
      <w:pPr>
        <w:jc w:val="both"/>
        <w:rPr>
          <w:rFonts w:ascii="Verdana" w:hAnsi="Verdana"/>
          <w:sz w:val="20"/>
          <w:szCs w:val="20"/>
        </w:rPr>
      </w:pPr>
    </w:p>
    <w:p w14:paraId="6D447BDF" w14:textId="77777777" w:rsidR="00E867F7" w:rsidRPr="00C40C13" w:rsidRDefault="00E867F7" w:rsidP="00E02A75">
      <w:pPr>
        <w:jc w:val="both"/>
        <w:rPr>
          <w:rFonts w:ascii="Verdana" w:hAnsi="Verdana"/>
          <w:sz w:val="20"/>
          <w:szCs w:val="20"/>
        </w:rPr>
      </w:pPr>
    </w:p>
    <w:p w14:paraId="4D664396" w14:textId="3B37D724" w:rsidR="00E02A75" w:rsidRPr="00C40C13" w:rsidRDefault="00E02A75" w:rsidP="00E02A75">
      <w:pPr>
        <w:jc w:val="both"/>
        <w:rPr>
          <w:rFonts w:ascii="Verdana" w:hAnsi="Verdana"/>
          <w:sz w:val="20"/>
          <w:szCs w:val="20"/>
        </w:rPr>
      </w:pPr>
      <w:r w:rsidRPr="00C40C13">
        <w:rPr>
          <w:rFonts w:ascii="Verdana" w:hAnsi="Verdana"/>
          <w:sz w:val="20"/>
          <w:szCs w:val="20"/>
        </w:rPr>
        <w:lastRenderedPageBreak/>
        <w:t>Graf</w:t>
      </w:r>
      <w:r w:rsidR="007E3EE3">
        <w:rPr>
          <w:rFonts w:ascii="Verdana" w:hAnsi="Verdana"/>
          <w:sz w:val="20"/>
          <w:szCs w:val="20"/>
        </w:rPr>
        <w:t xml:space="preserve"> 1</w:t>
      </w:r>
      <w:r w:rsidRPr="00C40C13">
        <w:rPr>
          <w:rFonts w:ascii="Verdana" w:hAnsi="Verdana"/>
          <w:sz w:val="20"/>
          <w:szCs w:val="20"/>
        </w:rPr>
        <w:t>: Ocena zadovoljstva zaposlenih</w:t>
      </w:r>
      <w:r w:rsidR="007E3EE3">
        <w:rPr>
          <w:rFonts w:ascii="Verdana" w:hAnsi="Verdana"/>
          <w:sz w:val="20"/>
          <w:szCs w:val="20"/>
        </w:rPr>
        <w:t>.</w:t>
      </w:r>
    </w:p>
    <w:p w14:paraId="20433573" w14:textId="77777777" w:rsidR="00E02A75" w:rsidRPr="00C40C13" w:rsidRDefault="00E02A75" w:rsidP="001C5498">
      <w:pPr>
        <w:spacing w:before="120" w:after="120" w:line="240" w:lineRule="auto"/>
        <w:jc w:val="both"/>
        <w:rPr>
          <w:rFonts w:ascii="Verdana" w:eastAsia="Verdana" w:hAnsi="Verdana" w:cs="Verdana"/>
          <w:sz w:val="20"/>
          <w:szCs w:val="20"/>
        </w:rPr>
      </w:pPr>
    </w:p>
    <w:p w14:paraId="51E0D6CF" w14:textId="26BE2EE2" w:rsidR="00844644" w:rsidRPr="00C40C13" w:rsidRDefault="00844644" w:rsidP="001C5498">
      <w:pPr>
        <w:spacing w:before="120" w:after="120" w:line="240" w:lineRule="auto"/>
        <w:jc w:val="both"/>
        <w:rPr>
          <w:rFonts w:ascii="Verdana" w:eastAsia="Verdana" w:hAnsi="Verdana" w:cs="Verdana"/>
          <w:sz w:val="20"/>
          <w:szCs w:val="20"/>
        </w:rPr>
      </w:pPr>
      <w:r w:rsidRPr="00D00CDE">
        <w:rPr>
          <w:rFonts w:ascii="Verdana" w:hAnsi="Verdana"/>
          <w:noProof/>
        </w:rPr>
        <w:drawing>
          <wp:inline distT="0" distB="0" distL="0" distR="0" wp14:anchorId="29C3A6C0" wp14:editId="2166B147">
            <wp:extent cx="5772150" cy="6219825"/>
            <wp:effectExtent l="0" t="0" r="0" b="952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C7CC827" w14:textId="77777777" w:rsidR="00EE7050" w:rsidRPr="00C40C13" w:rsidRDefault="00EE7050" w:rsidP="001C5498">
      <w:pPr>
        <w:spacing w:before="120" w:after="120" w:line="240" w:lineRule="auto"/>
        <w:jc w:val="both"/>
        <w:rPr>
          <w:rFonts w:ascii="Verdana" w:eastAsia="Verdana" w:hAnsi="Verdana" w:cs="Verdana"/>
          <w:sz w:val="20"/>
          <w:szCs w:val="20"/>
        </w:rPr>
      </w:pPr>
    </w:p>
    <w:p w14:paraId="7A589496" w14:textId="01B116FE" w:rsidR="00F520FD" w:rsidRPr="00C40C13" w:rsidRDefault="00E06F1C"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Iz r</w:t>
      </w:r>
      <w:r w:rsidR="00E02A75" w:rsidRPr="00C40C13">
        <w:rPr>
          <w:rFonts w:ascii="Verdana" w:eastAsia="Verdana" w:hAnsi="Verdana" w:cs="Verdana"/>
          <w:sz w:val="20"/>
          <w:szCs w:val="20"/>
        </w:rPr>
        <w:t>ezultat</w:t>
      </w:r>
      <w:r w:rsidRPr="00C40C13">
        <w:rPr>
          <w:rFonts w:ascii="Verdana" w:eastAsia="Verdana" w:hAnsi="Verdana" w:cs="Verdana"/>
          <w:sz w:val="20"/>
          <w:szCs w:val="20"/>
        </w:rPr>
        <w:t xml:space="preserve">ov </w:t>
      </w:r>
      <w:r w:rsidR="0054173B" w:rsidRPr="00C40C13">
        <w:rPr>
          <w:rFonts w:ascii="Verdana" w:eastAsia="Verdana" w:hAnsi="Verdana" w:cs="Verdana"/>
          <w:sz w:val="20"/>
          <w:szCs w:val="20"/>
        </w:rPr>
        <w:t>ankete</w:t>
      </w:r>
      <w:r w:rsidR="00DC5B74" w:rsidRPr="00C40C13">
        <w:rPr>
          <w:rFonts w:ascii="Verdana" w:eastAsia="Verdana" w:hAnsi="Verdana" w:cs="Verdana"/>
          <w:sz w:val="20"/>
          <w:szCs w:val="20"/>
        </w:rPr>
        <w:t xml:space="preserve"> o zadovoljstvu in integriteti</w:t>
      </w:r>
      <w:r w:rsidR="0054173B" w:rsidRPr="00C40C13">
        <w:rPr>
          <w:rFonts w:ascii="Verdana" w:eastAsia="Verdana" w:hAnsi="Verdana" w:cs="Verdana"/>
          <w:sz w:val="20"/>
          <w:szCs w:val="20"/>
        </w:rPr>
        <w:t xml:space="preserve"> </w:t>
      </w:r>
      <w:r w:rsidR="00E02A75" w:rsidRPr="00C40C13">
        <w:rPr>
          <w:rFonts w:ascii="Verdana" w:eastAsia="Verdana" w:hAnsi="Verdana" w:cs="Verdana"/>
          <w:sz w:val="20"/>
          <w:szCs w:val="20"/>
        </w:rPr>
        <w:t>pa tudi</w:t>
      </w:r>
      <w:r w:rsidRPr="00C40C13">
        <w:rPr>
          <w:rFonts w:ascii="Verdana" w:eastAsia="Verdana" w:hAnsi="Verdana" w:cs="Verdana"/>
          <w:sz w:val="20"/>
          <w:szCs w:val="20"/>
        </w:rPr>
        <w:t xml:space="preserve"> iz</w:t>
      </w:r>
      <w:r w:rsidR="00E02A75" w:rsidRPr="00C40C13">
        <w:rPr>
          <w:rFonts w:ascii="Verdana" w:eastAsia="Verdana" w:hAnsi="Verdana" w:cs="Verdana"/>
          <w:sz w:val="20"/>
          <w:szCs w:val="20"/>
        </w:rPr>
        <w:t xml:space="preserve"> pogovor</w:t>
      </w:r>
      <w:r w:rsidRPr="00C40C13">
        <w:rPr>
          <w:rFonts w:ascii="Verdana" w:eastAsia="Verdana" w:hAnsi="Verdana" w:cs="Verdana"/>
          <w:sz w:val="20"/>
          <w:szCs w:val="20"/>
        </w:rPr>
        <w:t xml:space="preserve">ov </w:t>
      </w:r>
      <w:r w:rsidR="00E02A75" w:rsidRPr="00C40C13">
        <w:rPr>
          <w:rFonts w:ascii="Verdana" w:eastAsia="Verdana" w:hAnsi="Verdana" w:cs="Verdana"/>
          <w:sz w:val="20"/>
          <w:szCs w:val="20"/>
        </w:rPr>
        <w:t xml:space="preserve">med zaposlenimi </w:t>
      </w:r>
      <w:r w:rsidRPr="00C40C13">
        <w:rPr>
          <w:rFonts w:ascii="Verdana" w:eastAsia="Verdana" w:hAnsi="Verdana" w:cs="Verdana"/>
          <w:sz w:val="20"/>
          <w:szCs w:val="20"/>
        </w:rPr>
        <w:t>je zaznati</w:t>
      </w:r>
      <w:r w:rsidR="0054173B" w:rsidRPr="00C40C13">
        <w:rPr>
          <w:rFonts w:ascii="Verdana" w:eastAsia="Verdana" w:hAnsi="Verdana" w:cs="Verdana"/>
          <w:sz w:val="20"/>
          <w:szCs w:val="20"/>
        </w:rPr>
        <w:t xml:space="preserve"> </w:t>
      </w:r>
      <w:r w:rsidRPr="00C40C13">
        <w:rPr>
          <w:rFonts w:ascii="Verdana" w:eastAsia="Verdana" w:hAnsi="Verdana" w:cs="Verdana"/>
          <w:sz w:val="20"/>
          <w:szCs w:val="20"/>
        </w:rPr>
        <w:t xml:space="preserve">opažanja </w:t>
      </w:r>
      <w:r w:rsidR="0054173B" w:rsidRPr="00C40C13">
        <w:rPr>
          <w:rFonts w:ascii="Verdana" w:eastAsia="Verdana" w:hAnsi="Verdana" w:cs="Verdana"/>
          <w:sz w:val="20"/>
          <w:szCs w:val="20"/>
        </w:rPr>
        <w:t>strokovni</w:t>
      </w:r>
      <w:r w:rsidR="00E02A75" w:rsidRPr="00C40C13">
        <w:rPr>
          <w:rFonts w:ascii="Verdana" w:eastAsia="Verdana" w:hAnsi="Verdana" w:cs="Verdana"/>
          <w:sz w:val="20"/>
          <w:szCs w:val="20"/>
        </w:rPr>
        <w:t>h</w:t>
      </w:r>
      <w:r w:rsidR="0054173B" w:rsidRPr="00C40C13">
        <w:rPr>
          <w:rFonts w:ascii="Verdana" w:eastAsia="Verdana" w:hAnsi="Verdana" w:cs="Verdana"/>
          <w:sz w:val="20"/>
          <w:szCs w:val="20"/>
        </w:rPr>
        <w:t xml:space="preserve"> delavc</w:t>
      </w:r>
      <w:r w:rsidR="00E02A75" w:rsidRPr="00C40C13">
        <w:rPr>
          <w:rFonts w:ascii="Verdana" w:eastAsia="Verdana" w:hAnsi="Verdana" w:cs="Verdana"/>
          <w:sz w:val="20"/>
          <w:szCs w:val="20"/>
        </w:rPr>
        <w:t>ev</w:t>
      </w:r>
      <w:r w:rsidR="0054173B" w:rsidRPr="00C40C13">
        <w:rPr>
          <w:rFonts w:ascii="Verdana" w:eastAsia="Verdana" w:hAnsi="Verdana" w:cs="Verdana"/>
          <w:sz w:val="20"/>
          <w:szCs w:val="20"/>
        </w:rPr>
        <w:t xml:space="preserve">, da niso popolnoma samostojni pri vodenju postopkov. </w:t>
      </w:r>
      <w:r w:rsidR="00A466EE" w:rsidRPr="00C40C13">
        <w:rPr>
          <w:rFonts w:ascii="Verdana" w:eastAsia="Verdana" w:hAnsi="Verdana" w:cs="Verdana"/>
          <w:sz w:val="20"/>
          <w:szCs w:val="20"/>
        </w:rPr>
        <w:t xml:space="preserve">Nanje </w:t>
      </w:r>
      <w:r w:rsidR="0054173B" w:rsidRPr="00C40C13">
        <w:rPr>
          <w:rFonts w:ascii="Verdana" w:eastAsia="Verdana" w:hAnsi="Verdana" w:cs="Verdana"/>
          <w:sz w:val="20"/>
          <w:szCs w:val="20"/>
        </w:rPr>
        <w:t xml:space="preserve">po njihovem mnenju </w:t>
      </w:r>
      <w:r w:rsidR="00A466EE" w:rsidRPr="00C40C13">
        <w:rPr>
          <w:rFonts w:ascii="Verdana" w:eastAsia="Verdana" w:hAnsi="Verdana" w:cs="Verdana"/>
          <w:sz w:val="20"/>
          <w:szCs w:val="20"/>
        </w:rPr>
        <w:t>vplivata</w:t>
      </w:r>
      <w:r w:rsidR="0054173B" w:rsidRPr="00C40C13">
        <w:rPr>
          <w:rFonts w:ascii="Verdana" w:eastAsia="Verdana" w:hAnsi="Verdana" w:cs="Verdana"/>
          <w:sz w:val="20"/>
          <w:szCs w:val="20"/>
        </w:rPr>
        <w:t xml:space="preserve"> tako vodja sektorja kot direktor</w:t>
      </w:r>
      <w:r w:rsidR="004064BF" w:rsidRPr="00C40C13">
        <w:rPr>
          <w:rFonts w:ascii="Verdana" w:eastAsia="Verdana" w:hAnsi="Verdana" w:cs="Verdana"/>
          <w:sz w:val="20"/>
          <w:szCs w:val="20"/>
        </w:rPr>
        <w:t xml:space="preserve">. </w:t>
      </w:r>
      <w:r w:rsidR="006D234A" w:rsidRPr="00C40C13">
        <w:rPr>
          <w:rFonts w:ascii="Verdana" w:eastAsia="Verdana" w:hAnsi="Verdana" w:cs="Verdana"/>
          <w:sz w:val="20"/>
          <w:szCs w:val="20"/>
        </w:rPr>
        <w:t xml:space="preserve">Izpostavljamo, da mora biti oseba, ki vodi postopek, </w:t>
      </w:r>
      <w:r w:rsidR="004064BF" w:rsidRPr="00C40C13">
        <w:rPr>
          <w:rFonts w:ascii="Verdana" w:eastAsia="Verdana" w:hAnsi="Verdana" w:cs="Verdana"/>
          <w:sz w:val="20"/>
          <w:szCs w:val="20"/>
        </w:rPr>
        <w:t xml:space="preserve">samostojna pri </w:t>
      </w:r>
      <w:r w:rsidR="006D234A" w:rsidRPr="00C40C13">
        <w:rPr>
          <w:rFonts w:ascii="Verdana" w:eastAsia="Verdana" w:hAnsi="Verdana" w:cs="Verdana"/>
          <w:sz w:val="20"/>
          <w:szCs w:val="20"/>
        </w:rPr>
        <w:t xml:space="preserve">svojem </w:t>
      </w:r>
      <w:r w:rsidR="004064BF" w:rsidRPr="00C40C13">
        <w:rPr>
          <w:rFonts w:ascii="Verdana" w:eastAsia="Verdana" w:hAnsi="Verdana" w:cs="Verdana"/>
          <w:sz w:val="20"/>
          <w:szCs w:val="20"/>
        </w:rPr>
        <w:t>delu</w:t>
      </w:r>
      <w:r w:rsidR="006D234A" w:rsidRPr="00C40C13">
        <w:rPr>
          <w:rFonts w:ascii="Verdana" w:eastAsia="Verdana" w:hAnsi="Verdana" w:cs="Verdana"/>
          <w:sz w:val="20"/>
          <w:szCs w:val="20"/>
        </w:rPr>
        <w:t xml:space="preserve">, pri čemur </w:t>
      </w:r>
      <w:r w:rsidRPr="00C40C13">
        <w:rPr>
          <w:rFonts w:ascii="Verdana" w:eastAsia="Verdana" w:hAnsi="Verdana" w:cs="Verdana"/>
          <w:sz w:val="20"/>
          <w:szCs w:val="20"/>
        </w:rPr>
        <w:t xml:space="preserve">pa </w:t>
      </w:r>
      <w:r w:rsidR="006D234A" w:rsidRPr="00C40C13">
        <w:rPr>
          <w:rFonts w:ascii="Verdana" w:eastAsia="Verdana" w:hAnsi="Verdana" w:cs="Verdana"/>
          <w:sz w:val="20"/>
          <w:szCs w:val="20"/>
        </w:rPr>
        <w:t xml:space="preserve">mora upoštevati </w:t>
      </w:r>
      <w:r w:rsidRPr="00C40C13">
        <w:rPr>
          <w:rFonts w:ascii="Verdana" w:eastAsia="Verdana" w:hAnsi="Verdana" w:cs="Verdana"/>
          <w:sz w:val="20"/>
          <w:szCs w:val="20"/>
        </w:rPr>
        <w:t>navodila nadrejenega, ki se tičejo poenotenja dela</w:t>
      </w:r>
      <w:r w:rsidR="00FC7FDC" w:rsidRPr="00C40C13">
        <w:rPr>
          <w:rFonts w:ascii="Verdana" w:eastAsia="Verdana" w:hAnsi="Verdana" w:cs="Verdana"/>
          <w:sz w:val="20"/>
          <w:szCs w:val="20"/>
        </w:rPr>
        <w:t>,</w:t>
      </w:r>
      <w:r w:rsidRPr="00C40C13">
        <w:rPr>
          <w:rFonts w:ascii="Verdana" w:eastAsia="Verdana" w:hAnsi="Verdana" w:cs="Verdana"/>
          <w:sz w:val="20"/>
          <w:szCs w:val="20"/>
        </w:rPr>
        <w:t xml:space="preserve"> ter </w:t>
      </w:r>
      <w:r w:rsidR="006D234A" w:rsidRPr="00C40C13">
        <w:rPr>
          <w:rFonts w:ascii="Verdana" w:eastAsia="Verdana" w:hAnsi="Verdana" w:cs="Verdana"/>
          <w:sz w:val="20"/>
          <w:szCs w:val="20"/>
        </w:rPr>
        <w:t>roke in postopkovnik</w:t>
      </w:r>
      <w:r w:rsidR="007E3EE3">
        <w:rPr>
          <w:rFonts w:ascii="Verdana" w:eastAsia="Verdana" w:hAnsi="Verdana" w:cs="Verdana"/>
          <w:sz w:val="20"/>
          <w:szCs w:val="20"/>
        </w:rPr>
        <w:t>.</w:t>
      </w:r>
      <w:r w:rsidR="0054173B" w:rsidRPr="00D00CDE">
        <w:rPr>
          <w:rFonts w:ascii="Verdana" w:hAnsi="Verdana"/>
        </w:rPr>
        <w:t xml:space="preserve"> </w:t>
      </w:r>
      <w:r w:rsidR="00701E48" w:rsidRPr="00C40C13">
        <w:rPr>
          <w:rFonts w:ascii="Verdana" w:eastAsia="Verdana" w:hAnsi="Verdana" w:cs="Verdana"/>
          <w:sz w:val="20"/>
          <w:szCs w:val="20"/>
        </w:rPr>
        <w:t xml:space="preserve"> </w:t>
      </w:r>
    </w:p>
    <w:p w14:paraId="33492D50" w14:textId="5504CD2E" w:rsidR="00F520FD" w:rsidRPr="00C40C13" w:rsidRDefault="006D234A" w:rsidP="001C5498">
      <w:pPr>
        <w:spacing w:before="120" w:after="120" w:line="240" w:lineRule="auto"/>
        <w:jc w:val="both"/>
        <w:rPr>
          <w:rFonts w:ascii="Verdana" w:eastAsia="Verdana" w:hAnsi="Verdana" w:cs="Verdana"/>
          <w:i/>
          <w:sz w:val="20"/>
          <w:szCs w:val="20"/>
        </w:rPr>
      </w:pPr>
      <w:r w:rsidRPr="00C40C13">
        <w:rPr>
          <w:rFonts w:ascii="Verdana" w:eastAsia="Verdana" w:hAnsi="Verdana" w:cs="Verdana"/>
          <w:i/>
          <w:sz w:val="20"/>
          <w:szCs w:val="20"/>
        </w:rPr>
        <w:t>Glede na naravo problema predlagamo, da to obravnava delovna skupina za integriteto agencije.</w:t>
      </w:r>
    </w:p>
    <w:p w14:paraId="1218D0A2" w14:textId="58C35250" w:rsidR="005317A4"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Ker se agencija zaveda pomena usklajevanja poklicnega in družinskega življenja svojih zaposlenih, </w:t>
      </w:r>
      <w:r w:rsidR="009A6815" w:rsidRPr="00C40C13">
        <w:rPr>
          <w:rFonts w:ascii="Verdana" w:eastAsia="Verdana" w:hAnsi="Verdana" w:cs="Verdana"/>
          <w:sz w:val="20"/>
          <w:szCs w:val="20"/>
        </w:rPr>
        <w:t xml:space="preserve">ter </w:t>
      </w:r>
      <w:r w:rsidRPr="00C40C13">
        <w:rPr>
          <w:rFonts w:ascii="Verdana" w:eastAsia="Verdana" w:hAnsi="Verdana" w:cs="Verdana"/>
          <w:sz w:val="20"/>
          <w:szCs w:val="20"/>
        </w:rPr>
        <w:t xml:space="preserve">želi povečati njihovo motivacijo in pripadnost, se je prijavila na poziv za </w:t>
      </w:r>
      <w:r w:rsidRPr="00C40C13">
        <w:rPr>
          <w:rFonts w:ascii="Verdana" w:eastAsia="Verdana" w:hAnsi="Verdana" w:cs="Verdana"/>
          <w:sz w:val="20"/>
          <w:szCs w:val="20"/>
        </w:rPr>
        <w:lastRenderedPageBreak/>
        <w:t xml:space="preserve">pridobitev </w:t>
      </w:r>
      <w:hyperlink r:id="rId26">
        <w:r w:rsidRPr="00C40C13">
          <w:rPr>
            <w:rFonts w:ascii="Verdana" w:eastAsia="Verdana" w:hAnsi="Verdana" w:cs="Verdana"/>
            <w:b/>
            <w:color w:val="0000FF"/>
            <w:sz w:val="20"/>
            <w:szCs w:val="20"/>
            <w:u w:val="single"/>
          </w:rPr>
          <w:t>certifikata družini prijazno podjetje</w:t>
        </w:r>
      </w:hyperlink>
      <w:r w:rsidRPr="00C40C13">
        <w:rPr>
          <w:rFonts w:ascii="Verdana" w:eastAsia="Verdana" w:hAnsi="Verdana" w:cs="Verdana"/>
          <w:sz w:val="20"/>
          <w:szCs w:val="20"/>
        </w:rPr>
        <w:t xml:space="preserve">. </w:t>
      </w:r>
      <w:r w:rsidR="004064BF" w:rsidRPr="00C40C13">
        <w:rPr>
          <w:rFonts w:ascii="Verdana" w:eastAsia="Verdana" w:hAnsi="Verdana" w:cs="Verdana"/>
          <w:sz w:val="20"/>
          <w:szCs w:val="20"/>
        </w:rPr>
        <w:t>P</w:t>
      </w:r>
      <w:r w:rsidRPr="00C40C13">
        <w:rPr>
          <w:rFonts w:ascii="Verdana" w:eastAsia="Verdana" w:hAnsi="Verdana" w:cs="Verdana"/>
          <w:sz w:val="20"/>
          <w:szCs w:val="20"/>
        </w:rPr>
        <w:t xml:space="preserve">ogodba </w:t>
      </w:r>
      <w:r w:rsidR="004064BF" w:rsidRPr="00C40C13">
        <w:rPr>
          <w:rFonts w:ascii="Verdana" w:eastAsia="Verdana" w:hAnsi="Verdana" w:cs="Verdana"/>
          <w:sz w:val="20"/>
          <w:szCs w:val="20"/>
        </w:rPr>
        <w:t>je bila</w:t>
      </w:r>
      <w:r w:rsidRPr="00C40C13">
        <w:rPr>
          <w:rFonts w:ascii="Verdana" w:eastAsia="Verdana" w:hAnsi="Verdana" w:cs="Verdana"/>
          <w:sz w:val="20"/>
          <w:szCs w:val="20"/>
        </w:rPr>
        <w:t xml:space="preserve"> podpisana novembra 2019</w:t>
      </w:r>
      <w:r w:rsidR="004064BF" w:rsidRPr="00C40C13">
        <w:rPr>
          <w:rFonts w:ascii="Verdana" w:eastAsia="Verdana" w:hAnsi="Verdana" w:cs="Verdana"/>
          <w:sz w:val="20"/>
          <w:szCs w:val="20"/>
        </w:rPr>
        <w:t>, a</w:t>
      </w:r>
      <w:r w:rsidRPr="00C40C13">
        <w:rPr>
          <w:rFonts w:ascii="Verdana" w:eastAsia="Verdana" w:hAnsi="Verdana" w:cs="Verdana"/>
          <w:sz w:val="20"/>
          <w:szCs w:val="20"/>
        </w:rPr>
        <w:t>ktivnosti</w:t>
      </w:r>
      <w:r w:rsidR="004064BF" w:rsidRPr="00C40C13">
        <w:rPr>
          <w:rFonts w:ascii="Verdana" w:eastAsia="Verdana" w:hAnsi="Verdana" w:cs="Verdana"/>
          <w:sz w:val="20"/>
          <w:szCs w:val="20"/>
        </w:rPr>
        <w:t xml:space="preserve"> pa</w:t>
      </w:r>
      <w:r w:rsidRPr="00C40C13">
        <w:rPr>
          <w:rFonts w:ascii="Verdana" w:eastAsia="Verdana" w:hAnsi="Verdana" w:cs="Verdana"/>
          <w:sz w:val="20"/>
          <w:szCs w:val="20"/>
        </w:rPr>
        <w:t xml:space="preserve"> se bodo pričele v letu 2020.</w:t>
      </w:r>
    </w:p>
    <w:p w14:paraId="5398213D" w14:textId="6C26F4FF" w:rsidR="00357AA4" w:rsidRPr="00D00CDE" w:rsidRDefault="00F2096F" w:rsidP="001C5498">
      <w:pPr>
        <w:spacing w:before="120" w:after="120" w:line="240" w:lineRule="auto"/>
        <w:jc w:val="both"/>
        <w:rPr>
          <w:rFonts w:ascii="Verdana" w:hAnsi="Verdana"/>
          <w:color w:val="000000"/>
          <w:sz w:val="20"/>
          <w:szCs w:val="20"/>
        </w:rPr>
      </w:pPr>
      <w:r w:rsidRPr="00C40C13">
        <w:rPr>
          <w:rFonts w:ascii="Verdana" w:eastAsia="Verdana" w:hAnsi="Verdana" w:cs="Verdana"/>
          <w:b/>
          <w:i/>
          <w:iCs/>
          <w:sz w:val="20"/>
          <w:szCs w:val="20"/>
        </w:rPr>
        <w:t>Letni razgovori</w:t>
      </w:r>
      <w:r w:rsidRPr="00C40C13">
        <w:rPr>
          <w:rFonts w:ascii="Verdana" w:eastAsia="Verdana" w:hAnsi="Verdana" w:cs="Verdana"/>
          <w:i/>
          <w:iCs/>
          <w:sz w:val="20"/>
          <w:szCs w:val="20"/>
        </w:rPr>
        <w:t xml:space="preserve"> v tem </w:t>
      </w:r>
      <w:proofErr w:type="spellStart"/>
      <w:r w:rsidRPr="00C40C13">
        <w:rPr>
          <w:rFonts w:ascii="Verdana" w:eastAsia="Verdana" w:hAnsi="Verdana" w:cs="Verdana"/>
          <w:i/>
          <w:iCs/>
          <w:sz w:val="20"/>
          <w:szCs w:val="20"/>
        </w:rPr>
        <w:t>samoevalvacijskem</w:t>
      </w:r>
      <w:proofErr w:type="spellEnd"/>
      <w:r w:rsidRPr="00C40C13">
        <w:rPr>
          <w:rFonts w:ascii="Verdana" w:eastAsia="Verdana" w:hAnsi="Verdana" w:cs="Verdana"/>
          <w:i/>
          <w:iCs/>
          <w:sz w:val="20"/>
          <w:szCs w:val="20"/>
        </w:rPr>
        <w:t xml:space="preserve"> obdobju niso bili izvedeni. Ker gre za pomemben instrument ugotavljanja zadovoljstva, motivacije in </w:t>
      </w:r>
      <w:r w:rsidR="00C959EB" w:rsidRPr="00C40C13">
        <w:rPr>
          <w:rFonts w:ascii="Verdana" w:eastAsia="Verdana" w:hAnsi="Verdana" w:cs="Verdana"/>
          <w:i/>
          <w:iCs/>
          <w:sz w:val="20"/>
          <w:szCs w:val="20"/>
        </w:rPr>
        <w:t>načrtov</w:t>
      </w:r>
      <w:r w:rsidRPr="00C40C13">
        <w:rPr>
          <w:rFonts w:ascii="Verdana" w:eastAsia="Verdana" w:hAnsi="Verdana" w:cs="Verdana"/>
          <w:i/>
          <w:iCs/>
          <w:sz w:val="20"/>
          <w:szCs w:val="20"/>
        </w:rPr>
        <w:t xml:space="preserve"> zaposlenih v preteklem in prihodnjem letu, bi ga bilo koristno ponovno </w:t>
      </w:r>
      <w:r w:rsidR="009A6815" w:rsidRPr="00C40C13">
        <w:rPr>
          <w:rFonts w:ascii="Verdana" w:eastAsia="Verdana" w:hAnsi="Verdana" w:cs="Verdana"/>
          <w:i/>
          <w:iCs/>
          <w:sz w:val="20"/>
          <w:szCs w:val="20"/>
        </w:rPr>
        <w:t>uvesti</w:t>
      </w:r>
      <w:r w:rsidRPr="00C40C13">
        <w:rPr>
          <w:rFonts w:ascii="Verdana" w:eastAsia="Verdana" w:hAnsi="Verdana" w:cs="Verdana"/>
          <w:i/>
          <w:iCs/>
          <w:sz w:val="20"/>
          <w:szCs w:val="20"/>
        </w:rPr>
        <w:t>. Glede na prepletenost in povezanost dela sektorjev agencije bo treba doreči način izvedbe letnih razgovorov, saj neposredno nadrejeni, ki naj bi opravil razgovor z zaposlenim</w:t>
      </w:r>
      <w:r w:rsidR="003F1A9D" w:rsidRPr="00C40C13">
        <w:rPr>
          <w:rFonts w:ascii="Verdana" w:eastAsia="Verdana" w:hAnsi="Verdana" w:cs="Verdana"/>
          <w:i/>
          <w:iCs/>
          <w:sz w:val="20"/>
          <w:szCs w:val="20"/>
        </w:rPr>
        <w:t>,</w:t>
      </w:r>
      <w:r w:rsidRPr="00C40C13">
        <w:rPr>
          <w:rFonts w:ascii="Verdana" w:eastAsia="Verdana" w:hAnsi="Verdana" w:cs="Verdana"/>
          <w:i/>
          <w:iCs/>
          <w:sz w:val="20"/>
          <w:szCs w:val="20"/>
        </w:rPr>
        <w:t xml:space="preserve"> večkrat nima v celoti pregleda nad </w:t>
      </w:r>
      <w:r w:rsidR="009A6815" w:rsidRPr="00C40C13">
        <w:rPr>
          <w:rFonts w:ascii="Verdana" w:eastAsia="Verdana" w:hAnsi="Verdana" w:cs="Verdana"/>
          <w:i/>
          <w:iCs/>
          <w:sz w:val="20"/>
          <w:szCs w:val="20"/>
        </w:rPr>
        <w:t xml:space="preserve">njegovim </w:t>
      </w:r>
      <w:r w:rsidRPr="00C40C13">
        <w:rPr>
          <w:rFonts w:ascii="Verdana" w:eastAsia="Verdana" w:hAnsi="Verdana" w:cs="Verdana"/>
          <w:i/>
          <w:iCs/>
          <w:sz w:val="20"/>
          <w:szCs w:val="20"/>
        </w:rPr>
        <w:t xml:space="preserve">delom, ker </w:t>
      </w:r>
      <w:r w:rsidR="009A6815" w:rsidRPr="00C40C13">
        <w:rPr>
          <w:rFonts w:ascii="Verdana" w:eastAsia="Verdana" w:hAnsi="Verdana" w:cs="Verdana"/>
          <w:i/>
          <w:iCs/>
          <w:sz w:val="20"/>
          <w:szCs w:val="20"/>
        </w:rPr>
        <w:t>mu</w:t>
      </w:r>
      <w:r w:rsidRPr="00C40C13">
        <w:rPr>
          <w:rFonts w:ascii="Verdana" w:eastAsia="Verdana" w:hAnsi="Verdana" w:cs="Verdana"/>
          <w:i/>
          <w:iCs/>
          <w:sz w:val="20"/>
          <w:szCs w:val="20"/>
        </w:rPr>
        <w:t xml:space="preserve"> naloge dodeljuje tudi neposredno direktor </w:t>
      </w:r>
      <w:r w:rsidR="009A6815" w:rsidRPr="00C40C13">
        <w:rPr>
          <w:rFonts w:ascii="Verdana" w:eastAsia="Verdana" w:hAnsi="Verdana" w:cs="Verdana"/>
          <w:i/>
          <w:iCs/>
          <w:sz w:val="20"/>
          <w:szCs w:val="20"/>
        </w:rPr>
        <w:t xml:space="preserve">ali pa </w:t>
      </w:r>
      <w:r w:rsidRPr="00C40C13">
        <w:rPr>
          <w:rFonts w:ascii="Verdana" w:eastAsia="Verdana" w:hAnsi="Verdana" w:cs="Verdana"/>
          <w:i/>
          <w:iCs/>
          <w:sz w:val="20"/>
          <w:szCs w:val="20"/>
        </w:rPr>
        <w:t xml:space="preserve">vodja drugega sektorja. </w:t>
      </w:r>
      <w:r w:rsidR="003F1A9D" w:rsidRPr="00C40C13">
        <w:rPr>
          <w:rFonts w:ascii="Verdana" w:eastAsia="Verdana" w:hAnsi="Verdana" w:cs="Verdana"/>
          <w:i/>
          <w:iCs/>
          <w:sz w:val="20"/>
          <w:szCs w:val="20"/>
        </w:rPr>
        <w:t>Predlagamo, da letn</w:t>
      </w:r>
      <w:r w:rsidR="00E1790C" w:rsidRPr="00C40C13">
        <w:rPr>
          <w:rFonts w:ascii="Verdana" w:eastAsia="Verdana" w:hAnsi="Verdana" w:cs="Verdana"/>
          <w:i/>
          <w:iCs/>
          <w:sz w:val="20"/>
          <w:szCs w:val="20"/>
        </w:rPr>
        <w:t>e</w:t>
      </w:r>
      <w:r w:rsidR="003F1A9D" w:rsidRPr="00C40C13">
        <w:rPr>
          <w:rFonts w:ascii="Verdana" w:eastAsia="Verdana" w:hAnsi="Verdana" w:cs="Verdana"/>
          <w:i/>
          <w:iCs/>
          <w:sz w:val="20"/>
          <w:szCs w:val="20"/>
        </w:rPr>
        <w:t xml:space="preserve"> razgovor</w:t>
      </w:r>
      <w:r w:rsidR="00E1790C" w:rsidRPr="00C40C13">
        <w:rPr>
          <w:rFonts w:ascii="Verdana" w:eastAsia="Verdana" w:hAnsi="Verdana" w:cs="Verdana"/>
          <w:i/>
          <w:iCs/>
          <w:sz w:val="20"/>
          <w:szCs w:val="20"/>
        </w:rPr>
        <w:t>e</w:t>
      </w:r>
      <w:r w:rsidR="003F1A9D" w:rsidRPr="00C40C13">
        <w:rPr>
          <w:rFonts w:ascii="Verdana" w:eastAsia="Verdana" w:hAnsi="Verdana" w:cs="Verdana"/>
          <w:i/>
          <w:iCs/>
          <w:sz w:val="20"/>
          <w:szCs w:val="20"/>
        </w:rPr>
        <w:t xml:space="preserve"> z zaposlenimi </w:t>
      </w:r>
      <w:r w:rsidR="009A6815" w:rsidRPr="00C40C13">
        <w:rPr>
          <w:rFonts w:ascii="Verdana" w:eastAsia="Verdana" w:hAnsi="Verdana" w:cs="Verdana"/>
          <w:i/>
          <w:iCs/>
          <w:sz w:val="20"/>
          <w:szCs w:val="20"/>
        </w:rPr>
        <w:t>opravi</w:t>
      </w:r>
      <w:r w:rsidR="00E1790C" w:rsidRPr="00C40C13">
        <w:rPr>
          <w:rFonts w:ascii="Verdana" w:eastAsia="Verdana" w:hAnsi="Verdana" w:cs="Verdana"/>
          <w:i/>
          <w:iCs/>
          <w:sz w:val="20"/>
          <w:szCs w:val="20"/>
        </w:rPr>
        <w:t xml:space="preserve"> direktor, po potrebi pa</w:t>
      </w:r>
      <w:r w:rsidR="00C959EB" w:rsidRPr="00C40C13">
        <w:rPr>
          <w:rFonts w:ascii="Verdana" w:eastAsia="Verdana" w:hAnsi="Verdana" w:cs="Verdana"/>
          <w:i/>
          <w:iCs/>
          <w:sz w:val="20"/>
          <w:szCs w:val="20"/>
        </w:rPr>
        <w:t xml:space="preserve"> </w:t>
      </w:r>
      <w:r w:rsidR="009A6815" w:rsidRPr="00C40C13">
        <w:rPr>
          <w:rFonts w:ascii="Verdana" w:eastAsia="Verdana" w:hAnsi="Verdana" w:cs="Verdana"/>
          <w:i/>
          <w:iCs/>
          <w:sz w:val="20"/>
          <w:szCs w:val="20"/>
        </w:rPr>
        <w:t xml:space="preserve">ga </w:t>
      </w:r>
      <w:r w:rsidR="00C959EB" w:rsidRPr="00C40C13">
        <w:rPr>
          <w:rFonts w:ascii="Verdana" w:eastAsia="Verdana" w:hAnsi="Verdana" w:cs="Verdana"/>
          <w:i/>
          <w:iCs/>
          <w:sz w:val="20"/>
          <w:szCs w:val="20"/>
        </w:rPr>
        <w:t>lahko izvede</w:t>
      </w:r>
      <w:r w:rsidR="00E1790C" w:rsidRPr="00C40C13">
        <w:rPr>
          <w:rFonts w:ascii="Verdana" w:eastAsia="Verdana" w:hAnsi="Verdana" w:cs="Verdana"/>
          <w:i/>
          <w:iCs/>
          <w:sz w:val="20"/>
          <w:szCs w:val="20"/>
        </w:rPr>
        <w:t xml:space="preserve"> še vodja sektorja. </w:t>
      </w:r>
      <w:r w:rsidR="00357AA4" w:rsidRPr="00C40C13">
        <w:rPr>
          <w:rFonts w:ascii="Verdana" w:eastAsia="Verdana" w:hAnsi="Verdana" w:cs="Verdana"/>
          <w:i/>
          <w:iCs/>
          <w:sz w:val="20"/>
          <w:szCs w:val="20"/>
        </w:rPr>
        <w:t>Vodstvu prav tako predlaga</w:t>
      </w:r>
      <w:r w:rsidR="009A6815" w:rsidRPr="00C40C13">
        <w:rPr>
          <w:rFonts w:ascii="Verdana" w:eastAsia="Verdana" w:hAnsi="Verdana" w:cs="Verdana"/>
          <w:i/>
          <w:iCs/>
          <w:sz w:val="20"/>
          <w:szCs w:val="20"/>
        </w:rPr>
        <w:t>mo</w:t>
      </w:r>
      <w:r w:rsidR="00357AA4" w:rsidRPr="00C40C13">
        <w:rPr>
          <w:rFonts w:ascii="Verdana" w:eastAsia="Verdana" w:hAnsi="Verdana" w:cs="Verdana"/>
          <w:i/>
          <w:iCs/>
          <w:sz w:val="20"/>
          <w:szCs w:val="20"/>
        </w:rPr>
        <w:t>, da uvede alternativne mehanizme nagrajevanja zaposlenih oz</w:t>
      </w:r>
      <w:r w:rsidR="004064BF" w:rsidRPr="00C40C13">
        <w:rPr>
          <w:rFonts w:ascii="Verdana" w:eastAsia="Verdana" w:hAnsi="Verdana" w:cs="Verdana"/>
          <w:i/>
          <w:iCs/>
          <w:sz w:val="20"/>
          <w:szCs w:val="20"/>
        </w:rPr>
        <w:t>iroma</w:t>
      </w:r>
      <w:r w:rsidR="00357AA4" w:rsidRPr="00C40C13">
        <w:rPr>
          <w:rFonts w:ascii="Verdana" w:eastAsia="Verdana" w:hAnsi="Verdana" w:cs="Verdana"/>
          <w:i/>
          <w:iCs/>
          <w:sz w:val="20"/>
          <w:szCs w:val="20"/>
        </w:rPr>
        <w:t xml:space="preserve"> </w:t>
      </w:r>
      <w:r w:rsidR="00EE2F81" w:rsidRPr="00C40C13">
        <w:rPr>
          <w:rFonts w:ascii="Verdana" w:eastAsia="Verdana" w:hAnsi="Verdana" w:cs="Verdana"/>
          <w:i/>
          <w:iCs/>
          <w:sz w:val="20"/>
          <w:szCs w:val="20"/>
        </w:rPr>
        <w:t>s</w:t>
      </w:r>
      <w:r w:rsidR="00357AA4" w:rsidRPr="00C40C13">
        <w:rPr>
          <w:rFonts w:ascii="Verdana" w:eastAsia="Verdana" w:hAnsi="Verdana" w:cs="Verdana"/>
          <w:i/>
          <w:iCs/>
          <w:sz w:val="20"/>
          <w:szCs w:val="20"/>
        </w:rPr>
        <w:t>podbujanja motivacije, npr. dodatna izobraževanja ipd.</w:t>
      </w:r>
    </w:p>
    <w:p w14:paraId="1363A592" w14:textId="391BABA4"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tem </w:t>
      </w:r>
      <w:proofErr w:type="spellStart"/>
      <w:r w:rsidRPr="00C40C13">
        <w:rPr>
          <w:rFonts w:ascii="Verdana" w:eastAsia="Verdana" w:hAnsi="Verdana" w:cs="Verdana"/>
          <w:sz w:val="20"/>
          <w:szCs w:val="20"/>
        </w:rPr>
        <w:t>samoevalvacijskem</w:t>
      </w:r>
      <w:proofErr w:type="spellEnd"/>
      <w:r w:rsidRPr="00C40C13">
        <w:rPr>
          <w:rFonts w:ascii="Verdana" w:eastAsia="Verdana" w:hAnsi="Verdana" w:cs="Verdana"/>
          <w:sz w:val="20"/>
          <w:szCs w:val="20"/>
        </w:rPr>
        <w:t xml:space="preserve"> obdobju je bilo </w:t>
      </w:r>
      <w:r w:rsidRPr="00C40C13">
        <w:rPr>
          <w:rFonts w:ascii="Verdana" w:eastAsia="Verdana" w:hAnsi="Verdana" w:cs="Verdana"/>
          <w:b/>
          <w:sz w:val="20"/>
          <w:szCs w:val="20"/>
        </w:rPr>
        <w:t>spremenjenih nekaj notranjih aktov agencije</w:t>
      </w:r>
      <w:r w:rsidRPr="00C40C13">
        <w:rPr>
          <w:rFonts w:ascii="Verdana" w:eastAsia="Verdana" w:hAnsi="Verdana" w:cs="Verdana"/>
          <w:sz w:val="20"/>
          <w:szCs w:val="20"/>
        </w:rPr>
        <w:t xml:space="preserve">, ki urejajo organizacijo dela in nekatere pravice zaposlenih (spremenjen delovni čas – možnost zgodnejšega prihoda na delo </w:t>
      </w:r>
      <w:r w:rsidR="00257587" w:rsidRPr="00C40C13">
        <w:rPr>
          <w:rFonts w:ascii="Verdana" w:eastAsia="Verdana" w:hAnsi="Verdana" w:cs="Verdana"/>
          <w:sz w:val="20"/>
          <w:szCs w:val="20"/>
        </w:rPr>
        <w:t xml:space="preserve">in </w:t>
      </w:r>
      <w:r w:rsidRPr="00C40C13">
        <w:rPr>
          <w:rFonts w:ascii="Verdana" w:eastAsia="Verdana" w:hAnsi="Verdana" w:cs="Verdana"/>
          <w:sz w:val="20"/>
          <w:szCs w:val="20"/>
        </w:rPr>
        <w:t>poznejšega odhoda z dela, načrt razvoja kadrov, pravilnik za sklepanje pogodb, idr.). Predloge za spremembo so zaposleni da</w:t>
      </w:r>
      <w:r w:rsidR="009A6815" w:rsidRPr="00C40C13">
        <w:rPr>
          <w:rFonts w:ascii="Verdana" w:eastAsia="Verdana" w:hAnsi="Verdana" w:cs="Verdana"/>
          <w:sz w:val="20"/>
          <w:szCs w:val="20"/>
        </w:rPr>
        <w:t>jali</w:t>
      </w:r>
      <w:r w:rsidRPr="00C40C13">
        <w:rPr>
          <w:rFonts w:ascii="Verdana" w:eastAsia="Verdana" w:hAnsi="Verdana" w:cs="Verdana"/>
          <w:sz w:val="20"/>
          <w:szCs w:val="20"/>
        </w:rPr>
        <w:t xml:space="preserve"> in </w:t>
      </w:r>
      <w:r w:rsidR="00257587" w:rsidRPr="00C40C13">
        <w:rPr>
          <w:rFonts w:ascii="Verdana" w:eastAsia="Verdana" w:hAnsi="Verdana" w:cs="Verdana"/>
          <w:sz w:val="20"/>
          <w:szCs w:val="20"/>
        </w:rPr>
        <w:t>o njih razpravljali</w:t>
      </w:r>
      <w:r w:rsidRPr="00C40C13">
        <w:rPr>
          <w:rFonts w:ascii="Verdana" w:eastAsia="Verdana" w:hAnsi="Verdana" w:cs="Verdana"/>
          <w:sz w:val="20"/>
          <w:szCs w:val="20"/>
        </w:rPr>
        <w:t xml:space="preserve"> na skupnih sestankih</w:t>
      </w:r>
      <w:r w:rsidR="00257587" w:rsidRPr="00C40C13">
        <w:rPr>
          <w:rFonts w:ascii="Verdana" w:eastAsia="Verdana" w:hAnsi="Verdana" w:cs="Verdana"/>
          <w:sz w:val="20"/>
          <w:szCs w:val="20"/>
        </w:rPr>
        <w:t xml:space="preserve">. Predlogi </w:t>
      </w:r>
      <w:r w:rsidRPr="00C40C13">
        <w:rPr>
          <w:rFonts w:ascii="Verdana" w:eastAsia="Verdana" w:hAnsi="Verdana" w:cs="Verdana"/>
          <w:sz w:val="20"/>
          <w:szCs w:val="20"/>
        </w:rPr>
        <w:t xml:space="preserve">so bili usklajeni tudi s sindikatom. Rezultati anket kažejo, da so zaposleni s spremembami zadovoljni. </w:t>
      </w:r>
    </w:p>
    <w:p w14:paraId="70D37C12" w14:textId="2DB891AC"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Leto 2018 in 2019 je zaznamovala nova evropska zakonodaja na področju varstva osebnih podatkov, zaradi katere je agencija začela intenzivno preverjati in usklajevati varovanje osebnih podatkov</w:t>
      </w:r>
      <w:r w:rsidR="00257587" w:rsidRPr="00C40C13">
        <w:rPr>
          <w:rFonts w:ascii="Verdana" w:eastAsia="Verdana" w:hAnsi="Verdana" w:cs="Verdana"/>
          <w:sz w:val="20"/>
          <w:szCs w:val="20"/>
        </w:rPr>
        <w:t>.</w:t>
      </w:r>
      <w:r w:rsidRPr="00C40C13">
        <w:rPr>
          <w:rFonts w:ascii="Verdana" w:eastAsia="Verdana" w:hAnsi="Verdana" w:cs="Verdana"/>
          <w:sz w:val="20"/>
          <w:szCs w:val="20"/>
        </w:rPr>
        <w:t xml:space="preserve"> Omogočila je več izobraževanj zaposlenih in članov sveta, poskrbela za ustrezno varovanje prostorov (protipožarni alarm, protivlomni alarm, dosledno zaklepanje omar z dokumenti, klimatizirala </w:t>
      </w:r>
      <w:proofErr w:type="spellStart"/>
      <w:r w:rsidRPr="00C40C13">
        <w:rPr>
          <w:rFonts w:ascii="Verdana" w:eastAsia="Verdana" w:hAnsi="Verdana" w:cs="Verdana"/>
          <w:sz w:val="20"/>
          <w:szCs w:val="20"/>
        </w:rPr>
        <w:t>server</w:t>
      </w:r>
      <w:proofErr w:type="spellEnd"/>
      <w:r w:rsidRPr="00C40C13">
        <w:rPr>
          <w:rFonts w:ascii="Verdana" w:eastAsia="Verdana" w:hAnsi="Verdana" w:cs="Verdana"/>
          <w:sz w:val="20"/>
          <w:szCs w:val="20"/>
        </w:rPr>
        <w:t xml:space="preserve"> sobo</w:t>
      </w:r>
      <w:r w:rsidR="00257587" w:rsidRPr="00C40C13">
        <w:rPr>
          <w:rFonts w:ascii="Verdana" w:eastAsia="Verdana" w:hAnsi="Verdana" w:cs="Verdana"/>
          <w:sz w:val="20"/>
          <w:szCs w:val="20"/>
        </w:rPr>
        <w:t xml:space="preserve"> ter zamenjala</w:t>
      </w:r>
      <w:r w:rsidRPr="00C40C13">
        <w:rPr>
          <w:rFonts w:ascii="Verdana" w:eastAsia="Verdana" w:hAnsi="Verdana" w:cs="Verdana"/>
          <w:sz w:val="20"/>
          <w:szCs w:val="20"/>
        </w:rPr>
        <w:t xml:space="preserve"> strežnik s programsko opremo za preverjanje sledljivosti). Nekateri izmed ukrepov še niso v celoti udejanjeni, zato ocenjujemo, da se bo</w:t>
      </w:r>
      <w:r w:rsidR="009A6815" w:rsidRPr="00C40C13">
        <w:rPr>
          <w:rFonts w:ascii="Verdana" w:eastAsia="Verdana" w:hAnsi="Verdana" w:cs="Verdana"/>
          <w:sz w:val="20"/>
          <w:szCs w:val="20"/>
        </w:rPr>
        <w:t>do</w:t>
      </w:r>
      <w:r w:rsidRPr="00C40C13">
        <w:rPr>
          <w:rFonts w:ascii="Verdana" w:eastAsia="Verdana" w:hAnsi="Verdana" w:cs="Verdana"/>
          <w:sz w:val="20"/>
          <w:szCs w:val="20"/>
        </w:rPr>
        <w:t xml:space="preserve"> nadaljeval</w:t>
      </w:r>
      <w:r w:rsidR="009A6815" w:rsidRPr="00C40C13">
        <w:rPr>
          <w:rFonts w:ascii="Verdana" w:eastAsia="Verdana" w:hAnsi="Verdana" w:cs="Verdana"/>
          <w:sz w:val="20"/>
          <w:szCs w:val="20"/>
        </w:rPr>
        <w:t>i</w:t>
      </w:r>
      <w:r w:rsidRPr="00C40C13">
        <w:rPr>
          <w:rFonts w:ascii="Verdana" w:eastAsia="Verdana" w:hAnsi="Verdana" w:cs="Verdana"/>
          <w:sz w:val="20"/>
          <w:szCs w:val="20"/>
        </w:rPr>
        <w:t xml:space="preserve"> v letu 2020.</w:t>
      </w:r>
    </w:p>
    <w:p w14:paraId="28E0B882" w14:textId="39364020" w:rsidR="005317A4"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redno skrbi tudi za </w:t>
      </w:r>
      <w:r w:rsidRPr="00C40C13">
        <w:rPr>
          <w:rFonts w:ascii="Verdana" w:eastAsia="Verdana" w:hAnsi="Verdana" w:cs="Verdana"/>
          <w:b/>
          <w:sz w:val="20"/>
          <w:szCs w:val="20"/>
        </w:rPr>
        <w:t>promocijo zdravja na delovnem mestu</w:t>
      </w:r>
      <w:r w:rsidR="00257587" w:rsidRPr="00C40C13">
        <w:rPr>
          <w:rFonts w:ascii="Verdana" w:eastAsia="Verdana" w:hAnsi="Verdana" w:cs="Verdana"/>
          <w:sz w:val="20"/>
          <w:szCs w:val="20"/>
        </w:rPr>
        <w:t>. V</w:t>
      </w:r>
      <w:r w:rsidRPr="00C40C13">
        <w:rPr>
          <w:rFonts w:ascii="Verdana" w:eastAsia="Verdana" w:hAnsi="Verdana" w:cs="Verdana"/>
          <w:sz w:val="20"/>
          <w:szCs w:val="20"/>
        </w:rPr>
        <w:t xml:space="preserve"> ta namen je bila v letu 2018 izvedena anketa, s katero so zaposleni imeli možnost izraziti svoje zadovoljstvo in želje glede aktivnosti</w:t>
      </w:r>
      <w:r w:rsidR="00257587" w:rsidRPr="00C40C13">
        <w:rPr>
          <w:rFonts w:ascii="Verdana" w:eastAsia="Verdana" w:hAnsi="Verdana" w:cs="Verdana"/>
          <w:sz w:val="20"/>
          <w:szCs w:val="20"/>
        </w:rPr>
        <w:t>.</w:t>
      </w:r>
      <w:r w:rsidRPr="00C40C13">
        <w:rPr>
          <w:rFonts w:ascii="Verdana" w:eastAsia="Verdana" w:hAnsi="Verdana" w:cs="Verdana"/>
          <w:sz w:val="20"/>
          <w:szCs w:val="20"/>
        </w:rPr>
        <w:t xml:space="preserve"> V tem </w:t>
      </w:r>
      <w:proofErr w:type="spellStart"/>
      <w:r w:rsidRPr="00C40C13">
        <w:rPr>
          <w:rFonts w:ascii="Verdana" w:eastAsia="Verdana" w:hAnsi="Verdana" w:cs="Verdana"/>
          <w:sz w:val="20"/>
          <w:szCs w:val="20"/>
        </w:rPr>
        <w:t>samoevalvacijskem</w:t>
      </w:r>
      <w:proofErr w:type="spellEnd"/>
      <w:r w:rsidRPr="00C40C13">
        <w:rPr>
          <w:rFonts w:ascii="Verdana" w:eastAsia="Verdana" w:hAnsi="Verdana" w:cs="Verdana"/>
          <w:sz w:val="20"/>
          <w:szCs w:val="20"/>
        </w:rPr>
        <w:t xml:space="preserve"> obdobju je bilo izvedenih  13 aktivnosti (skupno čiščenje hladilnika, odnašanje papirja v zbiralnik, športni dan - izlet na Primorsko, pohod na Rožnik, skupen zdrav obrok, košara sezonskega sadja, </w:t>
      </w:r>
      <w:r w:rsidR="00257587" w:rsidRPr="00C40C13">
        <w:rPr>
          <w:rFonts w:ascii="Verdana" w:eastAsia="Verdana" w:hAnsi="Verdana" w:cs="Verdana"/>
          <w:sz w:val="20"/>
          <w:szCs w:val="20"/>
        </w:rPr>
        <w:t xml:space="preserve">izlet </w:t>
      </w:r>
      <w:r w:rsidRPr="00C40C13">
        <w:rPr>
          <w:rFonts w:ascii="Verdana" w:eastAsia="Verdana" w:hAnsi="Verdana" w:cs="Verdana"/>
          <w:sz w:val="20"/>
          <w:szCs w:val="20"/>
        </w:rPr>
        <w:t xml:space="preserve">po Ljubljanici idr.). </w:t>
      </w:r>
    </w:p>
    <w:p w14:paraId="7C4BBAEB" w14:textId="38826244" w:rsidR="00F520FD" w:rsidRPr="00C40C13" w:rsidRDefault="00257587" w:rsidP="001C5498">
      <w:pPr>
        <w:spacing w:before="120" w:after="120" w:line="240" w:lineRule="auto"/>
        <w:jc w:val="both"/>
        <w:rPr>
          <w:rFonts w:ascii="Verdana" w:eastAsia="Verdana" w:hAnsi="Verdana" w:cs="Verdana"/>
          <w:i/>
          <w:iCs/>
          <w:sz w:val="20"/>
          <w:szCs w:val="20"/>
        </w:rPr>
      </w:pPr>
      <w:r w:rsidRPr="00C40C13">
        <w:rPr>
          <w:rFonts w:ascii="Verdana" w:eastAsia="Verdana" w:hAnsi="Verdana" w:cs="Verdana"/>
          <w:i/>
          <w:iCs/>
          <w:sz w:val="20"/>
          <w:szCs w:val="20"/>
        </w:rPr>
        <w:t xml:space="preserve">Promocija </w:t>
      </w:r>
      <w:r w:rsidR="005317A4" w:rsidRPr="00C40C13">
        <w:rPr>
          <w:rFonts w:ascii="Verdana" w:eastAsia="Verdana" w:hAnsi="Verdana" w:cs="Verdana"/>
          <w:i/>
          <w:iCs/>
          <w:sz w:val="20"/>
          <w:szCs w:val="20"/>
        </w:rPr>
        <w:t>skrbi za zdravje, ki jo je agencij</w:t>
      </w:r>
      <w:r w:rsidR="000B05F5" w:rsidRPr="00C40C13">
        <w:rPr>
          <w:rFonts w:ascii="Verdana" w:eastAsia="Verdana" w:hAnsi="Verdana" w:cs="Verdana"/>
          <w:i/>
          <w:iCs/>
          <w:sz w:val="20"/>
          <w:szCs w:val="20"/>
        </w:rPr>
        <w:t>a</w:t>
      </w:r>
      <w:r w:rsidR="005317A4" w:rsidRPr="00C40C13">
        <w:rPr>
          <w:rFonts w:ascii="Verdana" w:eastAsia="Verdana" w:hAnsi="Verdana" w:cs="Verdana"/>
          <w:i/>
          <w:iCs/>
          <w:sz w:val="20"/>
          <w:szCs w:val="20"/>
        </w:rPr>
        <w:t xml:space="preserve"> organizirano uvedla pred nekaj leti, je na agenciji dobro sprejeta. </w:t>
      </w:r>
      <w:r w:rsidR="00F2096F" w:rsidRPr="00C40C13">
        <w:rPr>
          <w:rFonts w:ascii="Verdana" w:eastAsia="Verdana" w:hAnsi="Verdana" w:cs="Verdana"/>
          <w:i/>
          <w:iCs/>
          <w:sz w:val="20"/>
          <w:szCs w:val="20"/>
        </w:rPr>
        <w:t xml:space="preserve">Aktivnosti skupine </w:t>
      </w:r>
      <w:r w:rsidR="005317A4" w:rsidRPr="00C40C13">
        <w:rPr>
          <w:rFonts w:ascii="Verdana" w:eastAsia="Verdana" w:hAnsi="Verdana" w:cs="Verdana"/>
          <w:i/>
          <w:iCs/>
          <w:sz w:val="20"/>
          <w:szCs w:val="20"/>
        </w:rPr>
        <w:t xml:space="preserve">za promocijo zdravja </w:t>
      </w:r>
      <w:r w:rsidR="00F2096F" w:rsidRPr="00C40C13">
        <w:rPr>
          <w:rFonts w:ascii="Verdana" w:eastAsia="Verdana" w:hAnsi="Verdana" w:cs="Verdana"/>
          <w:i/>
          <w:iCs/>
          <w:sz w:val="20"/>
          <w:szCs w:val="20"/>
        </w:rPr>
        <w:t>ocenjujemo za koristne</w:t>
      </w:r>
      <w:r w:rsidR="005317A4" w:rsidRPr="00C40C13">
        <w:rPr>
          <w:rFonts w:ascii="Verdana" w:eastAsia="Verdana" w:hAnsi="Verdana" w:cs="Verdana"/>
          <w:i/>
          <w:iCs/>
          <w:sz w:val="20"/>
          <w:szCs w:val="20"/>
        </w:rPr>
        <w:t xml:space="preserve"> in spodbudne za krepitev dobrega počutja zaposlenih</w:t>
      </w:r>
      <w:r w:rsidR="00782383" w:rsidRPr="00C40C13">
        <w:rPr>
          <w:rFonts w:ascii="Verdana" w:eastAsia="Verdana" w:hAnsi="Verdana" w:cs="Verdana"/>
          <w:i/>
          <w:iCs/>
          <w:sz w:val="20"/>
          <w:szCs w:val="20"/>
        </w:rPr>
        <w:t>.</w:t>
      </w:r>
      <w:r w:rsidR="005317A4" w:rsidRPr="00C40C13">
        <w:rPr>
          <w:rFonts w:ascii="Verdana" w:eastAsia="Verdana" w:hAnsi="Verdana" w:cs="Verdana"/>
          <w:i/>
          <w:iCs/>
          <w:sz w:val="20"/>
          <w:szCs w:val="20"/>
        </w:rPr>
        <w:t xml:space="preserve"> Ker je dobro počutje na delovnem mestu ključno za zadovoljstvo in dobre odnose tako med zaposlenimi kot med vodstvom</w:t>
      </w:r>
      <w:r w:rsidR="00F2096F" w:rsidRPr="00C40C13">
        <w:rPr>
          <w:rFonts w:ascii="Verdana" w:eastAsia="Verdana" w:hAnsi="Verdana" w:cs="Verdana"/>
          <w:i/>
          <w:iCs/>
          <w:sz w:val="20"/>
          <w:szCs w:val="20"/>
        </w:rPr>
        <w:t xml:space="preserve"> </w:t>
      </w:r>
      <w:r w:rsidR="005317A4" w:rsidRPr="00C40C13">
        <w:rPr>
          <w:rFonts w:ascii="Verdana" w:eastAsia="Verdana" w:hAnsi="Verdana" w:cs="Verdana"/>
          <w:i/>
          <w:iCs/>
          <w:sz w:val="20"/>
          <w:szCs w:val="20"/>
        </w:rPr>
        <w:t xml:space="preserve">in zaposlenimi, predlagamo, da se aktivnosti v to smer nadaljujejo in da </w:t>
      </w:r>
      <w:r w:rsidR="009A6815" w:rsidRPr="00C40C13">
        <w:rPr>
          <w:rFonts w:ascii="Verdana" w:eastAsia="Verdana" w:hAnsi="Verdana" w:cs="Verdana"/>
          <w:i/>
          <w:iCs/>
          <w:sz w:val="20"/>
          <w:szCs w:val="20"/>
        </w:rPr>
        <w:t xml:space="preserve">se </w:t>
      </w:r>
      <w:r w:rsidR="005317A4" w:rsidRPr="00C40C13">
        <w:rPr>
          <w:rFonts w:ascii="Verdana" w:eastAsia="Verdana" w:hAnsi="Verdana" w:cs="Verdana"/>
          <w:i/>
          <w:iCs/>
          <w:sz w:val="20"/>
          <w:szCs w:val="20"/>
        </w:rPr>
        <w:t xml:space="preserve">temu področju posveti vedno več pozornosti. </w:t>
      </w:r>
      <w:r w:rsidR="001979F3" w:rsidRPr="00C40C13">
        <w:rPr>
          <w:rFonts w:ascii="Verdana" w:eastAsia="Verdana" w:hAnsi="Verdana" w:cs="Verdana"/>
          <w:i/>
          <w:iCs/>
          <w:sz w:val="20"/>
          <w:szCs w:val="20"/>
        </w:rPr>
        <w:t>Tudi uvedba ukrepov, ki k temu pripomorejo (</w:t>
      </w:r>
      <w:r w:rsidR="00304793">
        <w:rPr>
          <w:rFonts w:ascii="Verdana" w:eastAsia="Verdana" w:hAnsi="Verdana" w:cs="Verdana"/>
          <w:i/>
          <w:iCs/>
          <w:sz w:val="20"/>
          <w:szCs w:val="20"/>
        </w:rPr>
        <w:t xml:space="preserve">fleksibilen </w:t>
      </w:r>
      <w:r w:rsidR="001979F3" w:rsidRPr="00C40C13">
        <w:rPr>
          <w:rFonts w:ascii="Verdana" w:eastAsia="Verdana" w:hAnsi="Verdana" w:cs="Verdana"/>
          <w:i/>
          <w:iCs/>
          <w:sz w:val="20"/>
          <w:szCs w:val="20"/>
        </w:rPr>
        <w:t>delovni čas,</w:t>
      </w:r>
      <w:r w:rsidR="000B05F5" w:rsidRPr="00C40C13">
        <w:rPr>
          <w:rFonts w:ascii="Verdana" w:eastAsia="Verdana" w:hAnsi="Verdana" w:cs="Verdana"/>
          <w:i/>
          <w:iCs/>
          <w:sz w:val="20"/>
          <w:szCs w:val="20"/>
        </w:rPr>
        <w:t xml:space="preserve"> ukrepi za pridobitev certifikata Družini prijazno podjetje </w:t>
      </w:r>
      <w:r w:rsidR="001979F3" w:rsidRPr="00C40C13">
        <w:rPr>
          <w:rFonts w:ascii="Verdana" w:eastAsia="Verdana" w:hAnsi="Verdana" w:cs="Verdana"/>
          <w:i/>
          <w:iCs/>
          <w:sz w:val="20"/>
          <w:szCs w:val="20"/>
        </w:rPr>
        <w:t xml:space="preserve">ipd.), omogoča večje zadovoljstvo zaposlenih in motivacijo za uspešno delo. </w:t>
      </w:r>
      <w:r w:rsidR="00F2096F" w:rsidRPr="00C40C13">
        <w:rPr>
          <w:rFonts w:ascii="Verdana" w:eastAsia="Verdana" w:hAnsi="Verdana" w:cs="Verdana"/>
          <w:i/>
          <w:iCs/>
          <w:sz w:val="20"/>
          <w:szCs w:val="20"/>
        </w:rPr>
        <w:t xml:space="preserve"> </w:t>
      </w:r>
    </w:p>
    <w:p w14:paraId="66DA7DB4" w14:textId="3BAA1403" w:rsidR="00F520FD" w:rsidRPr="00C40C13" w:rsidRDefault="00F2096F" w:rsidP="001C5498">
      <w:pPr>
        <w:pStyle w:val="Slog4"/>
        <w:spacing w:before="120" w:after="120" w:line="240" w:lineRule="auto"/>
        <w:rPr>
          <w:b/>
        </w:rPr>
      </w:pPr>
      <w:bookmarkStart w:id="49" w:name="_Toc32304615"/>
      <w:r w:rsidRPr="00C40C13">
        <w:rPr>
          <w:b/>
        </w:rPr>
        <w:t>Finančni viri</w:t>
      </w:r>
      <w:bookmarkEnd w:id="49"/>
    </w:p>
    <w:p w14:paraId="67154AD7" w14:textId="055501C9" w:rsidR="00F520FD" w:rsidRPr="00C40C13" w:rsidRDefault="00F2096F" w:rsidP="001C5498">
      <w:pPr>
        <w:spacing w:before="120" w:after="120" w:line="240" w:lineRule="auto"/>
        <w:jc w:val="both"/>
        <w:rPr>
          <w:rFonts w:ascii="Verdana" w:eastAsia="Verdana" w:hAnsi="Verdana" w:cs="Verdana"/>
          <w:b/>
          <w:i/>
          <w:color w:val="404040"/>
          <w:sz w:val="20"/>
          <w:szCs w:val="20"/>
        </w:rPr>
      </w:pPr>
      <w:r w:rsidRPr="00C40C13">
        <w:rPr>
          <w:rFonts w:ascii="Verdana" w:eastAsia="Verdana" w:hAnsi="Verdana" w:cs="Verdana"/>
          <w:sz w:val="20"/>
          <w:szCs w:val="20"/>
        </w:rPr>
        <w:t xml:space="preserve">V skladu z </w:t>
      </w:r>
      <w:proofErr w:type="spellStart"/>
      <w:r w:rsidRPr="00C40C13">
        <w:rPr>
          <w:rFonts w:ascii="Verdana" w:eastAsia="Verdana" w:hAnsi="Verdana" w:cs="Verdana"/>
          <w:sz w:val="20"/>
          <w:szCs w:val="20"/>
        </w:rPr>
        <w:t>51.m</w:t>
      </w:r>
      <w:proofErr w:type="spellEnd"/>
      <w:r w:rsidRPr="00C40C13">
        <w:rPr>
          <w:rFonts w:ascii="Verdana" w:eastAsia="Verdana" w:hAnsi="Verdana" w:cs="Verdana"/>
          <w:sz w:val="20"/>
          <w:szCs w:val="20"/>
        </w:rPr>
        <w:t xml:space="preserve"> členom ZViS se sredstva za delovanje agencije v celoti zagotavljajo iz integralnih sredstev. Na leto je za njeno delovanje zagotovljenih okrog 1.350.000 evrov</w:t>
      </w:r>
      <w:r w:rsidR="000B05F5" w:rsidRPr="00C40C13">
        <w:rPr>
          <w:rFonts w:ascii="Verdana" w:eastAsia="Verdana" w:hAnsi="Verdana" w:cs="Verdana"/>
          <w:sz w:val="20"/>
          <w:szCs w:val="20"/>
        </w:rPr>
        <w:t xml:space="preserve"> (v letu 2020 okrog 1.457.000 evrov)</w:t>
      </w:r>
      <w:r w:rsidR="00DA636A" w:rsidRPr="00C40C13">
        <w:rPr>
          <w:rFonts w:ascii="Verdana" w:eastAsia="Verdana" w:hAnsi="Verdana" w:cs="Verdana"/>
          <w:sz w:val="20"/>
          <w:szCs w:val="20"/>
        </w:rPr>
        <w:t xml:space="preserve">. </w:t>
      </w:r>
    </w:p>
    <w:p w14:paraId="06866BC1" w14:textId="53767C71" w:rsidR="00F520FD" w:rsidRPr="00C40C13" w:rsidRDefault="00F2096F" w:rsidP="001C5498">
      <w:pP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Kot proračunski uporabnik je agencija zavezana h gospodarnemu, racionalnemu in transparentnemu ravnanju s proračunskimi sredstvi. Pregledu delovanja agencije je namenjena tudi notranja revizija, ki jo mora agencija opraviti vsaka tri leta. Postopek izbire izvajalca se je pričel jeseni 2019, v začetku decembra je bil izbran zunanji izvajalec notranjega nadzora, ki mora pregled in poročilo o opravljeni notranji reviziji pripraviti do konca februarja 2020.  </w:t>
      </w:r>
    </w:p>
    <w:p w14:paraId="060FC468" w14:textId="15568E45" w:rsidR="00DA636A" w:rsidRPr="00C40C13" w:rsidRDefault="0091321C" w:rsidP="001C5498">
      <w:pPr>
        <w:spacing w:before="120" w:after="120" w:line="240" w:lineRule="auto"/>
        <w:jc w:val="both"/>
        <w:rPr>
          <w:rFonts w:ascii="Verdana" w:eastAsia="Verdana" w:hAnsi="Verdana" w:cs="Verdana"/>
          <w:i/>
          <w:color w:val="000000"/>
          <w:sz w:val="20"/>
          <w:szCs w:val="20"/>
        </w:rPr>
      </w:pPr>
      <w:r w:rsidRPr="00C40C13">
        <w:rPr>
          <w:rFonts w:ascii="Verdana" w:eastAsia="Verdana" w:hAnsi="Verdana" w:cs="Verdana"/>
          <w:i/>
          <w:color w:val="000000"/>
          <w:sz w:val="20"/>
          <w:szCs w:val="20"/>
        </w:rPr>
        <w:t>O</w:t>
      </w:r>
      <w:r w:rsidR="00DA636A" w:rsidRPr="00C40C13">
        <w:rPr>
          <w:rFonts w:ascii="Verdana" w:eastAsia="Verdana" w:hAnsi="Verdana" w:cs="Verdana"/>
          <w:i/>
          <w:color w:val="000000"/>
          <w:sz w:val="20"/>
          <w:szCs w:val="20"/>
        </w:rPr>
        <w:t>cenjuje</w:t>
      </w:r>
      <w:r w:rsidRPr="00C40C13">
        <w:rPr>
          <w:rFonts w:ascii="Verdana" w:eastAsia="Verdana" w:hAnsi="Verdana" w:cs="Verdana"/>
          <w:i/>
          <w:color w:val="000000"/>
          <w:sz w:val="20"/>
          <w:szCs w:val="20"/>
        </w:rPr>
        <w:t>mo, da</w:t>
      </w:r>
      <w:r w:rsidRPr="00C40C13">
        <w:rPr>
          <w:rFonts w:ascii="Verdana" w:eastAsia="Verdana" w:hAnsi="Verdana" w:cs="Verdana"/>
          <w:i/>
          <w:sz w:val="20"/>
          <w:szCs w:val="20"/>
        </w:rPr>
        <w:t xml:space="preserve"> proračunska sredstva</w:t>
      </w:r>
      <w:r w:rsidR="004064BF" w:rsidRPr="00C40C13">
        <w:rPr>
          <w:rFonts w:ascii="Verdana" w:eastAsia="Verdana" w:hAnsi="Verdana" w:cs="Verdana"/>
          <w:i/>
          <w:sz w:val="20"/>
          <w:szCs w:val="20"/>
        </w:rPr>
        <w:t xml:space="preserve"> </w:t>
      </w:r>
      <w:r w:rsidRPr="00C40C13">
        <w:rPr>
          <w:rFonts w:ascii="Verdana" w:eastAsia="Verdana" w:hAnsi="Verdana" w:cs="Verdana"/>
          <w:i/>
          <w:sz w:val="20"/>
          <w:szCs w:val="20"/>
        </w:rPr>
        <w:t>v celoti zadoščajo za nemoteno opravljanje vseh  dejavnosti</w:t>
      </w:r>
      <w:r w:rsidR="004064BF" w:rsidRPr="00C40C13">
        <w:rPr>
          <w:rFonts w:ascii="Verdana" w:eastAsia="Verdana" w:hAnsi="Verdana" w:cs="Verdana"/>
          <w:i/>
          <w:sz w:val="20"/>
          <w:szCs w:val="20"/>
        </w:rPr>
        <w:t xml:space="preserve"> agencije</w:t>
      </w:r>
      <w:r w:rsidR="00AF340A" w:rsidRPr="00C40C13">
        <w:rPr>
          <w:rFonts w:ascii="Verdana" w:eastAsia="Verdana" w:hAnsi="Verdana" w:cs="Verdana"/>
          <w:i/>
          <w:sz w:val="20"/>
          <w:szCs w:val="20"/>
        </w:rPr>
        <w:t>.</w:t>
      </w:r>
      <w:r w:rsidRPr="00C40C13">
        <w:rPr>
          <w:rFonts w:ascii="Verdana" w:eastAsia="Verdana" w:hAnsi="Verdana" w:cs="Verdana"/>
          <w:i/>
          <w:sz w:val="20"/>
          <w:szCs w:val="20"/>
        </w:rPr>
        <w:t xml:space="preserve"> </w:t>
      </w:r>
    </w:p>
    <w:p w14:paraId="7750FF50" w14:textId="7D0093C1" w:rsidR="00E867F7" w:rsidRDefault="00E867F7" w:rsidP="001C5498">
      <w:pPr>
        <w:pStyle w:val="Slog4"/>
        <w:spacing w:before="120" w:after="120" w:line="240" w:lineRule="auto"/>
        <w:rPr>
          <w:b/>
        </w:rPr>
      </w:pPr>
    </w:p>
    <w:p w14:paraId="1A315724" w14:textId="71E8B5A6" w:rsidR="00304793" w:rsidRDefault="00304793" w:rsidP="001C5498">
      <w:pPr>
        <w:pStyle w:val="Slog4"/>
        <w:spacing w:before="120" w:after="120" w:line="240" w:lineRule="auto"/>
        <w:rPr>
          <w:b/>
        </w:rPr>
      </w:pPr>
    </w:p>
    <w:p w14:paraId="078D9CA4" w14:textId="77777777" w:rsidR="00304793" w:rsidRPr="00C40C13" w:rsidRDefault="00304793" w:rsidP="001C5498">
      <w:pPr>
        <w:pStyle w:val="Slog4"/>
        <w:spacing w:before="120" w:after="120" w:line="240" w:lineRule="auto"/>
        <w:rPr>
          <w:b/>
        </w:rPr>
      </w:pPr>
    </w:p>
    <w:p w14:paraId="6DE0893A" w14:textId="77777777" w:rsidR="00F520FD" w:rsidRPr="00C40C13" w:rsidRDefault="00F2096F" w:rsidP="001C5498">
      <w:pPr>
        <w:pStyle w:val="Slog4"/>
        <w:spacing w:before="120" w:after="120" w:line="240" w:lineRule="auto"/>
        <w:rPr>
          <w:b/>
        </w:rPr>
      </w:pPr>
      <w:bookmarkStart w:id="50" w:name="_Toc32304616"/>
      <w:r w:rsidRPr="00C40C13">
        <w:rPr>
          <w:b/>
        </w:rPr>
        <w:t>Svet agencije</w:t>
      </w:r>
      <w:bookmarkEnd w:id="50"/>
    </w:p>
    <w:p w14:paraId="3049DD4C" w14:textId="77777777" w:rsidR="009A6815" w:rsidRPr="00C40C13" w:rsidRDefault="009A6815" w:rsidP="009A6815">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Svet agencije je na 129. seji uvedel točko </w:t>
      </w:r>
      <w:r w:rsidRPr="00C40C13">
        <w:rPr>
          <w:rFonts w:ascii="Verdana" w:eastAsia="Verdana" w:hAnsi="Verdana" w:cs="Verdana"/>
          <w:b/>
          <w:sz w:val="20"/>
          <w:szCs w:val="20"/>
        </w:rPr>
        <w:t xml:space="preserve">tematskih razprav </w:t>
      </w:r>
      <w:r w:rsidRPr="00C40C13">
        <w:rPr>
          <w:rFonts w:ascii="Verdana" w:eastAsia="Verdana" w:hAnsi="Verdana" w:cs="Verdana"/>
          <w:sz w:val="20"/>
          <w:szCs w:val="20"/>
        </w:rPr>
        <w:t xml:space="preserve">na svojih sejah, tako je praviloma na vsaki seji obravnaval novo temo oziroma problematiko, ki so jo predstavili bodisi zunanji izvajalci bodisi zaposleni v agenciji. </w:t>
      </w:r>
    </w:p>
    <w:p w14:paraId="1CBB7405" w14:textId="77777777" w:rsidR="009A6815" w:rsidRPr="00C40C13" w:rsidRDefault="009A6815" w:rsidP="009A6815">
      <w:pPr>
        <w:spacing w:before="120" w:after="120" w:line="240" w:lineRule="auto"/>
        <w:jc w:val="both"/>
        <w:rPr>
          <w:rFonts w:ascii="Verdana" w:eastAsia="Verdana" w:hAnsi="Verdana" w:cs="Verdana"/>
          <w:i/>
          <w:iCs/>
          <w:sz w:val="20"/>
          <w:szCs w:val="20"/>
        </w:rPr>
      </w:pPr>
      <w:r w:rsidRPr="00C40C13">
        <w:rPr>
          <w:rFonts w:ascii="Verdana" w:eastAsia="Verdana" w:hAnsi="Verdana" w:cs="Verdana"/>
          <w:i/>
          <w:iCs/>
          <w:sz w:val="20"/>
          <w:szCs w:val="20"/>
        </w:rPr>
        <w:t xml:space="preserve">Ker se na ta način spodbuja sodelovanje med zaposlenimi in člani sveta, se je ta novost pokazala kot dobro sprejeta. Člani sveta so tako bolje seznanjeni z delom strokovne službe, predstavljene so jim analize, ki pripomorejo h konsistentnosti odločitev in poenotenju postopkov.   </w:t>
      </w:r>
    </w:p>
    <w:p w14:paraId="08955AF8" w14:textId="77777777" w:rsidR="00074C53" w:rsidRPr="00C40C13" w:rsidRDefault="00074C53" w:rsidP="00074C53">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Na 132. seji je svet agencije ukinil </w:t>
      </w:r>
      <w:r w:rsidRPr="00C40C13">
        <w:rPr>
          <w:rFonts w:ascii="Verdana" w:eastAsia="Verdana" w:hAnsi="Verdana" w:cs="Verdana"/>
          <w:b/>
          <w:sz w:val="20"/>
          <w:szCs w:val="20"/>
        </w:rPr>
        <w:t>komisijo za izredne evalvacije</w:t>
      </w:r>
      <w:r w:rsidRPr="00C40C13">
        <w:rPr>
          <w:rFonts w:ascii="Verdana" w:eastAsia="Verdana" w:hAnsi="Verdana" w:cs="Verdana"/>
          <w:sz w:val="20"/>
          <w:szCs w:val="20"/>
        </w:rPr>
        <w:t xml:space="preserve">, ki je do tedaj presojala prejete pobude za izredno evalvacijo. Pobude se namesto komisiji po novem odstopijo poročevalcu sveta agencije ter se jih posreduje zadevnemu visokošolskemu zavodu v odziv. Na podlagi odziva zavoda svet agencije odloči o (ne)uvedbi postopka izredne evalvacije, ali pa predmetni študijski program uvrsti v evalvacijo vzorca študijskih programov, ki jih bo presojal v tem obdobju. </w:t>
      </w:r>
    </w:p>
    <w:p w14:paraId="64CF9AF5" w14:textId="4A9E2942" w:rsidR="00074C53" w:rsidRPr="00C40C13" w:rsidRDefault="00074C53" w:rsidP="00074C53">
      <w:pPr>
        <w:spacing w:before="120" w:after="120" w:line="240" w:lineRule="auto"/>
        <w:jc w:val="both"/>
        <w:rPr>
          <w:rFonts w:ascii="Verdana" w:eastAsia="Verdana" w:hAnsi="Verdana" w:cs="Verdana"/>
          <w:i/>
          <w:iCs/>
          <w:sz w:val="20"/>
          <w:szCs w:val="20"/>
        </w:rPr>
      </w:pPr>
      <w:r w:rsidRPr="00C40C13">
        <w:rPr>
          <w:rFonts w:ascii="Verdana" w:eastAsia="Verdana" w:hAnsi="Verdana" w:cs="Verdana"/>
          <w:i/>
          <w:iCs/>
          <w:sz w:val="20"/>
          <w:szCs w:val="20"/>
        </w:rPr>
        <w:t>Komisijo je svet agencije ukinil zaradi optimizacije postopkov. Vprašanje pa je, če je bila to zadosti utemeljena odločitev. Pred ukinitvijo je namreč komisija presodila pobude za izredno evalvacijo in svetu agencije predlagala nadaljnje postopanje. Po novem pa je to naloga poročevalca sveta agencije, ki v sodelovanju s strokovno službo agencije predlaga svetu agencije nadaljnje postopanje. Odgovornost je torej preložena na posameznega člana sveta agencije in strokovne delavce ter vodstvo agencije, kar se z vidika neodvisnosti in možnosti vplivanja na postopek ne zdi razumna odločitev. Svetu agencije predlagamo, da presodi smotrnost te odločitv</w:t>
      </w:r>
      <w:r w:rsidR="006F3456" w:rsidRPr="00C40C13">
        <w:rPr>
          <w:rFonts w:ascii="Verdana" w:eastAsia="Verdana" w:hAnsi="Verdana" w:cs="Verdana"/>
          <w:i/>
          <w:iCs/>
          <w:sz w:val="20"/>
          <w:szCs w:val="20"/>
        </w:rPr>
        <w:t>e</w:t>
      </w:r>
      <w:r w:rsidRPr="00C40C13">
        <w:rPr>
          <w:rFonts w:ascii="Verdana" w:eastAsia="Verdana" w:hAnsi="Verdana" w:cs="Verdana"/>
          <w:i/>
          <w:iCs/>
          <w:sz w:val="20"/>
          <w:szCs w:val="20"/>
        </w:rPr>
        <w:t xml:space="preserve"> glede na pomembnost obravnavane tematike in morebiti v presojo </w:t>
      </w:r>
      <w:r w:rsidR="006F3456" w:rsidRPr="00C40C13">
        <w:rPr>
          <w:rFonts w:ascii="Verdana" w:eastAsia="Verdana" w:hAnsi="Verdana" w:cs="Verdana"/>
          <w:i/>
          <w:iCs/>
          <w:sz w:val="20"/>
          <w:szCs w:val="20"/>
        </w:rPr>
        <w:t xml:space="preserve">smotrnosti </w:t>
      </w:r>
      <w:r w:rsidRPr="00C40C13">
        <w:rPr>
          <w:rFonts w:ascii="Verdana" w:eastAsia="Verdana" w:hAnsi="Verdana" w:cs="Verdana"/>
          <w:i/>
          <w:iCs/>
          <w:sz w:val="20"/>
          <w:szCs w:val="20"/>
        </w:rPr>
        <w:t>pobude</w:t>
      </w:r>
      <w:r w:rsidR="006F3456" w:rsidRPr="00C40C13">
        <w:rPr>
          <w:rFonts w:ascii="Verdana" w:eastAsia="Verdana" w:hAnsi="Verdana" w:cs="Verdana"/>
          <w:i/>
          <w:iCs/>
          <w:sz w:val="20"/>
          <w:szCs w:val="20"/>
        </w:rPr>
        <w:t xml:space="preserve"> za izredno evalvacijo</w:t>
      </w:r>
      <w:r w:rsidRPr="00C40C13">
        <w:rPr>
          <w:rFonts w:ascii="Verdana" w:eastAsia="Verdana" w:hAnsi="Verdana" w:cs="Verdana"/>
          <w:i/>
          <w:iCs/>
          <w:sz w:val="20"/>
          <w:szCs w:val="20"/>
        </w:rPr>
        <w:t xml:space="preserve"> vključi še člana sveta – študenta.  </w:t>
      </w:r>
    </w:p>
    <w:p w14:paraId="1B21DF60" w14:textId="51BCA42D"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Aprila 2018 je svet agencije zaradi uskladitve s spremenjenim ZViS sprejel </w:t>
      </w:r>
      <w:r w:rsidRPr="00C40C13">
        <w:rPr>
          <w:rFonts w:ascii="Verdana" w:eastAsia="Verdana" w:hAnsi="Verdana" w:cs="Verdana"/>
          <w:b/>
          <w:sz w:val="20"/>
          <w:szCs w:val="20"/>
        </w:rPr>
        <w:t>spremembo Poslovnika o delu sveta agencije.</w:t>
      </w:r>
      <w:r w:rsidRPr="00C40C13">
        <w:rPr>
          <w:rFonts w:ascii="Verdana" w:eastAsia="Verdana" w:hAnsi="Verdana" w:cs="Verdana"/>
          <w:sz w:val="20"/>
          <w:szCs w:val="20"/>
        </w:rPr>
        <w:t xml:space="preserve"> Dodane oziroma spremenjene so bile določbe o vlogi poročevalca, o izločitvi članov sveta</w:t>
      </w:r>
      <w:r w:rsidR="00074C53" w:rsidRPr="00C40C13">
        <w:rPr>
          <w:rFonts w:ascii="Verdana" w:eastAsia="Verdana" w:hAnsi="Verdana" w:cs="Verdana"/>
          <w:sz w:val="20"/>
          <w:szCs w:val="20"/>
        </w:rPr>
        <w:t xml:space="preserve"> agencije</w:t>
      </w:r>
      <w:r w:rsidRPr="00C40C13">
        <w:rPr>
          <w:rFonts w:ascii="Verdana" w:eastAsia="Verdana" w:hAnsi="Verdana" w:cs="Verdana"/>
          <w:sz w:val="20"/>
          <w:szCs w:val="20"/>
        </w:rPr>
        <w:t xml:space="preserve"> v primeru povezanosti z vlagateljem, o dopisni seji, nekoliko spremenjeno pa je bilo tudi plačilo strokovnjakom. Poslovnik je bil nato dopolnjen oziroma spremenjen še trikrat. Najpomembnejša sprememba je, da mora član sveta agencije v primeru nestrinjanja z ugotovljenimi pomanjkljivostmi v končnem poročilu gradivu za sejo pre</w:t>
      </w:r>
      <w:r w:rsidR="00304793">
        <w:rPr>
          <w:rFonts w:ascii="Verdana" w:eastAsia="Verdana" w:hAnsi="Verdana" w:cs="Verdana"/>
          <w:sz w:val="20"/>
          <w:szCs w:val="20"/>
        </w:rPr>
        <w:t>d</w:t>
      </w:r>
      <w:r w:rsidRPr="00C40C13">
        <w:rPr>
          <w:rFonts w:ascii="Verdana" w:eastAsia="Verdana" w:hAnsi="Verdana" w:cs="Verdana"/>
          <w:sz w:val="20"/>
          <w:szCs w:val="20"/>
        </w:rPr>
        <w:t>ložiti pisn</w:t>
      </w:r>
      <w:r w:rsidR="00304793">
        <w:rPr>
          <w:rFonts w:ascii="Verdana" w:eastAsia="Verdana" w:hAnsi="Verdana" w:cs="Verdana"/>
          <w:sz w:val="20"/>
          <w:szCs w:val="20"/>
        </w:rPr>
        <w:t>o</w:t>
      </w:r>
      <w:r w:rsidRPr="00C40C13">
        <w:rPr>
          <w:rFonts w:ascii="Verdana" w:eastAsia="Verdana" w:hAnsi="Verdana" w:cs="Verdana"/>
          <w:sz w:val="20"/>
          <w:szCs w:val="20"/>
        </w:rPr>
        <w:t xml:space="preserve"> utemeljitev svojega stališča. Po omenjeni določbi poslovnika so se člani sveta </w:t>
      </w:r>
      <w:r w:rsidR="00382C47" w:rsidRPr="00C40C13">
        <w:rPr>
          <w:rFonts w:ascii="Verdana" w:eastAsia="Verdana" w:hAnsi="Verdana" w:cs="Verdana"/>
          <w:sz w:val="20"/>
          <w:szCs w:val="20"/>
        </w:rPr>
        <w:t xml:space="preserve">agencije </w:t>
      </w:r>
      <w:r w:rsidRPr="00C40C13">
        <w:rPr>
          <w:rFonts w:ascii="Verdana" w:eastAsia="Verdana" w:hAnsi="Verdana" w:cs="Verdana"/>
          <w:sz w:val="20"/>
          <w:szCs w:val="20"/>
        </w:rPr>
        <w:t>ravnali že nekajkrat. Odločitev sveta agencije mora biti namreč oprta na merila oziroma določbe zakona, pisna utemeljit</w:t>
      </w:r>
      <w:r w:rsidR="00616B43" w:rsidRPr="00C40C13">
        <w:rPr>
          <w:rFonts w:ascii="Verdana" w:eastAsia="Verdana" w:hAnsi="Verdana" w:cs="Verdana"/>
          <w:sz w:val="20"/>
          <w:szCs w:val="20"/>
        </w:rPr>
        <w:t>e</w:t>
      </w:r>
      <w:r w:rsidRPr="00C40C13">
        <w:rPr>
          <w:rFonts w:ascii="Verdana" w:eastAsia="Verdana" w:hAnsi="Verdana" w:cs="Verdana"/>
          <w:sz w:val="20"/>
          <w:szCs w:val="20"/>
        </w:rPr>
        <w:t>v stališča sveta agencije v primeru drugačne odločitve od ugotovitev skupine strokovnjakov pa je olajšala tudi pisanje obrazložit</w:t>
      </w:r>
      <w:r w:rsidR="00697F5E" w:rsidRPr="00C40C13">
        <w:rPr>
          <w:rFonts w:ascii="Verdana" w:eastAsia="Verdana" w:hAnsi="Verdana" w:cs="Verdana"/>
          <w:sz w:val="20"/>
          <w:szCs w:val="20"/>
        </w:rPr>
        <w:t>e</w:t>
      </w:r>
      <w:r w:rsidRPr="00C40C13">
        <w:rPr>
          <w:rFonts w:ascii="Verdana" w:eastAsia="Verdana" w:hAnsi="Verdana" w:cs="Verdana"/>
          <w:sz w:val="20"/>
          <w:szCs w:val="20"/>
        </w:rPr>
        <w:t>v odločb.</w:t>
      </w:r>
    </w:p>
    <w:p w14:paraId="5FCFFEDF" w14:textId="4CF329B7" w:rsidR="004C51BD" w:rsidRPr="00C40C13" w:rsidRDefault="00F2096F" w:rsidP="001C5498">
      <w:pPr>
        <w:spacing w:before="120" w:after="120" w:line="240" w:lineRule="auto"/>
        <w:jc w:val="both"/>
        <w:rPr>
          <w:rFonts w:ascii="Verdana" w:eastAsia="Verdana" w:hAnsi="Verdana" w:cs="Verdana"/>
          <w:i/>
          <w:sz w:val="20"/>
          <w:szCs w:val="20"/>
        </w:rPr>
      </w:pPr>
      <w:r w:rsidRPr="00C40C13">
        <w:rPr>
          <w:rFonts w:ascii="Verdana" w:eastAsia="Verdana" w:hAnsi="Verdana" w:cs="Verdana"/>
          <w:i/>
          <w:sz w:val="20"/>
          <w:szCs w:val="20"/>
        </w:rPr>
        <w:t>Ocenjujemo, da je sprememba poslovnika dosegla svoj namen</w:t>
      </w:r>
      <w:r w:rsidR="00616B43" w:rsidRPr="00C40C13">
        <w:rPr>
          <w:rFonts w:ascii="Verdana" w:eastAsia="Verdana" w:hAnsi="Verdana" w:cs="Verdana"/>
          <w:i/>
          <w:sz w:val="20"/>
          <w:szCs w:val="20"/>
        </w:rPr>
        <w:t>.</w:t>
      </w:r>
      <w:r w:rsidRPr="00C40C13">
        <w:rPr>
          <w:rFonts w:ascii="Verdana" w:eastAsia="Verdana" w:hAnsi="Verdana" w:cs="Verdana"/>
          <w:i/>
          <w:sz w:val="20"/>
          <w:szCs w:val="20"/>
        </w:rPr>
        <w:t xml:space="preserve"> Razprave na sejah sveta agencije so tako bolj vsebinske in utemeljene. Če pride </w:t>
      </w:r>
      <w:r w:rsidR="006F3456" w:rsidRPr="00C40C13">
        <w:rPr>
          <w:rFonts w:ascii="Verdana" w:eastAsia="Verdana" w:hAnsi="Verdana" w:cs="Verdana"/>
          <w:i/>
          <w:sz w:val="20"/>
          <w:szCs w:val="20"/>
        </w:rPr>
        <w:t>d</w:t>
      </w:r>
      <w:r w:rsidRPr="00C40C13">
        <w:rPr>
          <w:rFonts w:ascii="Verdana" w:eastAsia="Verdana" w:hAnsi="Verdana" w:cs="Verdana"/>
          <w:i/>
          <w:sz w:val="20"/>
          <w:szCs w:val="20"/>
        </w:rPr>
        <w:t xml:space="preserve">o nasprotnih stališč, se zadeva preloži na naslednjo sejo, ko se ponovno obravnava tudi </w:t>
      </w:r>
      <w:r w:rsidR="00616B43" w:rsidRPr="00C40C13">
        <w:rPr>
          <w:rFonts w:ascii="Verdana" w:eastAsia="Verdana" w:hAnsi="Verdana" w:cs="Verdana"/>
          <w:i/>
          <w:sz w:val="20"/>
          <w:szCs w:val="20"/>
        </w:rPr>
        <w:t>s</w:t>
      </w:r>
      <w:r w:rsidRPr="00C40C13">
        <w:rPr>
          <w:rFonts w:ascii="Verdana" w:eastAsia="Verdana" w:hAnsi="Verdana" w:cs="Verdana"/>
          <w:i/>
          <w:sz w:val="20"/>
          <w:szCs w:val="20"/>
        </w:rPr>
        <w:t xml:space="preserve"> pripravljenimi pisnimi utemeljitvami.</w:t>
      </w:r>
      <w:r w:rsidR="002E5A78" w:rsidRPr="00C40C13">
        <w:rPr>
          <w:rFonts w:ascii="Verdana" w:eastAsia="Verdana" w:hAnsi="Verdana" w:cs="Verdana"/>
          <w:i/>
          <w:sz w:val="20"/>
          <w:szCs w:val="20"/>
        </w:rPr>
        <w:t xml:space="preserve"> </w:t>
      </w:r>
      <w:r w:rsidR="004C51BD" w:rsidRPr="00C40C13">
        <w:rPr>
          <w:rFonts w:ascii="Verdana" w:eastAsia="Verdana" w:hAnsi="Verdana" w:cs="Verdana"/>
          <w:i/>
          <w:sz w:val="20"/>
          <w:szCs w:val="20"/>
        </w:rPr>
        <w:t xml:space="preserve">Posledica </w:t>
      </w:r>
      <w:r w:rsidR="002E5A78" w:rsidRPr="00C40C13">
        <w:rPr>
          <w:rFonts w:ascii="Verdana" w:eastAsia="Verdana" w:hAnsi="Verdana" w:cs="Verdana"/>
          <w:i/>
          <w:sz w:val="20"/>
          <w:szCs w:val="20"/>
        </w:rPr>
        <w:t xml:space="preserve">tega </w:t>
      </w:r>
      <w:r w:rsidR="004C51BD" w:rsidRPr="00C40C13">
        <w:rPr>
          <w:rFonts w:ascii="Verdana" w:eastAsia="Verdana" w:hAnsi="Verdana" w:cs="Verdana"/>
          <w:i/>
          <w:sz w:val="20"/>
          <w:szCs w:val="20"/>
        </w:rPr>
        <w:t>je tudi večje število ustavljenih postopkov</w:t>
      </w:r>
      <w:r w:rsidR="00686194" w:rsidRPr="00C40C13">
        <w:rPr>
          <w:rFonts w:ascii="Verdana" w:eastAsia="Verdana" w:hAnsi="Verdana" w:cs="Verdana"/>
          <w:i/>
          <w:iCs/>
          <w:sz w:val="20"/>
          <w:szCs w:val="20"/>
        </w:rPr>
        <w:t xml:space="preserve">, saj so </w:t>
      </w:r>
      <w:r w:rsidR="004C51BD" w:rsidRPr="00C40C13">
        <w:rPr>
          <w:rFonts w:ascii="Verdana" w:eastAsia="Verdana" w:hAnsi="Verdana" w:cs="Verdana"/>
          <w:i/>
          <w:iCs/>
          <w:sz w:val="20"/>
          <w:szCs w:val="20"/>
        </w:rPr>
        <w:t xml:space="preserve">vlagatelji pred naslednjo sejo vlogo iz postopka umaknili. Omenjeno ima za posledico manj negativnih odločitev sveta agencije, visokošolskim zavodom pa daje možnost, da vlogo </w:t>
      </w:r>
      <w:r w:rsidR="000737A3" w:rsidRPr="00C40C13">
        <w:rPr>
          <w:rFonts w:ascii="Verdana" w:eastAsia="Verdana" w:hAnsi="Verdana" w:cs="Verdana"/>
          <w:i/>
          <w:iCs/>
          <w:sz w:val="20"/>
          <w:szCs w:val="20"/>
        </w:rPr>
        <w:t xml:space="preserve">na novo ustrezno </w:t>
      </w:r>
      <w:r w:rsidR="004C51BD" w:rsidRPr="00C40C13">
        <w:rPr>
          <w:rFonts w:ascii="Verdana" w:eastAsia="Verdana" w:hAnsi="Verdana" w:cs="Verdana"/>
          <w:i/>
          <w:iCs/>
          <w:sz w:val="20"/>
          <w:szCs w:val="20"/>
        </w:rPr>
        <w:t>p</w:t>
      </w:r>
      <w:r w:rsidR="000737A3" w:rsidRPr="00C40C13">
        <w:rPr>
          <w:rFonts w:ascii="Verdana" w:eastAsia="Verdana" w:hAnsi="Verdana" w:cs="Verdana"/>
          <w:i/>
          <w:iCs/>
          <w:sz w:val="20"/>
          <w:szCs w:val="20"/>
        </w:rPr>
        <w:t>ripravijo</w:t>
      </w:r>
      <w:r w:rsidR="004C51BD" w:rsidRPr="00C40C13">
        <w:rPr>
          <w:rFonts w:ascii="Verdana" w:eastAsia="Verdana" w:hAnsi="Verdana" w:cs="Verdana"/>
          <w:i/>
          <w:iCs/>
          <w:sz w:val="20"/>
          <w:szCs w:val="20"/>
        </w:rPr>
        <w:t xml:space="preserve"> in jo ponovno vložijo v postopek akreditacije.</w:t>
      </w:r>
      <w:r w:rsidR="00EE2F81" w:rsidRPr="00C40C13">
        <w:rPr>
          <w:rFonts w:ascii="Verdana" w:eastAsia="Verdana" w:hAnsi="Verdana" w:cs="Verdana"/>
          <w:i/>
          <w:iCs/>
          <w:sz w:val="20"/>
          <w:szCs w:val="20"/>
        </w:rPr>
        <w:t xml:space="preserve"> Po drugi strani pa umik vlog iz akreditacijskih postopkov</w:t>
      </w:r>
      <w:r w:rsidR="004C51BD" w:rsidRPr="00C40C13">
        <w:rPr>
          <w:rFonts w:ascii="Verdana" w:eastAsia="Verdana" w:hAnsi="Verdana" w:cs="Verdana"/>
          <w:i/>
          <w:iCs/>
          <w:sz w:val="20"/>
          <w:szCs w:val="20"/>
        </w:rPr>
        <w:t xml:space="preserve"> </w:t>
      </w:r>
      <w:r w:rsidR="00EE2F81" w:rsidRPr="00C40C13">
        <w:rPr>
          <w:rFonts w:ascii="Verdana" w:eastAsia="Verdana" w:hAnsi="Verdana" w:cs="Verdana"/>
          <w:i/>
          <w:iCs/>
          <w:sz w:val="20"/>
          <w:szCs w:val="20"/>
        </w:rPr>
        <w:t>povzroča stroške v postopku,</w:t>
      </w:r>
      <w:r w:rsidR="00B36E5E" w:rsidRPr="00C40C13">
        <w:rPr>
          <w:rFonts w:ascii="Verdana" w:eastAsia="Verdana" w:hAnsi="Verdana" w:cs="Verdana"/>
          <w:i/>
          <w:iCs/>
          <w:sz w:val="20"/>
          <w:szCs w:val="20"/>
        </w:rPr>
        <w:t xml:space="preserve"> ki so v breme agencije. Zaradi navedenega bi bilo smotrno razmisliti o spremembi financiranja akreditacijskih postopkov, da bi bili stroški strokovnjakov v primeru umika vloge breme vlagatelja.</w:t>
      </w:r>
      <w:r w:rsidR="005E62EC" w:rsidRPr="00C40C13">
        <w:rPr>
          <w:rFonts w:ascii="Verdana" w:eastAsia="Verdana" w:hAnsi="Verdana" w:cs="Verdana"/>
          <w:i/>
          <w:iCs/>
          <w:sz w:val="20"/>
          <w:szCs w:val="20"/>
        </w:rPr>
        <w:t xml:space="preserve"> Podobno bi bilo treba urediti tudi druge primere, ko</w:t>
      </w:r>
      <w:r w:rsidR="00B60851" w:rsidRPr="00C40C13">
        <w:rPr>
          <w:rFonts w:ascii="Verdana" w:eastAsia="Verdana" w:hAnsi="Verdana" w:cs="Verdana"/>
          <w:i/>
          <w:iCs/>
          <w:sz w:val="20"/>
          <w:szCs w:val="20"/>
        </w:rPr>
        <w:t xml:space="preserve"> ima </w:t>
      </w:r>
      <w:r w:rsidR="005E62EC" w:rsidRPr="00C40C13">
        <w:rPr>
          <w:rFonts w:ascii="Verdana" w:eastAsia="Verdana" w:hAnsi="Verdana" w:cs="Verdana"/>
          <w:i/>
          <w:iCs/>
          <w:sz w:val="20"/>
          <w:szCs w:val="20"/>
        </w:rPr>
        <w:t>sprememba zahtevka vlagatelj</w:t>
      </w:r>
      <w:r w:rsidR="00B60851" w:rsidRPr="00C40C13">
        <w:rPr>
          <w:rFonts w:ascii="Verdana" w:eastAsia="Verdana" w:hAnsi="Verdana" w:cs="Verdana"/>
          <w:i/>
          <w:iCs/>
          <w:sz w:val="20"/>
          <w:szCs w:val="20"/>
        </w:rPr>
        <w:t xml:space="preserve">a za agencijo dodatne </w:t>
      </w:r>
      <w:r w:rsidR="005E62EC" w:rsidRPr="00C40C13">
        <w:rPr>
          <w:rFonts w:ascii="Verdana" w:eastAsia="Verdana" w:hAnsi="Verdana" w:cs="Verdana"/>
          <w:i/>
          <w:iCs/>
          <w:sz w:val="20"/>
          <w:szCs w:val="20"/>
        </w:rPr>
        <w:t>finančne posledice</w:t>
      </w:r>
      <w:r w:rsidR="00B60851" w:rsidRPr="00C40C13">
        <w:rPr>
          <w:rFonts w:ascii="Verdana" w:eastAsia="Verdana" w:hAnsi="Verdana" w:cs="Verdana"/>
          <w:i/>
          <w:iCs/>
          <w:sz w:val="20"/>
          <w:szCs w:val="20"/>
        </w:rPr>
        <w:t>.</w:t>
      </w:r>
      <w:r w:rsidR="00B36E5E" w:rsidRPr="00C40C13">
        <w:rPr>
          <w:rFonts w:ascii="Verdana" w:eastAsia="Verdana" w:hAnsi="Verdana" w:cs="Verdana"/>
          <w:i/>
          <w:iCs/>
          <w:sz w:val="20"/>
          <w:szCs w:val="20"/>
        </w:rPr>
        <w:t xml:space="preserve"> </w:t>
      </w:r>
    </w:p>
    <w:p w14:paraId="791E082B" w14:textId="77777777" w:rsidR="00304793" w:rsidRDefault="00304793" w:rsidP="000737A3">
      <w:pPr>
        <w:spacing w:after="0" w:line="240" w:lineRule="auto"/>
        <w:jc w:val="both"/>
        <w:rPr>
          <w:rFonts w:ascii="Verdana" w:eastAsia="Verdana" w:hAnsi="Verdana" w:cs="Verdana"/>
          <w:sz w:val="20"/>
          <w:szCs w:val="20"/>
        </w:rPr>
      </w:pPr>
    </w:p>
    <w:p w14:paraId="3455DCF7" w14:textId="5DBCDFDC" w:rsidR="00382C47" w:rsidRPr="00C40C13" w:rsidRDefault="00F2096F" w:rsidP="000737A3">
      <w:pPr>
        <w:spacing w:after="0" w:line="240" w:lineRule="auto"/>
        <w:jc w:val="both"/>
        <w:rPr>
          <w:rFonts w:ascii="Verdana" w:eastAsia="Verdana" w:hAnsi="Verdana" w:cs="Verdana"/>
          <w:sz w:val="20"/>
          <w:szCs w:val="20"/>
        </w:rPr>
      </w:pPr>
      <w:r w:rsidRPr="00C40C13">
        <w:rPr>
          <w:rFonts w:ascii="Verdana" w:eastAsia="Verdana" w:hAnsi="Verdana" w:cs="Verdana"/>
          <w:sz w:val="20"/>
          <w:szCs w:val="20"/>
        </w:rPr>
        <w:t xml:space="preserve">Člani sveta agencije so bili </w:t>
      </w:r>
      <w:r w:rsidR="008C7A69" w:rsidRPr="00C40C13">
        <w:rPr>
          <w:rFonts w:ascii="Verdana" w:eastAsia="Verdana" w:hAnsi="Verdana" w:cs="Verdana"/>
          <w:sz w:val="20"/>
          <w:szCs w:val="20"/>
        </w:rPr>
        <w:t>9</w:t>
      </w:r>
      <w:r w:rsidRPr="00C40C13">
        <w:rPr>
          <w:rFonts w:ascii="Verdana" w:eastAsia="Verdana" w:hAnsi="Verdana" w:cs="Verdana"/>
          <w:sz w:val="20"/>
          <w:szCs w:val="20"/>
        </w:rPr>
        <w:t xml:space="preserve">4-krat izločeni iz postopkov. To je posledica dopolnitve Poslovnika o delu sveta agencije, </w:t>
      </w:r>
      <w:r w:rsidR="000737A3" w:rsidRPr="00C40C13">
        <w:rPr>
          <w:rFonts w:ascii="Verdana" w:eastAsia="Verdana" w:hAnsi="Verdana" w:cs="Verdana"/>
          <w:sz w:val="20"/>
          <w:szCs w:val="20"/>
        </w:rPr>
        <w:t xml:space="preserve">s katero so določeni primeri, ko član sveta </w:t>
      </w:r>
      <w:r w:rsidR="00304793">
        <w:rPr>
          <w:rFonts w:ascii="Verdana" w:eastAsia="Verdana" w:hAnsi="Verdana" w:cs="Verdana"/>
          <w:sz w:val="20"/>
          <w:szCs w:val="20"/>
        </w:rPr>
        <w:t xml:space="preserve">agencije </w:t>
      </w:r>
      <w:r w:rsidR="000737A3" w:rsidRPr="00C40C13">
        <w:rPr>
          <w:rFonts w:ascii="Verdana" w:eastAsia="Verdana" w:hAnsi="Verdana" w:cs="Verdana"/>
          <w:sz w:val="20"/>
          <w:szCs w:val="20"/>
        </w:rPr>
        <w:lastRenderedPageBreak/>
        <w:t xml:space="preserve">mora biti izločen, in </w:t>
      </w:r>
      <w:r w:rsidRPr="00C40C13">
        <w:rPr>
          <w:rFonts w:ascii="Verdana" w:eastAsia="Verdana" w:hAnsi="Verdana" w:cs="Verdana"/>
          <w:sz w:val="20"/>
          <w:szCs w:val="20"/>
        </w:rPr>
        <w:t xml:space="preserve">zaradi katere se pri pripravi gradiva za sejo sveta agencije vnaprej preveri, če je pri katerem od članov sveta agencije morebiti podan razlog za izločitev. </w:t>
      </w:r>
    </w:p>
    <w:p w14:paraId="39F80849" w14:textId="0B1AE9A9" w:rsidR="006C6ED6" w:rsidRPr="00C40C13" w:rsidRDefault="00074C53" w:rsidP="001C5498">
      <w:pPr>
        <w:spacing w:before="120" w:after="120" w:line="240" w:lineRule="auto"/>
        <w:jc w:val="both"/>
        <w:rPr>
          <w:rFonts w:ascii="Verdana" w:eastAsia="Verdana" w:hAnsi="Verdana" w:cs="Verdana"/>
          <w:sz w:val="20"/>
          <w:szCs w:val="20"/>
        </w:rPr>
      </w:pPr>
      <w:proofErr w:type="spellStart"/>
      <w:r w:rsidRPr="00C40C13">
        <w:rPr>
          <w:rFonts w:ascii="Verdana" w:eastAsia="Verdana" w:hAnsi="Verdana" w:cs="Verdana"/>
          <w:sz w:val="20"/>
          <w:szCs w:val="20"/>
        </w:rPr>
        <w:t>Samoevalvacijska</w:t>
      </w:r>
      <w:proofErr w:type="spellEnd"/>
      <w:r w:rsidRPr="00C40C13">
        <w:rPr>
          <w:rFonts w:ascii="Verdana" w:eastAsia="Verdana" w:hAnsi="Verdana" w:cs="Verdana"/>
          <w:sz w:val="20"/>
          <w:szCs w:val="20"/>
        </w:rPr>
        <w:t xml:space="preserve"> a</w:t>
      </w:r>
      <w:r w:rsidR="00F2096F" w:rsidRPr="00C40C13">
        <w:rPr>
          <w:rFonts w:ascii="Verdana" w:eastAsia="Verdana" w:hAnsi="Verdana" w:cs="Verdana"/>
          <w:sz w:val="20"/>
          <w:szCs w:val="20"/>
        </w:rPr>
        <w:t>nketa</w:t>
      </w:r>
      <w:r w:rsidR="00B60851" w:rsidRPr="00C40C13">
        <w:rPr>
          <w:rFonts w:ascii="Verdana" w:eastAsia="Verdana" w:hAnsi="Verdana" w:cs="Verdana"/>
          <w:sz w:val="20"/>
          <w:szCs w:val="20"/>
        </w:rPr>
        <w:t xml:space="preserve"> </w:t>
      </w:r>
      <w:r w:rsidRPr="00C40C13">
        <w:rPr>
          <w:rFonts w:ascii="Verdana" w:eastAsia="Verdana" w:hAnsi="Verdana" w:cs="Verdana"/>
          <w:sz w:val="20"/>
          <w:szCs w:val="20"/>
        </w:rPr>
        <w:t xml:space="preserve">2019 </w:t>
      </w:r>
      <w:r w:rsidR="00F2096F" w:rsidRPr="00C40C13">
        <w:rPr>
          <w:rFonts w:ascii="Verdana" w:eastAsia="Verdana" w:hAnsi="Verdana" w:cs="Verdana"/>
          <w:sz w:val="20"/>
          <w:szCs w:val="20"/>
        </w:rPr>
        <w:t xml:space="preserve">je pokazala nekoliko nižje ocenjeno nepristranskost vodenja agencije (3,3). Višje ocenjeni sta neodvisnost in transparentnost, </w:t>
      </w:r>
      <w:proofErr w:type="spellStart"/>
      <w:r w:rsidR="00F2096F" w:rsidRPr="00C40C13">
        <w:rPr>
          <w:rFonts w:ascii="Verdana" w:eastAsia="Verdana" w:hAnsi="Verdana" w:cs="Verdana"/>
          <w:sz w:val="20"/>
          <w:szCs w:val="20"/>
        </w:rPr>
        <w:t>inkluzivnost</w:t>
      </w:r>
      <w:proofErr w:type="spellEnd"/>
      <w:r w:rsidR="00F2096F" w:rsidRPr="00C40C13">
        <w:rPr>
          <w:rFonts w:ascii="Verdana" w:eastAsia="Verdana" w:hAnsi="Verdana" w:cs="Verdana"/>
          <w:sz w:val="20"/>
          <w:szCs w:val="20"/>
        </w:rPr>
        <w:t xml:space="preserve"> ter uspešnost in učinkovitost, najvišjo oceno pa je dobila strokovnost vodenja (3,6). Agencija je tudi na podlagi teh rezultatov </w:t>
      </w:r>
      <w:r w:rsidR="00686194" w:rsidRPr="00C40C13">
        <w:rPr>
          <w:rFonts w:ascii="Verdana" w:eastAsia="Verdana" w:hAnsi="Verdana" w:cs="Verdana"/>
          <w:sz w:val="20"/>
          <w:szCs w:val="20"/>
        </w:rPr>
        <w:t xml:space="preserve">nameravala </w:t>
      </w:r>
      <w:r w:rsidR="00F2096F" w:rsidRPr="00C40C13">
        <w:rPr>
          <w:rFonts w:ascii="Verdana" w:eastAsia="Verdana" w:hAnsi="Verdana" w:cs="Verdana"/>
          <w:sz w:val="20"/>
          <w:szCs w:val="20"/>
        </w:rPr>
        <w:t>novembr</w:t>
      </w:r>
      <w:r w:rsidR="00686194" w:rsidRPr="00C40C13">
        <w:rPr>
          <w:rFonts w:ascii="Verdana" w:eastAsia="Verdana" w:hAnsi="Verdana" w:cs="Verdana"/>
          <w:sz w:val="20"/>
          <w:szCs w:val="20"/>
        </w:rPr>
        <w:t>a</w:t>
      </w:r>
      <w:r w:rsidR="00F2096F" w:rsidRPr="00C40C13">
        <w:rPr>
          <w:rFonts w:ascii="Verdana" w:eastAsia="Verdana" w:hAnsi="Verdana" w:cs="Verdana"/>
          <w:sz w:val="20"/>
          <w:szCs w:val="20"/>
        </w:rPr>
        <w:t xml:space="preserve"> 2019 za zaposlene, člane sveta agencije in pritožbene komisije organizirati izobraževanje Komisije za preprečevanje korupcije na temo integritete. Izobraževanje je bilo zaradi bolezni predavateljice</w:t>
      </w:r>
      <w:r w:rsidR="008C711C" w:rsidRPr="00C40C13">
        <w:rPr>
          <w:rFonts w:ascii="Verdana" w:eastAsia="Verdana" w:hAnsi="Verdana" w:cs="Verdana"/>
          <w:sz w:val="20"/>
          <w:szCs w:val="20"/>
        </w:rPr>
        <w:t xml:space="preserve"> prestavljeno na </w:t>
      </w:r>
      <w:r w:rsidR="008A12BA" w:rsidRPr="00C40C13">
        <w:rPr>
          <w:rFonts w:ascii="Verdana" w:eastAsia="Verdana" w:hAnsi="Verdana" w:cs="Verdana"/>
          <w:sz w:val="20"/>
          <w:szCs w:val="20"/>
        </w:rPr>
        <w:t>začetek leta</w:t>
      </w:r>
      <w:r w:rsidR="008C711C" w:rsidRPr="00C40C13">
        <w:rPr>
          <w:rFonts w:ascii="Verdana" w:eastAsia="Verdana" w:hAnsi="Verdana" w:cs="Verdana"/>
          <w:sz w:val="20"/>
          <w:szCs w:val="20"/>
        </w:rPr>
        <w:t xml:space="preserve"> 2020.</w:t>
      </w:r>
      <w:r w:rsidR="00F2096F" w:rsidRPr="00C40C13">
        <w:rPr>
          <w:rFonts w:ascii="Verdana" w:eastAsia="Verdana" w:hAnsi="Verdana" w:cs="Verdana"/>
          <w:sz w:val="20"/>
          <w:szCs w:val="20"/>
        </w:rPr>
        <w:t xml:space="preserve"> Pri o</w:t>
      </w:r>
      <w:r w:rsidR="00686194" w:rsidRPr="00C40C13">
        <w:rPr>
          <w:rFonts w:ascii="Verdana" w:eastAsia="Verdana" w:hAnsi="Verdana" w:cs="Verdana"/>
          <w:sz w:val="20"/>
          <w:szCs w:val="20"/>
        </w:rPr>
        <w:t>zave</w:t>
      </w:r>
      <w:r w:rsidR="00F2096F" w:rsidRPr="00C40C13">
        <w:rPr>
          <w:rFonts w:ascii="Verdana" w:eastAsia="Verdana" w:hAnsi="Verdana" w:cs="Verdana"/>
          <w:sz w:val="20"/>
          <w:szCs w:val="20"/>
        </w:rPr>
        <w:t>ščanju in opozarjanju na morebitne dejavnike tveganja ima na agenciji pomembno vlogo delovna skupina za načrt integritete, ki se večkrat letno sestane in obravnava predmetno tematiko</w:t>
      </w:r>
      <w:r w:rsidR="00304793">
        <w:rPr>
          <w:rFonts w:ascii="Verdana" w:eastAsia="Verdana" w:hAnsi="Verdana" w:cs="Verdana"/>
          <w:sz w:val="20"/>
          <w:szCs w:val="20"/>
        </w:rPr>
        <w:t>.</w:t>
      </w:r>
      <w:r w:rsidR="00F2096F" w:rsidRPr="00C40C13">
        <w:rPr>
          <w:rFonts w:ascii="Verdana" w:eastAsia="Verdana" w:hAnsi="Verdana" w:cs="Verdana"/>
          <w:sz w:val="20"/>
          <w:szCs w:val="20"/>
        </w:rPr>
        <w:t xml:space="preserve"> </w:t>
      </w:r>
      <w:r w:rsidR="00304793">
        <w:rPr>
          <w:rFonts w:ascii="Verdana" w:eastAsia="Verdana" w:hAnsi="Verdana" w:cs="Verdana"/>
          <w:sz w:val="20"/>
          <w:szCs w:val="20"/>
        </w:rPr>
        <w:t>U</w:t>
      </w:r>
      <w:r w:rsidR="00F2096F" w:rsidRPr="00C40C13">
        <w:rPr>
          <w:rFonts w:ascii="Verdana" w:eastAsia="Verdana" w:hAnsi="Verdana" w:cs="Verdana"/>
          <w:sz w:val="20"/>
          <w:szCs w:val="20"/>
        </w:rPr>
        <w:t xml:space="preserve">krepe in poročilo o izvedenih ukrepih iz načrta integritete redno posreduje Komisiji za preprečevanje korupcije. </w:t>
      </w:r>
    </w:p>
    <w:p w14:paraId="419D13F3" w14:textId="21B954AC" w:rsidR="00F520FD" w:rsidRPr="00C40C13" w:rsidRDefault="00F2096F" w:rsidP="001C5498">
      <w:pPr>
        <w:spacing w:before="120" w:after="120" w:line="240" w:lineRule="auto"/>
        <w:jc w:val="both"/>
        <w:rPr>
          <w:rFonts w:ascii="Verdana" w:eastAsia="Verdana" w:hAnsi="Verdana" w:cs="Verdana"/>
          <w:i/>
          <w:sz w:val="20"/>
          <w:szCs w:val="20"/>
        </w:rPr>
      </w:pPr>
      <w:r w:rsidRPr="00C40C13">
        <w:rPr>
          <w:rFonts w:ascii="Verdana" w:eastAsia="Verdana" w:hAnsi="Verdana" w:cs="Verdana"/>
          <w:i/>
          <w:sz w:val="20"/>
          <w:szCs w:val="20"/>
        </w:rPr>
        <w:t xml:space="preserve">Ker rezultatov ankete, </w:t>
      </w:r>
      <w:r w:rsidR="00686194" w:rsidRPr="00C40C13">
        <w:rPr>
          <w:rFonts w:ascii="Verdana" w:eastAsia="Verdana" w:hAnsi="Verdana" w:cs="Verdana"/>
          <w:i/>
          <w:sz w:val="20"/>
          <w:szCs w:val="20"/>
        </w:rPr>
        <w:t>po</w:t>
      </w:r>
      <w:r w:rsidRPr="00C40C13">
        <w:rPr>
          <w:rFonts w:ascii="Verdana" w:eastAsia="Verdana" w:hAnsi="Verdana" w:cs="Verdana"/>
          <w:i/>
          <w:sz w:val="20"/>
          <w:szCs w:val="20"/>
        </w:rPr>
        <w:t xml:space="preserve">vezanih </w:t>
      </w:r>
      <w:r w:rsidR="00686194" w:rsidRPr="00C40C13">
        <w:rPr>
          <w:rFonts w:ascii="Verdana" w:eastAsia="Verdana" w:hAnsi="Verdana" w:cs="Verdana"/>
          <w:i/>
          <w:sz w:val="20"/>
          <w:szCs w:val="20"/>
        </w:rPr>
        <w:t>z</w:t>
      </w:r>
      <w:r w:rsidRPr="00C40C13">
        <w:rPr>
          <w:rFonts w:ascii="Verdana" w:eastAsia="Verdana" w:hAnsi="Verdana" w:cs="Verdana"/>
          <w:i/>
          <w:sz w:val="20"/>
          <w:szCs w:val="20"/>
        </w:rPr>
        <w:t xml:space="preserve"> integriteto, delovna skupina še ni obravnavala, predlagamo, da se </w:t>
      </w:r>
      <w:proofErr w:type="spellStart"/>
      <w:r w:rsidRPr="00C40C13">
        <w:rPr>
          <w:rFonts w:ascii="Verdana" w:eastAsia="Verdana" w:hAnsi="Verdana" w:cs="Verdana"/>
          <w:i/>
          <w:sz w:val="20"/>
          <w:szCs w:val="20"/>
        </w:rPr>
        <w:t>čimprej</w:t>
      </w:r>
      <w:proofErr w:type="spellEnd"/>
      <w:r w:rsidRPr="00C40C13">
        <w:rPr>
          <w:rFonts w:ascii="Verdana" w:eastAsia="Verdana" w:hAnsi="Verdana" w:cs="Verdana"/>
          <w:i/>
          <w:sz w:val="20"/>
          <w:szCs w:val="20"/>
        </w:rPr>
        <w:t xml:space="preserve"> sestane in pripravi morebitna izhodišča za izobraževanje in morebitne nadaljnje ukrepe.    </w:t>
      </w:r>
    </w:p>
    <w:p w14:paraId="524BC76A" w14:textId="4DD7F982" w:rsidR="00627033" w:rsidRPr="00C40C13" w:rsidRDefault="008D5695" w:rsidP="001C5498">
      <w:pPr>
        <w:pStyle w:val="Slog4"/>
        <w:spacing w:before="120" w:after="120" w:line="240" w:lineRule="auto"/>
        <w:rPr>
          <w:b/>
        </w:rPr>
      </w:pPr>
      <w:bookmarkStart w:id="51" w:name="_Toc32304617"/>
      <w:r w:rsidRPr="00C40C13">
        <w:rPr>
          <w:b/>
        </w:rPr>
        <w:t>Z</w:t>
      </w:r>
      <w:r w:rsidR="00627033" w:rsidRPr="00C40C13">
        <w:rPr>
          <w:b/>
        </w:rPr>
        <w:t>unanji deležniki</w:t>
      </w:r>
      <w:bookmarkEnd w:id="51"/>
    </w:p>
    <w:p w14:paraId="3F92833B" w14:textId="277A9A1C" w:rsidR="00CA006C"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je </w:t>
      </w:r>
      <w:r w:rsidR="00F87EE9" w:rsidRPr="00C40C13">
        <w:rPr>
          <w:rFonts w:ascii="Verdana" w:eastAsia="Verdana" w:hAnsi="Verdana" w:cs="Verdana"/>
          <w:sz w:val="20"/>
          <w:szCs w:val="20"/>
        </w:rPr>
        <w:t xml:space="preserve">s </w:t>
      </w:r>
      <w:proofErr w:type="spellStart"/>
      <w:r w:rsidR="00F87EE9" w:rsidRPr="00C40C13">
        <w:rPr>
          <w:rFonts w:ascii="Verdana" w:eastAsia="Verdana" w:hAnsi="Verdana" w:cs="Verdana"/>
          <w:sz w:val="20"/>
          <w:szCs w:val="20"/>
        </w:rPr>
        <w:t>samoevalvacijsko</w:t>
      </w:r>
      <w:proofErr w:type="spellEnd"/>
      <w:r w:rsidR="00F87EE9" w:rsidRPr="00C40C13">
        <w:rPr>
          <w:rFonts w:ascii="Verdana" w:eastAsia="Verdana" w:hAnsi="Verdana" w:cs="Verdana"/>
          <w:sz w:val="20"/>
          <w:szCs w:val="20"/>
        </w:rPr>
        <w:t xml:space="preserve"> </w:t>
      </w:r>
      <w:r w:rsidRPr="00C40C13">
        <w:rPr>
          <w:rFonts w:ascii="Verdana" w:eastAsia="Verdana" w:hAnsi="Verdana" w:cs="Verdana"/>
          <w:sz w:val="20"/>
          <w:szCs w:val="20"/>
        </w:rPr>
        <w:t>anketo</w:t>
      </w:r>
      <w:r w:rsidR="00A213CB" w:rsidRPr="00C40C13">
        <w:rPr>
          <w:rFonts w:ascii="Verdana" w:eastAsia="Verdana" w:hAnsi="Verdana" w:cs="Verdana"/>
          <w:sz w:val="20"/>
          <w:szCs w:val="20"/>
        </w:rPr>
        <w:t xml:space="preserve"> 2019</w:t>
      </w:r>
      <w:r w:rsidRPr="00C40C13">
        <w:rPr>
          <w:rFonts w:ascii="Verdana" w:eastAsia="Verdana" w:hAnsi="Verdana" w:cs="Verdana"/>
          <w:sz w:val="20"/>
          <w:szCs w:val="20"/>
        </w:rPr>
        <w:t xml:space="preserve"> preverjala tudi zadovoljstvo deležnikov </w:t>
      </w:r>
      <w:r w:rsidR="00616B43" w:rsidRPr="00C40C13">
        <w:rPr>
          <w:rFonts w:ascii="Verdana" w:eastAsia="Verdana" w:hAnsi="Verdana" w:cs="Verdana"/>
          <w:sz w:val="20"/>
          <w:szCs w:val="20"/>
        </w:rPr>
        <w:t>z</w:t>
      </w:r>
      <w:r w:rsidRPr="00C40C13">
        <w:rPr>
          <w:rFonts w:ascii="Verdana" w:eastAsia="Verdana" w:hAnsi="Verdana" w:cs="Verdana"/>
          <w:sz w:val="20"/>
          <w:szCs w:val="20"/>
        </w:rPr>
        <w:t xml:space="preserve"> različnih vidik</w:t>
      </w:r>
      <w:r w:rsidR="00616B43" w:rsidRPr="00C40C13">
        <w:rPr>
          <w:rFonts w:ascii="Verdana" w:eastAsia="Verdana" w:hAnsi="Verdana" w:cs="Verdana"/>
          <w:sz w:val="20"/>
          <w:szCs w:val="20"/>
        </w:rPr>
        <w:t>ov</w:t>
      </w:r>
      <w:r w:rsidRPr="00C40C13">
        <w:rPr>
          <w:rFonts w:ascii="Verdana" w:eastAsia="Verdana" w:hAnsi="Verdana" w:cs="Verdana"/>
          <w:sz w:val="20"/>
          <w:szCs w:val="20"/>
        </w:rPr>
        <w:t xml:space="preserve"> delovanja agencije. Rezultati analize anket so pokazali, da so deležniki zadovoljni z vsebinami, ki jih agencija </w:t>
      </w:r>
      <w:r w:rsidR="00686194" w:rsidRPr="00C40C13">
        <w:rPr>
          <w:rFonts w:ascii="Verdana" w:eastAsia="Verdana" w:hAnsi="Verdana" w:cs="Verdana"/>
          <w:sz w:val="20"/>
          <w:szCs w:val="20"/>
        </w:rPr>
        <w:t>po</w:t>
      </w:r>
      <w:r w:rsidRPr="00C40C13">
        <w:rPr>
          <w:rFonts w:ascii="Verdana" w:eastAsia="Verdana" w:hAnsi="Verdana" w:cs="Verdana"/>
          <w:sz w:val="20"/>
          <w:szCs w:val="20"/>
        </w:rPr>
        <w:t>nu</w:t>
      </w:r>
      <w:r w:rsidR="00686194" w:rsidRPr="00C40C13">
        <w:rPr>
          <w:rFonts w:ascii="Verdana" w:eastAsia="Verdana" w:hAnsi="Verdana" w:cs="Verdana"/>
          <w:sz w:val="20"/>
          <w:szCs w:val="20"/>
        </w:rPr>
        <w:t>ja</w:t>
      </w:r>
      <w:r w:rsidRPr="00C40C13">
        <w:rPr>
          <w:rFonts w:ascii="Verdana" w:eastAsia="Verdana" w:hAnsi="Verdana" w:cs="Verdana"/>
          <w:sz w:val="20"/>
          <w:szCs w:val="20"/>
        </w:rPr>
        <w:t xml:space="preserve"> na dogodkih</w:t>
      </w:r>
      <w:r w:rsidR="00627033" w:rsidRPr="00C40C13">
        <w:rPr>
          <w:rFonts w:ascii="Verdana" w:eastAsia="Verdana" w:hAnsi="Verdana" w:cs="Verdana"/>
          <w:sz w:val="20"/>
          <w:szCs w:val="20"/>
        </w:rPr>
        <w:t>,</w:t>
      </w:r>
      <w:r w:rsidRPr="00C40C13">
        <w:rPr>
          <w:rFonts w:ascii="Verdana" w:eastAsia="Verdana" w:hAnsi="Verdana" w:cs="Verdana"/>
          <w:sz w:val="20"/>
          <w:szCs w:val="20"/>
        </w:rPr>
        <w:t xml:space="preserve"> kot so usposabljanja, posveti, konference. Menijo, da agencija upošteva pričakovanja</w:t>
      </w:r>
      <w:r w:rsidR="00627033" w:rsidRPr="00C40C13">
        <w:rPr>
          <w:rFonts w:ascii="Verdana" w:eastAsia="Verdana" w:hAnsi="Verdana" w:cs="Verdana"/>
          <w:sz w:val="20"/>
          <w:szCs w:val="20"/>
        </w:rPr>
        <w:t xml:space="preserve">, </w:t>
      </w:r>
      <w:r w:rsidRPr="00C40C13">
        <w:rPr>
          <w:rFonts w:ascii="Verdana" w:eastAsia="Verdana" w:hAnsi="Verdana" w:cs="Verdana"/>
          <w:sz w:val="20"/>
          <w:szCs w:val="20"/>
        </w:rPr>
        <w:t>pobude</w:t>
      </w:r>
      <w:r w:rsidR="00627033" w:rsidRPr="00C40C13">
        <w:rPr>
          <w:rFonts w:ascii="Verdana" w:eastAsia="Verdana" w:hAnsi="Verdana" w:cs="Verdana"/>
          <w:sz w:val="20"/>
          <w:szCs w:val="20"/>
        </w:rPr>
        <w:t xml:space="preserve"> in pravice</w:t>
      </w:r>
      <w:r w:rsidRPr="00C40C13">
        <w:rPr>
          <w:rFonts w:ascii="Verdana" w:eastAsia="Verdana" w:hAnsi="Verdana" w:cs="Verdana"/>
          <w:sz w:val="20"/>
          <w:szCs w:val="20"/>
        </w:rPr>
        <w:t xml:space="preserve"> deležnikov</w:t>
      </w:r>
      <w:r w:rsidR="00627033" w:rsidRPr="00C40C13">
        <w:rPr>
          <w:rFonts w:ascii="Verdana" w:eastAsia="Verdana" w:hAnsi="Verdana" w:cs="Verdana"/>
          <w:sz w:val="20"/>
          <w:szCs w:val="20"/>
        </w:rPr>
        <w:t>,</w:t>
      </w:r>
      <w:r w:rsidRPr="00C40C13">
        <w:rPr>
          <w:rFonts w:ascii="Verdana" w:eastAsia="Verdana" w:hAnsi="Verdana" w:cs="Verdana"/>
          <w:sz w:val="20"/>
          <w:szCs w:val="20"/>
        </w:rPr>
        <w:t xml:space="preserve"> ostaja pa priložnost za krepitev sodelovanja s predstavniki širše intelektualne ali kulturne skupnosti. Te pripombe se nanašajo predvsem na krepitev sodelovanja z visokošolskimi knjižnicami in akademsko skupnostjo ter komisijami za kakovost na zavodih in šolah. </w:t>
      </w:r>
    </w:p>
    <w:p w14:paraId="5CBDA0CC" w14:textId="449D4E95" w:rsidR="00F520FD" w:rsidRPr="00C40C13" w:rsidRDefault="00F2096F" w:rsidP="001C5498">
      <w:pPr>
        <w:spacing w:before="120" w:after="120" w:line="240" w:lineRule="auto"/>
        <w:jc w:val="both"/>
        <w:rPr>
          <w:rFonts w:ascii="Verdana" w:eastAsia="Verdana" w:hAnsi="Verdana" w:cs="Verdana"/>
          <w:i/>
          <w:sz w:val="20"/>
          <w:szCs w:val="20"/>
        </w:rPr>
      </w:pPr>
      <w:r w:rsidRPr="00C40C13">
        <w:rPr>
          <w:rFonts w:ascii="Verdana" w:eastAsia="Verdana" w:hAnsi="Verdana" w:cs="Verdana"/>
          <w:i/>
          <w:sz w:val="20"/>
          <w:szCs w:val="20"/>
        </w:rPr>
        <w:t xml:space="preserve">Tudi v ta namen je agencija novembra 2019 organizirala posvet za </w:t>
      </w:r>
      <w:r w:rsidR="005E4BAD" w:rsidRPr="00C40C13">
        <w:rPr>
          <w:rFonts w:ascii="Verdana" w:eastAsia="Verdana" w:hAnsi="Verdana" w:cs="Verdana"/>
          <w:i/>
          <w:sz w:val="20"/>
          <w:szCs w:val="20"/>
        </w:rPr>
        <w:t>komisije za kakovost</w:t>
      </w:r>
      <w:r w:rsidRPr="00C40C13">
        <w:rPr>
          <w:rFonts w:ascii="Verdana" w:eastAsia="Verdana" w:hAnsi="Verdana" w:cs="Verdana"/>
          <w:i/>
          <w:sz w:val="20"/>
          <w:szCs w:val="20"/>
        </w:rPr>
        <w:t xml:space="preserve"> in posameznike, ki se na visokošolskih zavodih in višjih strokovnih šolah ukvarjajo s </w:t>
      </w:r>
      <w:proofErr w:type="spellStart"/>
      <w:r w:rsidRPr="00C40C13">
        <w:rPr>
          <w:rFonts w:ascii="Verdana" w:eastAsia="Verdana" w:hAnsi="Verdana" w:cs="Verdana"/>
          <w:i/>
          <w:sz w:val="20"/>
          <w:szCs w:val="20"/>
        </w:rPr>
        <w:t>samoevalvacijo</w:t>
      </w:r>
      <w:proofErr w:type="spellEnd"/>
      <w:r w:rsidRPr="00C40C13">
        <w:rPr>
          <w:rFonts w:ascii="Verdana" w:eastAsia="Verdana" w:hAnsi="Verdana" w:cs="Verdana"/>
          <w:i/>
          <w:sz w:val="20"/>
          <w:szCs w:val="20"/>
        </w:rPr>
        <w:t xml:space="preserve">. Posvet je bil dobro sprejet, udeleženci so izrazili željo po več podobnih posvetih in izobraževanjih, na katerih bi imeli možnost izmenjave dobrih praks.  </w:t>
      </w:r>
    </w:p>
    <w:p w14:paraId="27125CE3" w14:textId="3E4EB2CC" w:rsidR="00276D83" w:rsidRPr="00C40C13" w:rsidRDefault="0026182E" w:rsidP="001C5498">
      <w:pPr>
        <w:spacing w:before="120" w:after="120" w:line="240" w:lineRule="auto"/>
        <w:jc w:val="both"/>
        <w:rPr>
          <w:rFonts w:ascii="Verdana" w:eastAsia="Verdana" w:hAnsi="Verdana" w:cs="Verdana"/>
          <w:sz w:val="20"/>
          <w:szCs w:val="20"/>
        </w:rPr>
      </w:pPr>
      <w:sdt>
        <w:sdtPr>
          <w:rPr>
            <w:rFonts w:ascii="Verdana" w:hAnsi="Verdana"/>
          </w:rPr>
          <w:tag w:val="goog_rdk_341"/>
          <w:id w:val="1511173693"/>
        </w:sdtPr>
        <w:sdtEndPr/>
        <w:sdtContent>
          <w:bookmarkStart w:id="52" w:name="_Hlk27255979"/>
          <w:sdt>
            <w:sdtPr>
              <w:rPr>
                <w:rFonts w:ascii="Verdana" w:hAnsi="Verdana"/>
              </w:rPr>
              <w:tag w:val="goog_rdk_339"/>
              <w:id w:val="1354842938"/>
            </w:sdtPr>
            <w:sdtEndPr/>
            <w:sdtContent>
              <w:sdt>
                <w:sdtPr>
                  <w:rPr>
                    <w:rFonts w:ascii="Verdana" w:hAnsi="Verdana"/>
                  </w:rPr>
                  <w:tag w:val="goog_rdk_340"/>
                  <w:id w:val="-1023096453"/>
                </w:sdtPr>
                <w:sdtEndPr/>
                <w:sdtContent/>
              </w:sdt>
            </w:sdtContent>
          </w:sdt>
        </w:sdtContent>
      </w:sdt>
      <w:sdt>
        <w:sdtPr>
          <w:rPr>
            <w:rFonts w:ascii="Verdana" w:hAnsi="Verdana"/>
          </w:rPr>
          <w:tag w:val="goog_rdk_343"/>
          <w:id w:val="-2073337858"/>
        </w:sdtPr>
        <w:sdtEndPr>
          <w:rPr>
            <w:sz w:val="20"/>
            <w:szCs w:val="20"/>
          </w:rPr>
        </w:sdtEndPr>
        <w:sdtContent>
          <w:sdt>
            <w:sdtPr>
              <w:rPr>
                <w:rFonts w:ascii="Verdana" w:hAnsi="Verdana"/>
              </w:rPr>
              <w:tag w:val="goog_rdk_342"/>
              <w:id w:val="-1369213952"/>
              <w:showingPlcHdr/>
            </w:sdtPr>
            <w:sdtEndPr>
              <w:rPr>
                <w:sz w:val="20"/>
                <w:szCs w:val="20"/>
              </w:rPr>
            </w:sdtEndPr>
            <w:sdtContent>
              <w:r w:rsidR="001C7952" w:rsidRPr="00D00CDE">
                <w:rPr>
                  <w:rFonts w:ascii="Verdana" w:hAnsi="Verdana"/>
                </w:rPr>
                <w:t xml:space="preserve">     </w:t>
              </w:r>
            </w:sdtContent>
          </w:sdt>
          <w:r w:rsidR="00276D83" w:rsidRPr="00C40C13">
            <w:rPr>
              <w:rFonts w:ascii="Verdana" w:hAnsi="Verdana"/>
              <w:sz w:val="20"/>
              <w:szCs w:val="20"/>
            </w:rPr>
            <w:t xml:space="preserve">Iz pisnih pripomb anketirancev </w:t>
          </w:r>
          <w:proofErr w:type="spellStart"/>
          <w:r w:rsidR="00F87EE9" w:rsidRPr="00C40C13">
            <w:rPr>
              <w:rFonts w:ascii="Verdana" w:hAnsi="Verdana"/>
              <w:sz w:val="20"/>
              <w:szCs w:val="20"/>
            </w:rPr>
            <w:t>samoevalvacijske</w:t>
          </w:r>
          <w:proofErr w:type="spellEnd"/>
          <w:r w:rsidR="00F87EE9" w:rsidRPr="00C40C13">
            <w:rPr>
              <w:rFonts w:ascii="Verdana" w:hAnsi="Verdana"/>
              <w:sz w:val="20"/>
              <w:szCs w:val="20"/>
            </w:rPr>
            <w:t xml:space="preserve"> ankete </w:t>
          </w:r>
          <w:r w:rsidR="00276D83" w:rsidRPr="00C40C13">
            <w:rPr>
              <w:rFonts w:ascii="Verdana" w:hAnsi="Verdana"/>
              <w:sz w:val="20"/>
              <w:szCs w:val="20"/>
            </w:rPr>
            <w:t xml:space="preserve">izhaja, da si </w:t>
          </w:r>
          <w:r w:rsidR="00B36E5E" w:rsidRPr="00C40C13">
            <w:rPr>
              <w:rFonts w:ascii="Verdana" w:hAnsi="Verdana"/>
              <w:sz w:val="20"/>
              <w:szCs w:val="20"/>
            </w:rPr>
            <w:t xml:space="preserve">želijo </w:t>
          </w:r>
          <w:r w:rsidR="00276D83" w:rsidRPr="00C40C13">
            <w:rPr>
              <w:rFonts w:ascii="Verdana" w:hAnsi="Verdana"/>
              <w:sz w:val="20"/>
              <w:szCs w:val="20"/>
            </w:rPr>
            <w:t>agencijo, ki bi prisluhnila dejanskim problemom visokega in višjega šolstva in omogočala boljše razumevanje stanja različnih znanstvenih disciplin ter bila bolje prepoznana zlasti med študenti. Med konkretne priložnosti za izboljšanje delovanja agencije s</w:t>
          </w:r>
          <w:r w:rsidR="00686194" w:rsidRPr="00C40C13">
            <w:rPr>
              <w:rFonts w:ascii="Verdana" w:hAnsi="Verdana"/>
              <w:sz w:val="20"/>
              <w:szCs w:val="20"/>
            </w:rPr>
            <w:t>padajo</w:t>
          </w:r>
          <w:r w:rsidR="00276D83" w:rsidRPr="00C40C13">
            <w:rPr>
              <w:rFonts w:ascii="Verdana" w:hAnsi="Verdana"/>
              <w:sz w:val="20"/>
              <w:szCs w:val="20"/>
            </w:rPr>
            <w:t xml:space="preserve"> po mnenju </w:t>
          </w:r>
          <w:proofErr w:type="spellStart"/>
          <w:r w:rsidR="00276D83" w:rsidRPr="00C40C13">
            <w:rPr>
              <w:rFonts w:ascii="Verdana" w:hAnsi="Verdana"/>
              <w:sz w:val="20"/>
              <w:szCs w:val="20"/>
            </w:rPr>
            <w:t>respondentov</w:t>
          </w:r>
          <w:proofErr w:type="spellEnd"/>
          <w:r w:rsidR="00276D83" w:rsidRPr="00C40C13">
            <w:rPr>
              <w:rFonts w:ascii="Verdana" w:hAnsi="Verdana"/>
              <w:sz w:val="20"/>
              <w:szCs w:val="20"/>
            </w:rPr>
            <w:t xml:space="preserve"> večanje uporabnosti in praktičnosti vsebin študijskih programov ter preverjanje skladnosti vsebine za potrebe trga, večanje sodelovanja s tujimi agencijami, uporabniku prijaznejši obrazci za vloge, razvoj kadrov na vseh stopnjah (predvsem strokovnjakov, strokovnih delavcev in tudi učiteljev na zavodih in šolah skupaj s preverjanjem postopkov njihovih habilitacij), z zmanjšanjem številskih kazalnikov v merilih, poudarkom na moralnosti delovanja vseh deležnikov v terciarnem izobraževanju, ali, po drugi strani, preprosto z večanjem avtonomije visokošolskih zavodov in višjih strokovnih šol.</w:t>
          </w:r>
        </w:sdtContent>
      </w:sdt>
      <w:bookmarkEnd w:id="52"/>
    </w:p>
    <w:p w14:paraId="3CFE7764" w14:textId="77777777" w:rsidR="00717D97" w:rsidRPr="00C40C13" w:rsidRDefault="00717D97" w:rsidP="001C5498">
      <w:pPr>
        <w:spacing w:before="120" w:after="120" w:line="240" w:lineRule="auto"/>
        <w:jc w:val="both"/>
        <w:rPr>
          <w:rFonts w:ascii="Verdana" w:eastAsia="Verdana" w:hAnsi="Verdana" w:cs="Verdana"/>
          <w:i/>
          <w:sz w:val="20"/>
          <w:szCs w:val="20"/>
        </w:rPr>
      </w:pPr>
      <w:r w:rsidRPr="00C40C13">
        <w:rPr>
          <w:rFonts w:ascii="Verdana" w:eastAsia="Verdana" w:hAnsi="Verdana" w:cs="Verdana"/>
          <w:i/>
          <w:sz w:val="20"/>
          <w:szCs w:val="20"/>
        </w:rPr>
        <w:t xml:space="preserve">Predlagamo, da se organizirajo delovna srečanja oziroma delavnice s konkretnimi skupinami deležnikov za obravnavo specifičnih tematik. </w:t>
      </w:r>
    </w:p>
    <w:p w14:paraId="2A19CA62" w14:textId="2FAA2DCC"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Izsledki analiz anket, ki so spremljali zadovoljstvo praktično </w:t>
      </w:r>
      <w:r w:rsidR="00686194" w:rsidRPr="00C40C13">
        <w:rPr>
          <w:rFonts w:ascii="Verdana" w:eastAsia="Verdana" w:hAnsi="Verdana" w:cs="Verdana"/>
          <w:sz w:val="20"/>
          <w:szCs w:val="20"/>
        </w:rPr>
        <w:t xml:space="preserve">z </w:t>
      </w:r>
      <w:r w:rsidRPr="00C40C13">
        <w:rPr>
          <w:rFonts w:ascii="Verdana" w:eastAsia="Verdana" w:hAnsi="Verdana" w:cs="Verdana"/>
          <w:sz w:val="20"/>
          <w:szCs w:val="20"/>
        </w:rPr>
        <w:t>vse</w:t>
      </w:r>
      <w:r w:rsidR="00686194" w:rsidRPr="00C40C13">
        <w:rPr>
          <w:rFonts w:ascii="Verdana" w:eastAsia="Verdana" w:hAnsi="Verdana" w:cs="Verdana"/>
          <w:sz w:val="20"/>
          <w:szCs w:val="20"/>
        </w:rPr>
        <w:t xml:space="preserve">mi </w:t>
      </w:r>
      <w:r w:rsidR="00304793" w:rsidRPr="00C40C13">
        <w:rPr>
          <w:rFonts w:ascii="Verdana" w:eastAsia="Verdana" w:hAnsi="Verdana" w:cs="Verdana"/>
          <w:sz w:val="20"/>
          <w:szCs w:val="20"/>
        </w:rPr>
        <w:t>področji</w:t>
      </w:r>
      <w:r w:rsidRPr="00C40C13">
        <w:rPr>
          <w:rFonts w:ascii="Verdana" w:eastAsia="Verdana" w:hAnsi="Verdana" w:cs="Verdana"/>
          <w:sz w:val="20"/>
          <w:szCs w:val="20"/>
        </w:rPr>
        <w:t xml:space="preserve"> in segmen</w:t>
      </w:r>
      <w:r w:rsidR="00686194" w:rsidRPr="00C40C13">
        <w:rPr>
          <w:rFonts w:ascii="Verdana" w:eastAsia="Verdana" w:hAnsi="Verdana" w:cs="Verdana"/>
          <w:sz w:val="20"/>
          <w:szCs w:val="20"/>
        </w:rPr>
        <w:t>ti</w:t>
      </w:r>
      <w:r w:rsidRPr="00C40C13">
        <w:rPr>
          <w:rFonts w:ascii="Verdana" w:eastAsia="Verdana" w:hAnsi="Verdana" w:cs="Verdana"/>
          <w:sz w:val="20"/>
          <w:szCs w:val="20"/>
        </w:rPr>
        <w:t xml:space="preserve"> delovanja agencije</w:t>
      </w:r>
      <w:r w:rsidR="00686194" w:rsidRPr="00C40C13">
        <w:rPr>
          <w:rFonts w:ascii="Verdana" w:eastAsia="Verdana" w:hAnsi="Verdana" w:cs="Verdana"/>
          <w:sz w:val="20"/>
          <w:szCs w:val="20"/>
        </w:rPr>
        <w:t>,</w:t>
      </w:r>
      <w:r w:rsidRPr="00C40C13">
        <w:rPr>
          <w:rFonts w:ascii="Verdana" w:eastAsia="Verdana" w:hAnsi="Verdana" w:cs="Verdana"/>
          <w:sz w:val="20"/>
          <w:szCs w:val="20"/>
        </w:rPr>
        <w:t xml:space="preserve"> se upoštevajo pri </w:t>
      </w:r>
      <w:proofErr w:type="spellStart"/>
      <w:r w:rsidRPr="00C40C13">
        <w:rPr>
          <w:rFonts w:ascii="Verdana" w:eastAsia="Verdana" w:hAnsi="Verdana" w:cs="Verdana"/>
          <w:sz w:val="20"/>
          <w:szCs w:val="20"/>
        </w:rPr>
        <w:t>samoevalvaciji</w:t>
      </w:r>
      <w:proofErr w:type="spellEnd"/>
      <w:r w:rsidRPr="00C40C13">
        <w:rPr>
          <w:rFonts w:ascii="Verdana" w:eastAsia="Verdana" w:hAnsi="Verdana" w:cs="Verdana"/>
          <w:sz w:val="20"/>
          <w:szCs w:val="20"/>
        </w:rPr>
        <w:t xml:space="preserve"> agencije in pripravi akcijskega oziroma delovnega načrta. Podrobnejše analize anket so </w:t>
      </w:r>
      <w:r w:rsidR="00717D97" w:rsidRPr="00C40C13">
        <w:rPr>
          <w:rFonts w:ascii="Verdana" w:eastAsia="Verdana" w:hAnsi="Verdana" w:cs="Verdana"/>
          <w:sz w:val="20"/>
          <w:szCs w:val="20"/>
        </w:rPr>
        <w:t xml:space="preserve">kot </w:t>
      </w:r>
      <w:r w:rsidRPr="00C40C13">
        <w:rPr>
          <w:rFonts w:ascii="Verdana" w:eastAsia="Verdana" w:hAnsi="Verdana" w:cs="Verdana"/>
          <w:sz w:val="20"/>
          <w:szCs w:val="20"/>
        </w:rPr>
        <w:t xml:space="preserve">del </w:t>
      </w:r>
      <w:proofErr w:type="spellStart"/>
      <w:r w:rsidRPr="00C40C13">
        <w:rPr>
          <w:rFonts w:ascii="Verdana" w:eastAsia="Verdana" w:hAnsi="Verdana" w:cs="Verdana"/>
          <w:sz w:val="20"/>
          <w:szCs w:val="20"/>
        </w:rPr>
        <w:t>samoevalvacijskega</w:t>
      </w:r>
      <w:proofErr w:type="spellEnd"/>
      <w:r w:rsidRPr="00C40C13">
        <w:rPr>
          <w:rFonts w:ascii="Verdana" w:eastAsia="Verdana" w:hAnsi="Verdana" w:cs="Verdana"/>
          <w:sz w:val="20"/>
          <w:szCs w:val="20"/>
        </w:rPr>
        <w:t xml:space="preserve"> poročila </w:t>
      </w:r>
      <w:r w:rsidR="00717D97" w:rsidRPr="00C40C13">
        <w:rPr>
          <w:rFonts w:ascii="Verdana" w:eastAsia="Verdana" w:hAnsi="Verdana" w:cs="Verdana"/>
          <w:sz w:val="20"/>
          <w:szCs w:val="20"/>
        </w:rPr>
        <w:t xml:space="preserve">v </w:t>
      </w:r>
      <w:r w:rsidRPr="00C40C13">
        <w:rPr>
          <w:rFonts w:ascii="Verdana" w:eastAsia="Verdana" w:hAnsi="Verdana" w:cs="Verdana"/>
          <w:sz w:val="20"/>
          <w:szCs w:val="20"/>
        </w:rPr>
        <w:t>prilog</w:t>
      </w:r>
      <w:r w:rsidR="00717D97" w:rsidRPr="00C40C13">
        <w:rPr>
          <w:rFonts w:ascii="Verdana" w:eastAsia="Verdana" w:hAnsi="Verdana" w:cs="Verdana"/>
          <w:sz w:val="20"/>
          <w:szCs w:val="20"/>
        </w:rPr>
        <w:t>i</w:t>
      </w:r>
      <w:r w:rsidR="001C7952" w:rsidRPr="00C40C13">
        <w:rPr>
          <w:rFonts w:ascii="Verdana" w:eastAsia="Verdana" w:hAnsi="Verdana" w:cs="Verdana"/>
          <w:sz w:val="20"/>
          <w:szCs w:val="20"/>
        </w:rPr>
        <w:t>, poročilo o mnenju deležnikov je objavljeno tudi na spletni strani agencije</w:t>
      </w:r>
      <w:r w:rsidRPr="00C40C13">
        <w:rPr>
          <w:rFonts w:ascii="Verdana" w:eastAsia="Verdana" w:hAnsi="Verdana" w:cs="Verdana"/>
          <w:sz w:val="20"/>
          <w:szCs w:val="20"/>
        </w:rPr>
        <w:t>. Agencija z izsledki spremljanja zadovoljstva seznani vse deležnike</w:t>
      </w:r>
      <w:r w:rsidR="00276D83" w:rsidRPr="00C40C13">
        <w:rPr>
          <w:rFonts w:ascii="Verdana" w:eastAsia="Verdana" w:hAnsi="Verdana" w:cs="Verdana"/>
          <w:sz w:val="20"/>
          <w:szCs w:val="20"/>
        </w:rPr>
        <w:t xml:space="preserve">. </w:t>
      </w:r>
    </w:p>
    <w:p w14:paraId="3A75D796" w14:textId="77777777" w:rsidR="00F520FD" w:rsidRDefault="00F520FD" w:rsidP="001C5498">
      <w:pPr>
        <w:spacing w:before="120" w:after="120" w:line="240" w:lineRule="auto"/>
        <w:rPr>
          <w:rFonts w:ascii="Verdana" w:eastAsia="Verdana" w:hAnsi="Verdana" w:cs="Verdana"/>
          <w:sz w:val="20"/>
          <w:szCs w:val="20"/>
        </w:rPr>
      </w:pPr>
    </w:p>
    <w:p w14:paraId="6F9A7216" w14:textId="77777777" w:rsidR="00D15761" w:rsidRDefault="00D15761" w:rsidP="001C5498">
      <w:pPr>
        <w:spacing w:before="120" w:after="120" w:line="240" w:lineRule="auto"/>
        <w:rPr>
          <w:rFonts w:ascii="Verdana" w:eastAsia="Verdana" w:hAnsi="Verdana" w:cs="Verdana"/>
          <w:sz w:val="20"/>
          <w:szCs w:val="20"/>
        </w:rPr>
      </w:pPr>
    </w:p>
    <w:p w14:paraId="13179BD3" w14:textId="77777777" w:rsidR="00D15761" w:rsidRDefault="00D15761" w:rsidP="001C5498">
      <w:pPr>
        <w:spacing w:before="120" w:after="120" w:line="240" w:lineRule="auto"/>
        <w:rPr>
          <w:rFonts w:ascii="Verdana" w:eastAsia="Verdana" w:hAnsi="Verdana" w:cs="Verdana"/>
          <w:sz w:val="20"/>
          <w:szCs w:val="20"/>
        </w:rPr>
      </w:pPr>
    </w:p>
    <w:p w14:paraId="0BC19B70" w14:textId="77777777" w:rsidR="00D15761" w:rsidRPr="00C40C13" w:rsidRDefault="00D15761" w:rsidP="001C5498">
      <w:pPr>
        <w:spacing w:before="120" w:after="120" w:line="240" w:lineRule="auto"/>
        <w:rPr>
          <w:rFonts w:ascii="Verdana" w:eastAsia="Verdana" w:hAnsi="Verdana" w:cs="Verdana"/>
          <w:sz w:val="20"/>
          <w:szCs w:val="20"/>
        </w:rPr>
      </w:pPr>
    </w:p>
    <w:p w14:paraId="55DC61FE" w14:textId="58A1A2FA" w:rsidR="00F520FD" w:rsidRPr="00C40C13" w:rsidRDefault="00F2096F" w:rsidP="00DC4A1B">
      <w:pPr>
        <w:pStyle w:val="Slog1"/>
        <w:numPr>
          <w:ilvl w:val="0"/>
          <w:numId w:val="45"/>
        </w:numPr>
        <w:spacing w:line="240" w:lineRule="auto"/>
      </w:pPr>
      <w:bookmarkStart w:id="53" w:name="_1ci93xb" w:colFirst="0" w:colLast="0"/>
      <w:bookmarkStart w:id="54" w:name="_Toc32304618"/>
      <w:bookmarkEnd w:id="53"/>
      <w:r w:rsidRPr="00C40C13">
        <w:lastRenderedPageBreak/>
        <w:t>MEDNARODNE DEJAVNOSTI A</w:t>
      </w:r>
      <w:r w:rsidR="005E62EC" w:rsidRPr="00C40C13">
        <w:t>GE</w:t>
      </w:r>
      <w:r w:rsidRPr="00C40C13">
        <w:t>NCIJE</w:t>
      </w:r>
      <w:bookmarkEnd w:id="54"/>
    </w:p>
    <w:p w14:paraId="60E003E5" w14:textId="77777777" w:rsidR="008A12BA" w:rsidRPr="00C40C13" w:rsidRDefault="008A12BA" w:rsidP="001C5498">
      <w:pPr>
        <w:pBdr>
          <w:top w:val="nil"/>
          <w:left w:val="nil"/>
          <w:bottom w:val="nil"/>
          <w:right w:val="nil"/>
          <w:between w:val="nil"/>
        </w:pBdr>
        <w:spacing w:before="120" w:after="120" w:line="240" w:lineRule="auto"/>
        <w:jc w:val="both"/>
        <w:rPr>
          <w:rFonts w:ascii="Verdana" w:eastAsia="Verdana" w:hAnsi="Verdana" w:cs="Verdana"/>
          <w:color w:val="000000"/>
          <w:sz w:val="20"/>
          <w:szCs w:val="20"/>
        </w:rPr>
      </w:pPr>
    </w:p>
    <w:p w14:paraId="02A83893" w14:textId="6C172A75" w:rsidR="00F520FD" w:rsidRPr="00C40C13" w:rsidRDefault="00F2096F" w:rsidP="001C5498">
      <w:p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Z mednarodnim delovanjem v evropskih in mednarodnih mrežah, združenjih, mednarodnih projektih in bilateralnih partnerstvih agencija v svoje delo prinaša sveža spoznanja in prakse, s čimer pri</w:t>
      </w:r>
      <w:r w:rsidR="0077144D" w:rsidRPr="00C40C13">
        <w:rPr>
          <w:rFonts w:ascii="Verdana" w:eastAsia="Verdana" w:hAnsi="Verdana" w:cs="Verdana"/>
          <w:color w:val="000000"/>
          <w:sz w:val="20"/>
          <w:szCs w:val="20"/>
        </w:rPr>
        <w:t>pomore</w:t>
      </w:r>
      <w:r w:rsidRPr="00C40C13">
        <w:rPr>
          <w:rFonts w:ascii="Verdana" w:eastAsia="Verdana" w:hAnsi="Verdana" w:cs="Verdana"/>
          <w:color w:val="000000"/>
          <w:sz w:val="20"/>
          <w:szCs w:val="20"/>
        </w:rPr>
        <w:t xml:space="preserve"> h krepitvi kulture kakovosti in zagotavlja primerljivost slovenskega </w:t>
      </w:r>
      <w:r w:rsidR="0077144D" w:rsidRPr="00C40C13">
        <w:rPr>
          <w:rFonts w:ascii="Verdana" w:eastAsia="Verdana" w:hAnsi="Verdana" w:cs="Verdana"/>
          <w:color w:val="000000"/>
          <w:sz w:val="20"/>
          <w:szCs w:val="20"/>
        </w:rPr>
        <w:t xml:space="preserve">visokošolskega prostora </w:t>
      </w:r>
      <w:r w:rsidRPr="00C40C13">
        <w:rPr>
          <w:rFonts w:ascii="Verdana" w:eastAsia="Verdana" w:hAnsi="Verdana" w:cs="Verdana"/>
          <w:color w:val="000000"/>
          <w:sz w:val="20"/>
          <w:szCs w:val="20"/>
        </w:rPr>
        <w:t>z evropskim</w:t>
      </w:r>
      <w:r w:rsidR="0077144D" w:rsidRPr="00C40C13">
        <w:rPr>
          <w:rFonts w:ascii="Verdana" w:eastAsia="Verdana" w:hAnsi="Verdana" w:cs="Verdana"/>
          <w:color w:val="000000"/>
          <w:sz w:val="20"/>
          <w:szCs w:val="20"/>
        </w:rPr>
        <w:t>.</w:t>
      </w:r>
      <w:r w:rsidRPr="00C40C13">
        <w:rPr>
          <w:rFonts w:ascii="Verdana" w:eastAsia="Verdana" w:hAnsi="Verdana" w:cs="Verdana"/>
          <w:color w:val="000000"/>
          <w:sz w:val="20"/>
          <w:szCs w:val="20"/>
        </w:rPr>
        <w:t xml:space="preserve"> </w:t>
      </w:r>
    </w:p>
    <w:p w14:paraId="1AB8D513" w14:textId="3916845C" w:rsidR="001C7952" w:rsidRPr="00C40C13" w:rsidRDefault="00F87EE9" w:rsidP="001C5498">
      <w:pP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Agencija je v </w:t>
      </w:r>
      <w:r w:rsidR="00F2096F" w:rsidRPr="00C40C13">
        <w:rPr>
          <w:rFonts w:ascii="Verdana" w:eastAsia="Verdana" w:hAnsi="Verdana" w:cs="Verdana"/>
          <w:color w:val="000000"/>
          <w:sz w:val="20"/>
          <w:szCs w:val="20"/>
        </w:rPr>
        <w:t xml:space="preserve">letu 2019 oblikovala Strategijo za mednarodno sodelovanje, pri čemer se je usmerila na pet ključnih področij: </w:t>
      </w:r>
    </w:p>
    <w:p w14:paraId="6D3AFB94" w14:textId="4D6E63FB" w:rsidR="001C7952" w:rsidRPr="00C40C13" w:rsidRDefault="00124C76" w:rsidP="001C7952">
      <w:pPr>
        <w:pStyle w:val="Odstavekseznama"/>
        <w:numPr>
          <w:ilvl w:val="0"/>
          <w:numId w:val="6"/>
        </w:numP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k</w:t>
      </w:r>
      <w:r w:rsidR="00F2096F" w:rsidRPr="00C40C13">
        <w:rPr>
          <w:rFonts w:ascii="Verdana" w:eastAsia="Verdana" w:hAnsi="Verdana" w:cs="Verdana"/>
          <w:color w:val="000000"/>
          <w:sz w:val="20"/>
          <w:szCs w:val="20"/>
        </w:rPr>
        <w:t>repitev mednarodnih povezav skozi mednarodne dogodke, srečanja in članstva na področju zagotavlja</w:t>
      </w:r>
      <w:r w:rsidR="001C7952" w:rsidRPr="00C40C13">
        <w:rPr>
          <w:rFonts w:ascii="Verdana" w:eastAsia="Verdana" w:hAnsi="Verdana" w:cs="Verdana"/>
          <w:color w:val="000000"/>
          <w:sz w:val="20"/>
          <w:szCs w:val="20"/>
        </w:rPr>
        <w:t>nje kakovosti v visokem šolstvu,</w:t>
      </w:r>
      <w:r w:rsidR="00F2096F" w:rsidRPr="00C40C13">
        <w:rPr>
          <w:rFonts w:ascii="Verdana" w:eastAsia="Verdana" w:hAnsi="Verdana" w:cs="Verdana"/>
          <w:color w:val="000000"/>
          <w:sz w:val="20"/>
          <w:szCs w:val="20"/>
        </w:rPr>
        <w:t xml:space="preserve"> </w:t>
      </w:r>
    </w:p>
    <w:p w14:paraId="424B5304" w14:textId="18B21272" w:rsidR="001C7952" w:rsidRPr="00C40C13" w:rsidRDefault="00F2096F" w:rsidP="001C7952">
      <w:pPr>
        <w:pStyle w:val="Odstavekseznama"/>
        <w:numPr>
          <w:ilvl w:val="0"/>
          <w:numId w:val="6"/>
        </w:numP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krepitev mednarodne prepoznavnosti agencije z aktivnim sodelovanjem pri različnih evropskih in mednarodnih </w:t>
      </w:r>
      <w:r w:rsidR="001C7952" w:rsidRPr="00C40C13">
        <w:rPr>
          <w:rFonts w:ascii="Verdana" w:eastAsia="Verdana" w:hAnsi="Verdana" w:cs="Verdana"/>
          <w:color w:val="000000"/>
          <w:sz w:val="20"/>
          <w:szCs w:val="20"/>
        </w:rPr>
        <w:t>projektih,</w:t>
      </w:r>
    </w:p>
    <w:p w14:paraId="06638ACF" w14:textId="2D84BF23" w:rsidR="001C7952" w:rsidRPr="00C40C13" w:rsidRDefault="00F2096F" w:rsidP="001C7952">
      <w:pPr>
        <w:pStyle w:val="Odstavekseznama"/>
        <w:numPr>
          <w:ilvl w:val="0"/>
          <w:numId w:val="6"/>
        </w:numP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spodbujanje mednarodnih partnerstev ter razvijanje smernic, trendov in dobrih praks na področju zagotavlja</w:t>
      </w:r>
      <w:r w:rsidR="001C7952" w:rsidRPr="00C40C13">
        <w:rPr>
          <w:rFonts w:ascii="Verdana" w:eastAsia="Verdana" w:hAnsi="Verdana" w:cs="Verdana"/>
          <w:color w:val="000000"/>
          <w:sz w:val="20"/>
          <w:szCs w:val="20"/>
        </w:rPr>
        <w:t>nja kakovosti v visokem šolstvu,</w:t>
      </w:r>
    </w:p>
    <w:p w14:paraId="58A57662" w14:textId="77777777" w:rsidR="001C7952" w:rsidRPr="00C40C13" w:rsidRDefault="00F2096F" w:rsidP="001C7952">
      <w:pPr>
        <w:pStyle w:val="Odstavekseznama"/>
        <w:numPr>
          <w:ilvl w:val="0"/>
          <w:numId w:val="6"/>
        </w:numP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upoštevanje in spremljanje mednarodnih dokumentov in priporočil za učinkovito delo agencije ter </w:t>
      </w:r>
    </w:p>
    <w:p w14:paraId="2E750C2C" w14:textId="5EBB712E" w:rsidR="00F520FD" w:rsidRPr="00C40C13" w:rsidRDefault="00F2096F" w:rsidP="001C7952">
      <w:pPr>
        <w:pStyle w:val="Odstavekseznama"/>
        <w:numPr>
          <w:ilvl w:val="0"/>
          <w:numId w:val="6"/>
        </w:numP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spremljanje čezmejne dejavnosti izobraževanja, ki vključujejo VTI. </w:t>
      </w:r>
    </w:p>
    <w:p w14:paraId="5B60BD67" w14:textId="3B9F16D5" w:rsidR="00F520FD" w:rsidRPr="00C40C13" w:rsidRDefault="00F2096F" w:rsidP="001C5498">
      <w:p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S</w:t>
      </w:r>
      <w:r w:rsidR="007E3EE3">
        <w:rPr>
          <w:rFonts w:ascii="Verdana" w:eastAsia="Verdana" w:hAnsi="Verdana" w:cs="Verdana"/>
          <w:color w:val="000000"/>
          <w:sz w:val="20"/>
          <w:szCs w:val="20"/>
        </w:rPr>
        <w:t xml:space="preserve">ektor, </w:t>
      </w:r>
      <w:r w:rsidRPr="00C40C13">
        <w:rPr>
          <w:rFonts w:ascii="Verdana" w:eastAsia="Verdana" w:hAnsi="Verdana" w:cs="Verdana"/>
          <w:color w:val="000000"/>
          <w:sz w:val="20"/>
          <w:szCs w:val="20"/>
        </w:rPr>
        <w:t>zadolžen za mednarodno sodelovanje, je n</w:t>
      </w:r>
      <w:r w:rsidR="00124C76" w:rsidRPr="00C40C13">
        <w:rPr>
          <w:rFonts w:ascii="Verdana" w:eastAsia="Verdana" w:hAnsi="Verdana" w:cs="Verdana"/>
          <w:color w:val="000000"/>
          <w:sz w:val="20"/>
          <w:szCs w:val="20"/>
        </w:rPr>
        <w:t>a osnovi strategije pripravil n</w:t>
      </w:r>
      <w:r w:rsidRPr="00C40C13">
        <w:rPr>
          <w:rFonts w:ascii="Verdana" w:eastAsia="Verdana" w:hAnsi="Verdana" w:cs="Verdana"/>
          <w:color w:val="000000"/>
          <w:sz w:val="20"/>
          <w:szCs w:val="20"/>
        </w:rPr>
        <w:t>ačrt mednarodnih aktivnosti in določil nosilce in predviden časovni okvir izvedbe načrtovanih aktivnosti.</w:t>
      </w:r>
    </w:p>
    <w:p w14:paraId="57F1DAE9" w14:textId="1E8B64D4" w:rsidR="001C7952" w:rsidRPr="00C40C13" w:rsidRDefault="00F2096F" w:rsidP="001C5498">
      <w:p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V skladu z načrtom je agencija vzpostavila in formalizirala sodelovanje z več sorodnimi agencijami (Agencija za znanost in zagotavljanje kakovosti Republike Hrvaške v visokem šolstvu</w:t>
      </w:r>
      <w:r w:rsidR="00276D83" w:rsidRPr="00C40C13">
        <w:rPr>
          <w:rFonts w:ascii="Verdana" w:eastAsia="Verdana" w:hAnsi="Verdana" w:cs="Verdana"/>
          <w:color w:val="000000"/>
          <w:sz w:val="20"/>
          <w:szCs w:val="20"/>
        </w:rPr>
        <w:t xml:space="preserve"> </w:t>
      </w:r>
      <w:r w:rsidRPr="00C40C13">
        <w:rPr>
          <w:rFonts w:ascii="Verdana" w:eastAsia="Verdana" w:hAnsi="Verdana" w:cs="Verdana"/>
          <w:color w:val="000000"/>
          <w:sz w:val="20"/>
          <w:szCs w:val="20"/>
        </w:rPr>
        <w:t>- AZVO, Nacionalno telo za akreditacijo in zagotavljanje kakovosti Republike Srbije v visokem šolstvu - NAT), vzpostavila je sodelovanje v mednarodnih projektih (</w:t>
      </w:r>
      <w:proofErr w:type="spellStart"/>
      <w:r w:rsidRPr="00C40C13">
        <w:rPr>
          <w:rFonts w:ascii="Verdana" w:eastAsia="Verdana" w:hAnsi="Verdana" w:cs="Verdana"/>
          <w:color w:val="000000"/>
          <w:sz w:val="20"/>
          <w:szCs w:val="20"/>
        </w:rPr>
        <w:t>EUniQ</w:t>
      </w:r>
      <w:proofErr w:type="spellEnd"/>
      <w:r w:rsidRPr="00C40C13">
        <w:rPr>
          <w:rFonts w:ascii="Verdana" w:eastAsia="Verdana" w:hAnsi="Verdana" w:cs="Verdana"/>
          <w:color w:val="000000"/>
          <w:sz w:val="20"/>
          <w:szCs w:val="20"/>
        </w:rPr>
        <w:t>), udeležila se je mednarodnih sestankov, posvetov in srečanj ter aktivno sodelovala v izvršilnih odborih, generalnih skupščinah in delovnih skupinah združenj v sklopu ENQA, ECA,</w:t>
      </w:r>
      <w:r w:rsidR="003A4404">
        <w:rPr>
          <w:rFonts w:ascii="Verdana" w:eastAsia="Verdana" w:hAnsi="Verdana" w:cs="Verdana"/>
          <w:color w:val="000000"/>
          <w:sz w:val="20"/>
          <w:szCs w:val="20"/>
        </w:rPr>
        <w:t xml:space="preserve"> </w:t>
      </w:r>
      <w:r w:rsidRPr="00C40C13">
        <w:rPr>
          <w:rFonts w:ascii="Verdana" w:eastAsia="Verdana" w:hAnsi="Verdana" w:cs="Verdana"/>
          <w:color w:val="000000"/>
          <w:sz w:val="20"/>
          <w:szCs w:val="20"/>
        </w:rPr>
        <w:t xml:space="preserve">CEENQA ter EQAR. </w:t>
      </w:r>
    </w:p>
    <w:p w14:paraId="34350BAA" w14:textId="14D3314B" w:rsidR="00436CAB" w:rsidRPr="00C40C13" w:rsidRDefault="00436CAB" w:rsidP="001C5498">
      <w:p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V oktobru sta dve zaposleni sodelovali v mednarodni komisiji za izbiro članov sveta moldavske agencije za kakovost v visokem šolstvu ANACEC. Šlo je za prvo tovrstno sodelovanje agencije v mednarodnem visokošolskem prostoru.   </w:t>
      </w:r>
    </w:p>
    <w:p w14:paraId="5832E732" w14:textId="2BDB72C9" w:rsidR="00F520FD" w:rsidRPr="00C40C13" w:rsidRDefault="00F2096F" w:rsidP="001C5498">
      <w:p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V oktobru 2019 so </w:t>
      </w:r>
      <w:r w:rsidR="000737A3" w:rsidRPr="00C40C13">
        <w:rPr>
          <w:rFonts w:ascii="Verdana" w:eastAsia="Verdana" w:hAnsi="Verdana" w:cs="Verdana"/>
          <w:color w:val="000000"/>
          <w:sz w:val="20"/>
          <w:szCs w:val="20"/>
        </w:rPr>
        <w:t xml:space="preserve">se </w:t>
      </w:r>
      <w:r w:rsidRPr="00C40C13">
        <w:rPr>
          <w:rFonts w:ascii="Verdana" w:eastAsia="Verdana" w:hAnsi="Verdana" w:cs="Verdana"/>
          <w:color w:val="000000"/>
          <w:sz w:val="20"/>
          <w:szCs w:val="20"/>
        </w:rPr>
        <w:t xml:space="preserve">trije zaposleni </w:t>
      </w:r>
      <w:r w:rsidR="000737A3" w:rsidRPr="00C40C13">
        <w:rPr>
          <w:rFonts w:ascii="Verdana" w:eastAsia="Verdana" w:hAnsi="Verdana" w:cs="Verdana"/>
          <w:color w:val="000000"/>
          <w:sz w:val="20"/>
          <w:szCs w:val="20"/>
        </w:rPr>
        <w:t>udeležili</w:t>
      </w:r>
      <w:r w:rsidRPr="00C40C13">
        <w:rPr>
          <w:rFonts w:ascii="Verdana" w:eastAsia="Verdana" w:hAnsi="Verdana" w:cs="Verdana"/>
          <w:color w:val="000000"/>
          <w:sz w:val="20"/>
          <w:szCs w:val="20"/>
        </w:rPr>
        <w:t xml:space="preserve"> mednarodn</w:t>
      </w:r>
      <w:r w:rsidR="000737A3" w:rsidRPr="00C40C13">
        <w:rPr>
          <w:rFonts w:ascii="Verdana" w:eastAsia="Verdana" w:hAnsi="Verdana" w:cs="Verdana"/>
          <w:color w:val="000000"/>
          <w:sz w:val="20"/>
          <w:szCs w:val="20"/>
        </w:rPr>
        <w:t>ega</w:t>
      </w:r>
      <w:r w:rsidRPr="00C40C13">
        <w:rPr>
          <w:rFonts w:ascii="Verdana" w:eastAsia="Verdana" w:hAnsi="Verdana" w:cs="Verdana"/>
          <w:color w:val="000000"/>
          <w:sz w:val="20"/>
          <w:szCs w:val="20"/>
        </w:rPr>
        <w:t xml:space="preserve"> usposabljanj</w:t>
      </w:r>
      <w:r w:rsidR="000737A3" w:rsidRPr="00C40C13">
        <w:rPr>
          <w:rFonts w:ascii="Verdana" w:eastAsia="Verdana" w:hAnsi="Verdana" w:cs="Verdana"/>
          <w:color w:val="000000"/>
          <w:sz w:val="20"/>
          <w:szCs w:val="20"/>
        </w:rPr>
        <w:t>a</w:t>
      </w:r>
      <w:r w:rsidRPr="00C40C13">
        <w:rPr>
          <w:rFonts w:ascii="Verdana" w:eastAsia="Verdana" w:hAnsi="Verdana" w:cs="Verdana"/>
          <w:color w:val="000000"/>
          <w:sz w:val="20"/>
          <w:szCs w:val="20"/>
        </w:rPr>
        <w:t xml:space="preserve"> za strokovnjake po evropskem pristopu (</w:t>
      </w:r>
      <w:proofErr w:type="spellStart"/>
      <w:r w:rsidRPr="00C40C13">
        <w:rPr>
          <w:rFonts w:ascii="Verdana" w:eastAsia="Verdana" w:hAnsi="Verdana" w:cs="Verdana"/>
          <w:color w:val="000000"/>
          <w:sz w:val="20"/>
          <w:szCs w:val="20"/>
        </w:rPr>
        <w:t>european</w:t>
      </w:r>
      <w:proofErr w:type="spellEnd"/>
      <w:r w:rsidRPr="00C40C13">
        <w:rPr>
          <w:rFonts w:ascii="Verdana" w:eastAsia="Verdana" w:hAnsi="Verdana" w:cs="Verdana"/>
          <w:color w:val="000000"/>
          <w:sz w:val="20"/>
          <w:szCs w:val="20"/>
        </w:rPr>
        <w:t xml:space="preserve"> </w:t>
      </w:r>
      <w:proofErr w:type="spellStart"/>
      <w:r w:rsidRPr="00C40C13">
        <w:rPr>
          <w:rFonts w:ascii="Verdana" w:eastAsia="Verdana" w:hAnsi="Verdana" w:cs="Verdana"/>
          <w:color w:val="000000"/>
          <w:sz w:val="20"/>
          <w:szCs w:val="20"/>
        </w:rPr>
        <w:t>approach</w:t>
      </w:r>
      <w:proofErr w:type="spellEnd"/>
      <w:r w:rsidRPr="00C40C13">
        <w:rPr>
          <w:rFonts w:ascii="Verdana" w:eastAsia="Verdana" w:hAnsi="Verdana" w:cs="Verdana"/>
          <w:color w:val="000000"/>
          <w:sz w:val="20"/>
          <w:szCs w:val="20"/>
        </w:rPr>
        <w:t xml:space="preserve">), ki ga v okviru dolgoletnega sodelovanja organizira ECA. </w:t>
      </w:r>
    </w:p>
    <w:p w14:paraId="25E6394F" w14:textId="76F542A2" w:rsidR="00F520FD" w:rsidRPr="00C40C13" w:rsidRDefault="006674D7" w:rsidP="001C5498">
      <w:pPr>
        <w:pBdr>
          <w:top w:val="nil"/>
          <w:left w:val="nil"/>
          <w:bottom w:val="nil"/>
          <w:right w:val="nil"/>
          <w:between w:val="nil"/>
        </w:pBdr>
        <w:spacing w:before="120" w:after="120" w:line="240" w:lineRule="auto"/>
        <w:jc w:val="both"/>
        <w:rPr>
          <w:rFonts w:ascii="Verdana" w:eastAsia="Verdana" w:hAnsi="Verdana" w:cs="Verdana"/>
          <w:i/>
          <w:iCs/>
          <w:sz w:val="20"/>
          <w:szCs w:val="20"/>
        </w:rPr>
      </w:pPr>
      <w:r w:rsidRPr="00C40C13">
        <w:rPr>
          <w:rFonts w:ascii="Verdana" w:eastAsia="Verdana" w:hAnsi="Verdana" w:cs="Verdana"/>
          <w:i/>
          <w:iCs/>
          <w:sz w:val="20"/>
          <w:szCs w:val="20"/>
        </w:rPr>
        <w:t xml:space="preserve">Izmenjavo </w:t>
      </w:r>
      <w:r w:rsidR="00F2096F" w:rsidRPr="00C40C13">
        <w:rPr>
          <w:rFonts w:ascii="Verdana" w:eastAsia="Verdana" w:hAnsi="Verdana" w:cs="Verdana"/>
          <w:i/>
          <w:iCs/>
          <w:sz w:val="20"/>
          <w:szCs w:val="20"/>
        </w:rPr>
        <w:t xml:space="preserve">strokovnih delavcev </w:t>
      </w:r>
      <w:r w:rsidRPr="00C40C13">
        <w:rPr>
          <w:rFonts w:ascii="Verdana" w:eastAsia="Verdana" w:hAnsi="Verdana" w:cs="Verdana"/>
          <w:i/>
          <w:iCs/>
          <w:sz w:val="20"/>
          <w:szCs w:val="20"/>
        </w:rPr>
        <w:t xml:space="preserve">med agencijami </w:t>
      </w:r>
      <w:r w:rsidR="00F2096F" w:rsidRPr="00C40C13">
        <w:rPr>
          <w:rFonts w:ascii="Verdana" w:eastAsia="Verdana" w:hAnsi="Verdana" w:cs="Verdana"/>
          <w:i/>
          <w:iCs/>
          <w:sz w:val="20"/>
          <w:szCs w:val="20"/>
        </w:rPr>
        <w:t xml:space="preserve">ocenjujemo kot pozitivno, saj je na ta način možno spoznati način dela na tujih agencijah in posvojiti dobre prakse, ki so se izkazale kot ustrezne v drugih visokošolskih sistemih. </w:t>
      </w:r>
    </w:p>
    <w:p w14:paraId="5DBAF4AF" w14:textId="597CAA9B" w:rsidR="00F520FD" w:rsidRPr="00C40C13" w:rsidRDefault="00124C76" w:rsidP="001C5498">
      <w:pPr>
        <w:pBdr>
          <w:top w:val="nil"/>
          <w:left w:val="nil"/>
          <w:bottom w:val="nil"/>
          <w:right w:val="nil"/>
          <w:between w:val="nil"/>
        </w:pBdr>
        <w:spacing w:before="120" w:after="120" w:line="240" w:lineRule="auto"/>
        <w:jc w:val="both"/>
        <w:rPr>
          <w:rFonts w:ascii="Verdana" w:eastAsia="Verdana" w:hAnsi="Verdana" w:cs="Verdana"/>
          <w:i/>
          <w:color w:val="000000"/>
          <w:sz w:val="20"/>
          <w:szCs w:val="20"/>
        </w:rPr>
      </w:pPr>
      <w:proofErr w:type="spellStart"/>
      <w:r w:rsidRPr="00C40C13">
        <w:rPr>
          <w:rFonts w:ascii="Verdana" w:eastAsia="Verdana" w:hAnsi="Verdana" w:cs="Verdana"/>
          <w:i/>
          <w:color w:val="000000"/>
          <w:sz w:val="20"/>
          <w:szCs w:val="20"/>
        </w:rPr>
        <w:t>Samoevalvacij</w:t>
      </w:r>
      <w:r w:rsidR="000737A3" w:rsidRPr="00C40C13">
        <w:rPr>
          <w:rFonts w:ascii="Verdana" w:eastAsia="Verdana" w:hAnsi="Verdana" w:cs="Verdana"/>
          <w:i/>
          <w:color w:val="000000"/>
          <w:sz w:val="20"/>
          <w:szCs w:val="20"/>
        </w:rPr>
        <w:t>s</w:t>
      </w:r>
      <w:r w:rsidRPr="00C40C13">
        <w:rPr>
          <w:rFonts w:ascii="Verdana" w:eastAsia="Verdana" w:hAnsi="Verdana" w:cs="Verdana"/>
          <w:i/>
          <w:color w:val="000000"/>
          <w:sz w:val="20"/>
          <w:szCs w:val="20"/>
        </w:rPr>
        <w:t>ka</w:t>
      </w:r>
      <w:proofErr w:type="spellEnd"/>
      <w:r w:rsidRPr="00C40C13">
        <w:rPr>
          <w:rFonts w:ascii="Verdana" w:eastAsia="Verdana" w:hAnsi="Verdana" w:cs="Verdana"/>
          <w:i/>
          <w:color w:val="000000"/>
          <w:sz w:val="20"/>
          <w:szCs w:val="20"/>
        </w:rPr>
        <w:t xml:space="preserve"> skupina</w:t>
      </w:r>
      <w:r w:rsidR="00F2096F" w:rsidRPr="00C40C13">
        <w:rPr>
          <w:rFonts w:ascii="Verdana" w:eastAsia="Verdana" w:hAnsi="Verdana" w:cs="Verdana"/>
          <w:i/>
          <w:color w:val="000000"/>
          <w:sz w:val="20"/>
          <w:szCs w:val="20"/>
        </w:rPr>
        <w:t xml:space="preserve"> kot pozitivno ocenjuje vzpostavitev strateških ciljev in aktivnosti na področju mednarodnega sodelovanja, pri čemer </w:t>
      </w:r>
      <w:r w:rsidRPr="00C40C13">
        <w:rPr>
          <w:rFonts w:ascii="Verdana" w:eastAsia="Verdana" w:hAnsi="Verdana" w:cs="Verdana"/>
          <w:i/>
          <w:color w:val="000000"/>
          <w:sz w:val="20"/>
          <w:szCs w:val="20"/>
        </w:rPr>
        <w:t>naj si agencija</w:t>
      </w:r>
      <w:r w:rsidR="00F2096F" w:rsidRPr="00C40C13">
        <w:rPr>
          <w:rFonts w:ascii="Verdana" w:eastAsia="Verdana" w:hAnsi="Verdana" w:cs="Verdana"/>
          <w:i/>
          <w:color w:val="000000"/>
          <w:sz w:val="20"/>
          <w:szCs w:val="20"/>
        </w:rPr>
        <w:t xml:space="preserve"> v skladu s strategijo in načrtom še naprej prizadeva izvajati mednarodne aktivnosti, ki vodijo</w:t>
      </w:r>
      <w:r w:rsidR="00717D97" w:rsidRPr="00C40C13">
        <w:rPr>
          <w:rFonts w:ascii="Verdana" w:eastAsia="Verdana" w:hAnsi="Verdana" w:cs="Verdana"/>
          <w:i/>
          <w:color w:val="000000"/>
          <w:sz w:val="20"/>
          <w:szCs w:val="20"/>
        </w:rPr>
        <w:t xml:space="preserve"> h</w:t>
      </w:r>
      <w:r w:rsidR="00F2096F" w:rsidRPr="00C40C13">
        <w:rPr>
          <w:rFonts w:ascii="Verdana" w:eastAsia="Verdana" w:hAnsi="Verdana" w:cs="Verdana"/>
          <w:i/>
          <w:color w:val="000000"/>
          <w:sz w:val="20"/>
          <w:szCs w:val="20"/>
        </w:rPr>
        <w:t xml:space="preserve"> kakovostnem in mednarodno primerljivem delu različnih evropskih agencij. </w:t>
      </w:r>
    </w:p>
    <w:p w14:paraId="6849BF81" w14:textId="77777777" w:rsidR="00F520FD" w:rsidRPr="00C40C13" w:rsidRDefault="00F520FD" w:rsidP="001C5498">
      <w:pPr>
        <w:spacing w:before="120" w:after="120" w:line="240" w:lineRule="auto"/>
        <w:rPr>
          <w:rFonts w:ascii="Verdana" w:eastAsia="Verdana" w:hAnsi="Verdana" w:cs="Verdana"/>
          <w:b/>
          <w:i/>
          <w:sz w:val="20"/>
          <w:szCs w:val="20"/>
        </w:rPr>
      </w:pPr>
    </w:p>
    <w:p w14:paraId="65E580F2" w14:textId="77777777" w:rsidR="008A12BA" w:rsidRPr="00C40C13" w:rsidRDefault="008A12BA" w:rsidP="001C5498">
      <w:pPr>
        <w:spacing w:before="120" w:after="120" w:line="240" w:lineRule="auto"/>
        <w:rPr>
          <w:rFonts w:ascii="Verdana" w:eastAsia="Verdana" w:hAnsi="Verdana" w:cs="Verdana"/>
          <w:b/>
          <w:i/>
          <w:sz w:val="20"/>
          <w:szCs w:val="20"/>
        </w:rPr>
      </w:pPr>
    </w:p>
    <w:p w14:paraId="7044A136" w14:textId="49180455" w:rsidR="00F520FD" w:rsidRPr="00C40C13" w:rsidRDefault="00F2096F" w:rsidP="00DC4A1B">
      <w:pPr>
        <w:pStyle w:val="Slog1"/>
        <w:numPr>
          <w:ilvl w:val="0"/>
          <w:numId w:val="45"/>
        </w:numPr>
        <w:spacing w:line="240" w:lineRule="auto"/>
      </w:pPr>
      <w:bookmarkStart w:id="55" w:name="_3whwml4" w:colFirst="0" w:colLast="0"/>
      <w:bookmarkStart w:id="56" w:name="_Toc32304619"/>
      <w:bookmarkEnd w:id="55"/>
      <w:r w:rsidRPr="00C40C13">
        <w:t>SKLADNOST Z E</w:t>
      </w:r>
      <w:r w:rsidR="00DC4A1B">
        <w:t>SG</w:t>
      </w:r>
      <w:r w:rsidRPr="00C40C13">
        <w:t xml:space="preserve"> (3 DEL):</w:t>
      </w:r>
      <w:bookmarkEnd w:id="56"/>
      <w:r w:rsidRPr="00C40C13">
        <w:t xml:space="preserve"> </w:t>
      </w:r>
    </w:p>
    <w:p w14:paraId="0D0251FE" w14:textId="77777777" w:rsidR="008A12BA" w:rsidRPr="00C40C13" w:rsidRDefault="008A12BA" w:rsidP="001C5498">
      <w:pPr>
        <w:pBdr>
          <w:top w:val="nil"/>
          <w:left w:val="nil"/>
          <w:bottom w:val="nil"/>
          <w:right w:val="nil"/>
          <w:between w:val="nil"/>
        </w:pBdr>
        <w:spacing w:before="120" w:after="120" w:line="240" w:lineRule="auto"/>
        <w:ind w:left="720" w:hanging="720"/>
        <w:rPr>
          <w:rFonts w:ascii="Verdana" w:eastAsia="Verdana" w:hAnsi="Verdana" w:cs="Verdana"/>
          <w:b/>
          <w:i/>
          <w:color w:val="000000"/>
          <w:sz w:val="20"/>
          <w:szCs w:val="20"/>
          <w:highlight w:val="yellow"/>
        </w:rPr>
      </w:pPr>
    </w:p>
    <w:p w14:paraId="7F7876A4" w14:textId="547977C9" w:rsidR="00F520FD" w:rsidRPr="00C40C13" w:rsidRDefault="008819B0" w:rsidP="00A237DB">
      <w:pPr>
        <w:pStyle w:val="Slog2"/>
        <w:numPr>
          <w:ilvl w:val="0"/>
          <w:numId w:val="0"/>
        </w:numPr>
        <w:spacing w:before="120" w:after="120" w:line="240" w:lineRule="auto"/>
        <w:ind w:left="720"/>
      </w:pPr>
      <w:bookmarkStart w:id="57" w:name="_2bn6wsx" w:colFirst="0" w:colLast="0"/>
      <w:bookmarkStart w:id="58" w:name="_Toc32304620"/>
      <w:bookmarkEnd w:id="57"/>
      <w:r w:rsidRPr="00C40C13">
        <w:t>S</w:t>
      </w:r>
      <w:r w:rsidR="00F2096F" w:rsidRPr="00C40C13">
        <w:t>tandard</w:t>
      </w:r>
      <w:r w:rsidRPr="00C40C13">
        <w:t xml:space="preserve"> 3.1</w:t>
      </w:r>
      <w:r w:rsidR="00F2096F" w:rsidRPr="00C40C13">
        <w:t>: dejavnosti, politika in procesi za zagotavljanje kakovosti</w:t>
      </w:r>
      <w:bookmarkEnd w:id="58"/>
    </w:p>
    <w:p w14:paraId="3090A0D4" w14:textId="77777777" w:rsidR="008A12BA" w:rsidRPr="00C40C13" w:rsidRDefault="008A12BA" w:rsidP="001C5498">
      <w:pPr>
        <w:spacing w:before="120" w:after="120" w:line="240" w:lineRule="auto"/>
        <w:jc w:val="both"/>
        <w:rPr>
          <w:rFonts w:ascii="Verdana" w:eastAsia="Verdana" w:hAnsi="Verdana" w:cs="Verdana"/>
          <w:sz w:val="20"/>
          <w:szCs w:val="20"/>
        </w:rPr>
      </w:pPr>
    </w:p>
    <w:p w14:paraId="428E6EED" w14:textId="77777777" w:rsidR="00D553B6" w:rsidRPr="00C40C13" w:rsidRDefault="00D553B6" w:rsidP="00D553B6">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Svet agencije je na 124. seji 15. 3. 2018 potrdil novo poslanstvo agencije, ki utrjuje njeno zavezanost za skrb za razvoj in delovanje sistema zagotavljanja kakovosti v slovenskem visokem šolstvu v skladu z evropskimi smermi razvoja in je objavljeno v </w:t>
      </w:r>
      <w:r w:rsidRPr="00C40C13">
        <w:rPr>
          <w:rFonts w:ascii="Verdana" w:eastAsia="Verdana" w:hAnsi="Verdana" w:cs="Verdana"/>
          <w:sz w:val="20"/>
          <w:szCs w:val="20"/>
        </w:rPr>
        <w:lastRenderedPageBreak/>
        <w:t xml:space="preserve">vseh ključnih dokumentih ter na spletni strani. Poleg rednega zunanjega presojanja kakovosti v postopkih akreditacij in evalvacij agencija redno opravlja evalvacije, ki v skladu z njenim poslanstvom temeljijo predvsem na svetovanju zavodom pri izboljševanju kakovosti izobraževalnega, raziskovalnega, strokovnega dela oziroma študijskih programov. </w:t>
      </w:r>
    </w:p>
    <w:p w14:paraId="6D424121" w14:textId="77777777" w:rsidR="00D553B6" w:rsidRPr="00C40C13" w:rsidRDefault="00D553B6" w:rsidP="00D553B6">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svet agencije je vključen član, ki dela ali študira v tujini, ter dva člana študenta, ki ju imenuje reprezentativna organizacija študentov (v sodelovanju s študentskimi sveti), v kateri so tudi študenti samostojnih visokošolskih zavodov. V sestavo skupin strokovnjakov za presoje v visokem šolstvu je vedno vključen tuj strokovnjak. Izjema so postopki evalvacij višjih strokovnih šol, kjer je na podlagi pobude skupnosti višjih strokovnih šol prišlo do spremembe meril, po katerih imenovanje tujega strokovnjaka v teh postopkih ni več obvezno. </w:t>
      </w:r>
    </w:p>
    <w:p w14:paraId="722B727B" w14:textId="6ACD020E"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Predlogi aktov sveta agencije so vedno usklaj</w:t>
      </w:r>
      <w:r w:rsidR="0089447A">
        <w:rPr>
          <w:rFonts w:ascii="Verdana" w:eastAsia="Verdana" w:hAnsi="Verdana" w:cs="Verdana"/>
          <w:sz w:val="20"/>
          <w:szCs w:val="20"/>
        </w:rPr>
        <w:t>ujejo</w:t>
      </w:r>
      <w:r w:rsidRPr="00C40C13">
        <w:rPr>
          <w:rFonts w:ascii="Verdana" w:eastAsia="Verdana" w:hAnsi="Verdana" w:cs="Verdana"/>
          <w:sz w:val="20"/>
          <w:szCs w:val="20"/>
        </w:rPr>
        <w:t xml:space="preserve"> z vsemi deležniki: </w:t>
      </w:r>
      <w:r w:rsidR="0089447A">
        <w:rPr>
          <w:rFonts w:ascii="Verdana" w:eastAsia="Verdana" w:hAnsi="Verdana" w:cs="Verdana"/>
          <w:sz w:val="20"/>
          <w:szCs w:val="20"/>
        </w:rPr>
        <w:t xml:space="preserve">visokošolskimi </w:t>
      </w:r>
      <w:r w:rsidRPr="00C40C13">
        <w:rPr>
          <w:rFonts w:ascii="Verdana" w:eastAsia="Verdana" w:hAnsi="Verdana" w:cs="Verdana"/>
          <w:sz w:val="20"/>
          <w:szCs w:val="20"/>
        </w:rPr>
        <w:t xml:space="preserve">zavodi, skupnostjo samostojnih </w:t>
      </w:r>
      <w:r w:rsidR="007220C4" w:rsidRPr="00C40C13">
        <w:rPr>
          <w:rFonts w:ascii="Verdana" w:eastAsia="Verdana" w:hAnsi="Verdana" w:cs="Verdana"/>
          <w:sz w:val="20"/>
          <w:szCs w:val="20"/>
        </w:rPr>
        <w:t xml:space="preserve">visokošolskih </w:t>
      </w:r>
      <w:r w:rsidRPr="00C40C13">
        <w:rPr>
          <w:rFonts w:ascii="Verdana" w:eastAsia="Verdana" w:hAnsi="Verdana" w:cs="Verdana"/>
          <w:sz w:val="20"/>
          <w:szCs w:val="20"/>
        </w:rPr>
        <w:t xml:space="preserve">zavodov, </w:t>
      </w:r>
      <w:r w:rsidR="007220C4" w:rsidRPr="00C40C13">
        <w:rPr>
          <w:rFonts w:ascii="Verdana" w:eastAsia="Verdana" w:hAnsi="Verdana" w:cs="Verdana"/>
          <w:sz w:val="20"/>
          <w:szCs w:val="20"/>
        </w:rPr>
        <w:t xml:space="preserve">višjimi strokovnimi </w:t>
      </w:r>
      <w:r w:rsidRPr="00C40C13">
        <w:rPr>
          <w:rFonts w:ascii="Verdana" w:eastAsia="Verdana" w:hAnsi="Verdana" w:cs="Verdana"/>
          <w:sz w:val="20"/>
          <w:szCs w:val="20"/>
        </w:rPr>
        <w:t>šolami, strokovnjaki agencije,  študenti</w:t>
      </w:r>
      <w:r w:rsidR="007220C4" w:rsidRPr="00C40C13">
        <w:rPr>
          <w:rFonts w:ascii="Verdana" w:eastAsia="Verdana" w:hAnsi="Verdana" w:cs="Verdana"/>
          <w:sz w:val="20"/>
          <w:szCs w:val="20"/>
        </w:rPr>
        <w:t xml:space="preserve"> idr.</w:t>
      </w:r>
      <w:r w:rsidRPr="00C40C13">
        <w:rPr>
          <w:rFonts w:ascii="Verdana" w:eastAsia="Verdana" w:hAnsi="Verdana" w:cs="Verdana"/>
          <w:sz w:val="20"/>
          <w:szCs w:val="20"/>
        </w:rPr>
        <w:t xml:space="preserve"> Usklajevanja potekajo tako, da svet agencije najprej sprejme osnutek akta, ki ga posreduje deležnikom po elektronski poti. S posameznimi deležniki se lahko tudi sestane. Pripombe deležnikov na osnutek dokumenta svet agencije preuči in pripombe smiselno upošteva pri pripravi predloga akta. Tega objavi na spletni strani agencije ter posreduje deležnikom.</w:t>
      </w:r>
      <w:r w:rsidR="003A745F" w:rsidRPr="00C40C13">
        <w:rPr>
          <w:rFonts w:ascii="Verdana" w:eastAsia="Verdana" w:hAnsi="Verdana" w:cs="Verdana"/>
          <w:sz w:val="20"/>
          <w:szCs w:val="20"/>
        </w:rPr>
        <w:t xml:space="preserve"> Prejete pripombe smiselno upošteva in svet agencije </w:t>
      </w:r>
      <w:r w:rsidR="007220C4" w:rsidRPr="00C40C13">
        <w:rPr>
          <w:rFonts w:ascii="Verdana" w:eastAsia="Verdana" w:hAnsi="Verdana" w:cs="Verdana"/>
          <w:sz w:val="20"/>
          <w:szCs w:val="20"/>
        </w:rPr>
        <w:t xml:space="preserve">na eni od prihodnjih sej </w:t>
      </w:r>
      <w:r w:rsidR="003A745F" w:rsidRPr="00C40C13">
        <w:rPr>
          <w:rFonts w:ascii="Verdana" w:eastAsia="Verdana" w:hAnsi="Verdana" w:cs="Verdana"/>
          <w:sz w:val="20"/>
          <w:szCs w:val="20"/>
        </w:rPr>
        <w:t xml:space="preserve">akt sprejme. Po sprejemu </w:t>
      </w:r>
      <w:r w:rsidR="000737A3" w:rsidRPr="00C40C13">
        <w:rPr>
          <w:rFonts w:ascii="Verdana" w:eastAsia="Verdana" w:hAnsi="Verdana" w:cs="Verdana"/>
          <w:sz w:val="20"/>
          <w:szCs w:val="20"/>
        </w:rPr>
        <w:t xml:space="preserve">se </w:t>
      </w:r>
      <w:r w:rsidR="007220C4" w:rsidRPr="00C40C13">
        <w:rPr>
          <w:rFonts w:ascii="Verdana" w:eastAsia="Verdana" w:hAnsi="Verdana" w:cs="Verdana"/>
          <w:sz w:val="20"/>
          <w:szCs w:val="20"/>
        </w:rPr>
        <w:t xml:space="preserve">akt </w:t>
      </w:r>
      <w:r w:rsidR="003A745F" w:rsidRPr="00C40C13">
        <w:rPr>
          <w:rFonts w:ascii="Verdana" w:eastAsia="Verdana" w:hAnsi="Verdana" w:cs="Verdana"/>
          <w:sz w:val="20"/>
          <w:szCs w:val="20"/>
        </w:rPr>
        <w:t>objavi v Uradnem listu Republike Slovenije.</w:t>
      </w:r>
      <w:r w:rsidR="008819B0" w:rsidRPr="00C40C13">
        <w:rPr>
          <w:rFonts w:ascii="Verdana" w:eastAsia="Verdana" w:hAnsi="Verdana" w:cs="Verdana"/>
          <w:sz w:val="20"/>
          <w:szCs w:val="20"/>
        </w:rPr>
        <w:t xml:space="preserve"> </w:t>
      </w:r>
      <w:r w:rsidRPr="00C40C13">
        <w:rPr>
          <w:rFonts w:ascii="Verdana" w:eastAsia="Verdana" w:hAnsi="Verdana" w:cs="Verdana"/>
          <w:sz w:val="20"/>
          <w:szCs w:val="20"/>
        </w:rPr>
        <w:t xml:space="preserve">  </w:t>
      </w:r>
    </w:p>
    <w:p w14:paraId="07D3BA2B" w14:textId="27D8A8AD"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Eden izmed načinom krepitve sodelovanja z deležniki so tudi tedenski obiski direktorja in strokovnih delavcev agencije na visokošolskih zavodih v Sloveniji. Namen obiskov je pregled sodelovanja, proučitev možnosti za poglobitev medsebojnih odnosov ter splošna izmenjava mnenj o širših visokošolskih tematikah. Uvedeni obiski predstavljajo jasen korak v smeri krepitve zaupanja visokošolskih zavodov kot najpomembnejših zunanjih deležnikov.</w:t>
      </w:r>
    </w:p>
    <w:p w14:paraId="6099C33C" w14:textId="497628BE"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 spremembo poslovnika kakovosti so zunanji deležniki aktivno vključeni v postopek </w:t>
      </w:r>
      <w:proofErr w:type="spellStart"/>
      <w:r w:rsidRPr="00C40C13">
        <w:rPr>
          <w:rFonts w:ascii="Verdana" w:eastAsia="Verdana" w:hAnsi="Verdana" w:cs="Verdana"/>
          <w:sz w:val="20"/>
          <w:szCs w:val="20"/>
        </w:rPr>
        <w:t>samoevalvacije</w:t>
      </w:r>
      <w:proofErr w:type="spellEnd"/>
      <w:r w:rsidRPr="00C40C13">
        <w:rPr>
          <w:rFonts w:ascii="Verdana" w:eastAsia="Verdana" w:hAnsi="Verdana" w:cs="Verdana"/>
          <w:sz w:val="20"/>
          <w:szCs w:val="20"/>
        </w:rPr>
        <w:t xml:space="preserve"> agencije. Ti preko svojih predstavnikov sodelujejo pri pripravi anketnih vprašalnikov, pregledu analize anket, pripravi predloga </w:t>
      </w:r>
      <w:proofErr w:type="spellStart"/>
      <w:r w:rsidRPr="00C40C13">
        <w:rPr>
          <w:rFonts w:ascii="Verdana" w:eastAsia="Verdana" w:hAnsi="Verdana" w:cs="Verdana"/>
          <w:sz w:val="20"/>
          <w:szCs w:val="20"/>
        </w:rPr>
        <w:t>samoevalvacijskega</w:t>
      </w:r>
      <w:proofErr w:type="spellEnd"/>
      <w:r w:rsidRPr="00C40C13">
        <w:rPr>
          <w:rFonts w:ascii="Verdana" w:eastAsia="Verdana" w:hAnsi="Verdana" w:cs="Verdana"/>
          <w:sz w:val="20"/>
          <w:szCs w:val="20"/>
        </w:rPr>
        <w:t xml:space="preserve"> poročila. Mnenje zunanjih deležnikov in njihov</w:t>
      </w:r>
      <w:r w:rsidR="00D553B6" w:rsidRPr="00C40C13">
        <w:rPr>
          <w:rFonts w:ascii="Verdana" w:eastAsia="Verdana" w:hAnsi="Verdana" w:cs="Verdana"/>
          <w:sz w:val="20"/>
          <w:szCs w:val="20"/>
        </w:rPr>
        <w:t xml:space="preserve"> pogled na problematiko</w:t>
      </w:r>
      <w:r w:rsidRPr="00C40C13">
        <w:rPr>
          <w:rFonts w:ascii="Verdana" w:eastAsia="Verdana" w:hAnsi="Verdana" w:cs="Verdana"/>
          <w:sz w:val="20"/>
          <w:szCs w:val="20"/>
        </w:rPr>
        <w:t xml:space="preserve"> omogoča agenciji </w:t>
      </w:r>
      <w:r w:rsidR="00D553B6" w:rsidRPr="00C40C13">
        <w:rPr>
          <w:rFonts w:ascii="Verdana" w:eastAsia="Verdana" w:hAnsi="Verdana" w:cs="Verdana"/>
          <w:sz w:val="20"/>
          <w:szCs w:val="20"/>
        </w:rPr>
        <w:t xml:space="preserve">pripravo </w:t>
      </w:r>
      <w:r w:rsidR="005144B1" w:rsidRPr="00C40C13">
        <w:rPr>
          <w:rFonts w:ascii="Verdana" w:eastAsia="Verdana" w:hAnsi="Verdana" w:cs="Verdana"/>
          <w:sz w:val="20"/>
          <w:szCs w:val="20"/>
        </w:rPr>
        <w:t>poročila</w:t>
      </w:r>
      <w:r w:rsidR="00654735" w:rsidRPr="00C40C13">
        <w:rPr>
          <w:rFonts w:ascii="Verdana" w:eastAsia="Verdana" w:hAnsi="Verdana" w:cs="Verdana"/>
          <w:sz w:val="20"/>
          <w:szCs w:val="20"/>
        </w:rPr>
        <w:t xml:space="preserve"> na način, da je bolj razumljivo, in vključitev vsebine, ki je pomembna za deležnike. Predlogi deležnikov so v poročilu tudi zapisani.</w:t>
      </w:r>
      <w:r w:rsidRPr="00C40C13">
        <w:rPr>
          <w:rFonts w:ascii="Verdana" w:eastAsia="Verdana" w:hAnsi="Verdana" w:cs="Verdana"/>
          <w:sz w:val="20"/>
          <w:szCs w:val="20"/>
        </w:rPr>
        <w:t xml:space="preserve">  </w:t>
      </w:r>
    </w:p>
    <w:p w14:paraId="2B7A8192" w14:textId="62C8B066" w:rsidR="000737A3" w:rsidRPr="00C40C13" w:rsidRDefault="009821A6" w:rsidP="000737A3">
      <w:pPr>
        <w:spacing w:before="120" w:after="120" w:line="240" w:lineRule="auto"/>
        <w:jc w:val="both"/>
        <w:rPr>
          <w:rFonts w:ascii="Verdana" w:eastAsia="Verdana" w:hAnsi="Verdana" w:cs="Verdana"/>
          <w:sz w:val="20"/>
          <w:szCs w:val="20"/>
        </w:rPr>
      </w:pPr>
      <w:r w:rsidRPr="00C40C13">
        <w:rPr>
          <w:rFonts w:ascii="Verdana" w:hAnsi="Verdana"/>
          <w:bCs/>
          <w:sz w:val="20"/>
          <w:szCs w:val="20"/>
        </w:rPr>
        <w:t>Agencija je skupaj s Slovensko akademijo znanosti in umetnosti maja 2019 organizirala konferenco o kakovosti v visokem šolstvu, ki se jo je udeležilo veliko ključnih deležnikov v visokem šolstvu. Prav za to priložnost je bil</w:t>
      </w:r>
      <w:r w:rsidR="00654735" w:rsidRPr="00C40C13">
        <w:rPr>
          <w:rFonts w:ascii="Verdana" w:hAnsi="Verdana"/>
          <w:bCs/>
          <w:sz w:val="20"/>
          <w:szCs w:val="20"/>
        </w:rPr>
        <w:t>a</w:t>
      </w:r>
      <w:r w:rsidRPr="00C40C13">
        <w:rPr>
          <w:rFonts w:ascii="Verdana" w:hAnsi="Verdana"/>
          <w:bCs/>
          <w:sz w:val="20"/>
          <w:szCs w:val="20"/>
        </w:rPr>
        <w:t xml:space="preserve"> pripravljen</w:t>
      </w:r>
      <w:r w:rsidR="00654735" w:rsidRPr="00C40C13">
        <w:rPr>
          <w:rFonts w:ascii="Verdana" w:hAnsi="Verdana"/>
          <w:bCs/>
          <w:sz w:val="20"/>
          <w:szCs w:val="20"/>
        </w:rPr>
        <w:t>a</w:t>
      </w:r>
      <w:r w:rsidRPr="00C40C13">
        <w:rPr>
          <w:rFonts w:ascii="Verdana" w:hAnsi="Verdana"/>
          <w:bCs/>
          <w:sz w:val="20"/>
          <w:szCs w:val="20"/>
        </w:rPr>
        <w:t xml:space="preserve"> tudi </w:t>
      </w:r>
      <w:r w:rsidR="00654735" w:rsidRPr="00C40C13">
        <w:rPr>
          <w:rFonts w:ascii="Verdana" w:hAnsi="Verdana"/>
          <w:bCs/>
          <w:sz w:val="20"/>
          <w:szCs w:val="20"/>
        </w:rPr>
        <w:t>posebna letna publikacija s pregledom dela agencije v enem letu, analitičnim prispevkom agencije ter z</w:t>
      </w:r>
      <w:r w:rsidRPr="00C40C13">
        <w:rPr>
          <w:rFonts w:ascii="Verdana" w:hAnsi="Verdana"/>
          <w:bCs/>
          <w:sz w:val="20"/>
          <w:szCs w:val="20"/>
        </w:rPr>
        <w:t>bornik</w:t>
      </w:r>
      <w:r w:rsidR="00654735" w:rsidRPr="00C40C13">
        <w:rPr>
          <w:rFonts w:ascii="Verdana" w:hAnsi="Verdana"/>
          <w:bCs/>
          <w:sz w:val="20"/>
          <w:szCs w:val="20"/>
        </w:rPr>
        <w:t>om</w:t>
      </w:r>
      <w:r w:rsidRPr="00C40C13">
        <w:rPr>
          <w:rFonts w:ascii="Verdana" w:hAnsi="Verdana"/>
          <w:bCs/>
          <w:sz w:val="20"/>
          <w:szCs w:val="20"/>
        </w:rPr>
        <w:t xml:space="preserve"> prispevkov, ki </w:t>
      </w:r>
      <w:r w:rsidR="00654735" w:rsidRPr="00C40C13">
        <w:rPr>
          <w:rFonts w:ascii="Verdana" w:hAnsi="Verdana"/>
          <w:bCs/>
          <w:sz w:val="20"/>
          <w:szCs w:val="20"/>
        </w:rPr>
        <w:t>so</w:t>
      </w:r>
      <w:r w:rsidRPr="00C40C13">
        <w:rPr>
          <w:rFonts w:ascii="Verdana" w:hAnsi="Verdana"/>
          <w:bCs/>
          <w:sz w:val="20"/>
          <w:szCs w:val="20"/>
        </w:rPr>
        <w:t xml:space="preserve"> bil</w:t>
      </w:r>
      <w:r w:rsidR="00654735" w:rsidRPr="00C40C13">
        <w:rPr>
          <w:rFonts w:ascii="Verdana" w:hAnsi="Verdana"/>
          <w:bCs/>
          <w:sz w:val="20"/>
          <w:szCs w:val="20"/>
        </w:rPr>
        <w:t>i</w:t>
      </w:r>
      <w:r w:rsidRPr="00C40C13">
        <w:rPr>
          <w:rFonts w:ascii="Verdana" w:hAnsi="Verdana"/>
          <w:bCs/>
          <w:sz w:val="20"/>
          <w:szCs w:val="20"/>
        </w:rPr>
        <w:t xml:space="preserve"> predstavljen</w:t>
      </w:r>
      <w:r w:rsidR="00654735" w:rsidRPr="00C40C13">
        <w:rPr>
          <w:rFonts w:ascii="Verdana" w:hAnsi="Verdana"/>
          <w:bCs/>
          <w:sz w:val="20"/>
          <w:szCs w:val="20"/>
        </w:rPr>
        <w:t>i</w:t>
      </w:r>
      <w:r w:rsidRPr="00C40C13">
        <w:rPr>
          <w:rFonts w:ascii="Verdana" w:hAnsi="Verdana"/>
          <w:bCs/>
          <w:sz w:val="20"/>
          <w:szCs w:val="20"/>
        </w:rPr>
        <w:t xml:space="preserve"> na konferenci.</w:t>
      </w:r>
      <w:r w:rsidR="000737A3" w:rsidRPr="00C40C13">
        <w:rPr>
          <w:rFonts w:ascii="Verdana" w:hAnsi="Verdana"/>
          <w:bCs/>
          <w:sz w:val="20"/>
          <w:szCs w:val="20"/>
        </w:rPr>
        <w:t xml:space="preserve"> </w:t>
      </w:r>
      <w:r w:rsidR="00654735" w:rsidRPr="00C40C13">
        <w:rPr>
          <w:rFonts w:ascii="Verdana" w:hAnsi="Verdana"/>
          <w:bCs/>
          <w:sz w:val="20"/>
          <w:szCs w:val="20"/>
        </w:rPr>
        <w:t xml:space="preserve">Tovrstna konferenca, za katero bo izdana tudi letna publikacija agencije, bo poslala </w:t>
      </w:r>
      <w:r w:rsidR="000737A3" w:rsidRPr="00C40C13">
        <w:rPr>
          <w:rFonts w:ascii="Verdana" w:hAnsi="Verdana"/>
          <w:bCs/>
          <w:sz w:val="20"/>
          <w:szCs w:val="20"/>
        </w:rPr>
        <w:t>vsakoletn</w:t>
      </w:r>
      <w:r w:rsidR="00654735" w:rsidRPr="00C40C13">
        <w:rPr>
          <w:rFonts w:ascii="Verdana" w:hAnsi="Verdana"/>
          <w:bCs/>
          <w:sz w:val="20"/>
          <w:szCs w:val="20"/>
        </w:rPr>
        <w:t>a</w:t>
      </w:r>
      <w:r w:rsidR="000737A3" w:rsidRPr="00C40C13">
        <w:rPr>
          <w:rFonts w:ascii="Verdana" w:hAnsi="Verdana"/>
          <w:bCs/>
          <w:sz w:val="20"/>
          <w:szCs w:val="20"/>
        </w:rPr>
        <w:t xml:space="preserve"> tradicij</w:t>
      </w:r>
      <w:r w:rsidR="00654735" w:rsidRPr="00C40C13">
        <w:rPr>
          <w:rFonts w:ascii="Verdana" w:hAnsi="Verdana"/>
          <w:bCs/>
          <w:sz w:val="20"/>
          <w:szCs w:val="20"/>
        </w:rPr>
        <w:t>a</w:t>
      </w:r>
      <w:r w:rsidR="000737A3" w:rsidRPr="00C40C13">
        <w:rPr>
          <w:rFonts w:ascii="Verdana" w:hAnsi="Verdana"/>
          <w:bCs/>
          <w:sz w:val="20"/>
          <w:szCs w:val="20"/>
        </w:rPr>
        <w:t>.</w:t>
      </w:r>
    </w:p>
    <w:p w14:paraId="05E3B6CF" w14:textId="2CA4D977" w:rsidR="00F520FD" w:rsidRPr="00C40C13" w:rsidRDefault="00654735" w:rsidP="001C5498">
      <w:pPr>
        <w:spacing w:before="120" w:after="120" w:line="240" w:lineRule="auto"/>
        <w:jc w:val="both"/>
        <w:rPr>
          <w:rFonts w:ascii="Verdana" w:eastAsia="Verdana" w:hAnsi="Verdana" w:cs="Verdana"/>
          <w:sz w:val="20"/>
          <w:szCs w:val="20"/>
        </w:rPr>
      </w:pPr>
      <w:r w:rsidRPr="00C40C13">
        <w:rPr>
          <w:rFonts w:ascii="Verdana" w:hAnsi="Verdana"/>
          <w:sz w:val="20"/>
          <w:szCs w:val="20"/>
        </w:rPr>
        <w:t>R</w:t>
      </w:r>
      <w:r w:rsidR="000737A3" w:rsidRPr="00C40C13">
        <w:rPr>
          <w:rFonts w:ascii="Verdana" w:hAnsi="Verdana"/>
          <w:sz w:val="20"/>
          <w:szCs w:val="20"/>
        </w:rPr>
        <w:t xml:space="preserve">eorganizacija agencije z vzpostavitvijo </w:t>
      </w:r>
      <w:r w:rsidR="00F2096F" w:rsidRPr="00C40C13">
        <w:rPr>
          <w:rFonts w:ascii="Verdana" w:eastAsia="Verdana" w:hAnsi="Verdana" w:cs="Verdana"/>
          <w:sz w:val="20"/>
          <w:szCs w:val="20"/>
        </w:rPr>
        <w:t>novega sektorja za analize, mednarodno sodelovanje in informatizacijo agencije, ki omogoča bolj organizirano in nadzorovano opravljanje nalog s področja mednarodnega sodelovanje, analiz, organizacije mednarodnih in domačih srečanj in konferenc, implementacijo, razvijanje in posodabljanje informacijskega sistema idr</w:t>
      </w:r>
      <w:r w:rsidR="00023807" w:rsidRPr="00C40C13">
        <w:rPr>
          <w:rFonts w:ascii="Verdana" w:eastAsia="Verdana" w:hAnsi="Verdana" w:cs="Verdana"/>
          <w:sz w:val="20"/>
          <w:szCs w:val="20"/>
        </w:rPr>
        <w:t>.</w:t>
      </w:r>
      <w:r w:rsidRPr="00C40C13">
        <w:rPr>
          <w:rFonts w:ascii="Verdana" w:eastAsia="Verdana" w:hAnsi="Verdana" w:cs="Verdana"/>
          <w:sz w:val="20"/>
          <w:szCs w:val="20"/>
        </w:rPr>
        <w:t xml:space="preserve"> bo omogočila poglobitev analitičnega, razvojnega dela in mednarodnega sodelovanja prav na področju presojanja kakovosti, kar bo pripomoglo k izboljšanju vseh dejavnosti agencije in vplivalo tudi na visokošolsko politiko</w:t>
      </w:r>
      <w:r w:rsidR="00F2096F" w:rsidRPr="00C40C13">
        <w:rPr>
          <w:rFonts w:ascii="Verdana" w:eastAsia="Verdana" w:hAnsi="Verdana" w:cs="Verdana"/>
          <w:sz w:val="20"/>
          <w:szCs w:val="20"/>
        </w:rPr>
        <w:t xml:space="preserve">. </w:t>
      </w:r>
    </w:p>
    <w:sdt>
      <w:sdtPr>
        <w:rPr>
          <w:rFonts w:ascii="Verdana" w:hAnsi="Verdana"/>
        </w:rPr>
        <w:tag w:val="goog_rdk_742"/>
        <w:id w:val="526536306"/>
      </w:sdtPr>
      <w:sdtEndPr/>
      <w:sdtContent>
        <w:p w14:paraId="06E73E30" w14:textId="55D4C37A" w:rsidR="007C3532" w:rsidRPr="00D00CDE" w:rsidRDefault="007C3532"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Avgusta 2018 je </w:t>
          </w:r>
          <w:r w:rsidR="0096414B" w:rsidRPr="00C40C13">
            <w:rPr>
              <w:rFonts w:ascii="Verdana" w:eastAsia="Verdana" w:hAnsi="Verdana" w:cs="Verdana"/>
              <w:sz w:val="20"/>
              <w:szCs w:val="20"/>
            </w:rPr>
            <w:t xml:space="preserve">agencija </w:t>
          </w:r>
          <w:r w:rsidRPr="00C40C13">
            <w:rPr>
              <w:rFonts w:ascii="Verdana" w:eastAsia="Verdana" w:hAnsi="Verdana" w:cs="Verdana"/>
              <w:sz w:val="20"/>
              <w:szCs w:val="20"/>
            </w:rPr>
            <w:t xml:space="preserve">pripravila Komunikacijski načrt, na podlagi katerega je bila določena oseba, pristojna za komuniciranje z javnostjo. Agencija je prenovila spletno stran, ki je prva v javnem sektorju pridobila certifikat za spletno odličnost A3C. Nova spletna stran je sodobnejša, preglednejša in uporabnejša – predvsem pa dostopna za vse skupine uporabnikov, še posebej pa slepe in slabovidne ter osebe z motnjami branja. V </w:t>
          </w:r>
          <w:r w:rsidR="00901CC0" w:rsidRPr="00C40C13">
            <w:rPr>
              <w:rFonts w:ascii="Verdana" w:eastAsia="Verdana" w:hAnsi="Verdana" w:cs="Verdana"/>
              <w:sz w:val="20"/>
              <w:szCs w:val="20"/>
            </w:rPr>
            <w:t>j</w:t>
          </w:r>
          <w:r w:rsidR="003A745F" w:rsidRPr="00C40C13">
            <w:rPr>
              <w:rFonts w:ascii="Verdana" w:eastAsia="Verdana" w:hAnsi="Verdana" w:cs="Verdana"/>
              <w:sz w:val="20"/>
              <w:szCs w:val="20"/>
            </w:rPr>
            <w:t>anuarju</w:t>
          </w:r>
          <w:r w:rsidR="00901CC0" w:rsidRPr="00C40C13">
            <w:rPr>
              <w:rFonts w:ascii="Verdana" w:eastAsia="Verdana" w:hAnsi="Verdana" w:cs="Verdana"/>
              <w:sz w:val="20"/>
              <w:szCs w:val="20"/>
            </w:rPr>
            <w:t xml:space="preserve"> 2019</w:t>
          </w:r>
          <w:r w:rsidRPr="00C40C13">
            <w:rPr>
              <w:rFonts w:ascii="Verdana" w:eastAsia="Verdana" w:hAnsi="Verdana" w:cs="Verdana"/>
              <w:sz w:val="20"/>
              <w:szCs w:val="20"/>
            </w:rPr>
            <w:t xml:space="preserve"> je agencija pričela izdaj</w:t>
          </w:r>
          <w:r w:rsidR="0096414B" w:rsidRPr="00C40C13">
            <w:rPr>
              <w:rFonts w:ascii="Verdana" w:eastAsia="Verdana" w:hAnsi="Verdana" w:cs="Verdana"/>
              <w:sz w:val="20"/>
              <w:szCs w:val="20"/>
            </w:rPr>
            <w:t>ati</w:t>
          </w:r>
          <w:r w:rsidRPr="00C40C13">
            <w:rPr>
              <w:rFonts w:ascii="Verdana" w:eastAsia="Verdana" w:hAnsi="Verdana" w:cs="Verdana"/>
              <w:sz w:val="20"/>
              <w:szCs w:val="20"/>
            </w:rPr>
            <w:t xml:space="preserve"> e-</w:t>
          </w:r>
          <w:proofErr w:type="spellStart"/>
          <w:r w:rsidRPr="00C40C13">
            <w:rPr>
              <w:rFonts w:ascii="Verdana" w:eastAsia="Verdana" w:hAnsi="Verdana" w:cs="Verdana"/>
              <w:sz w:val="20"/>
              <w:szCs w:val="20"/>
            </w:rPr>
            <w:t>novičnik</w:t>
          </w:r>
          <w:proofErr w:type="spellEnd"/>
          <w:r w:rsidRPr="00C40C13">
            <w:rPr>
              <w:rFonts w:ascii="Verdana" w:eastAsia="Verdana" w:hAnsi="Verdana" w:cs="Verdana"/>
              <w:sz w:val="20"/>
              <w:szCs w:val="20"/>
            </w:rPr>
            <w:t xml:space="preserve">, ki ga mesečno po elektronski poti prejmejo vsi, ki  želijo biti obveščeni o delu agencije, objavljen pa je tudi na spletni strani </w:t>
          </w:r>
          <w:r w:rsidRPr="00C40C13">
            <w:rPr>
              <w:rFonts w:ascii="Verdana" w:eastAsia="Verdana" w:hAnsi="Verdana" w:cs="Verdana"/>
              <w:sz w:val="20"/>
              <w:szCs w:val="20"/>
            </w:rPr>
            <w:lastRenderedPageBreak/>
            <w:t>agencije. Pomembn</w:t>
          </w:r>
          <w:r w:rsidR="0096414B" w:rsidRPr="00C40C13">
            <w:rPr>
              <w:rFonts w:ascii="Verdana" w:eastAsia="Verdana" w:hAnsi="Verdana" w:cs="Verdana"/>
              <w:sz w:val="20"/>
              <w:szCs w:val="20"/>
            </w:rPr>
            <w:t xml:space="preserve">i so še </w:t>
          </w:r>
          <w:r w:rsidRPr="00C40C13">
            <w:rPr>
              <w:rFonts w:ascii="Verdana" w:eastAsia="Verdana" w:hAnsi="Verdana" w:cs="Verdana"/>
              <w:sz w:val="20"/>
              <w:szCs w:val="20"/>
            </w:rPr>
            <w:t xml:space="preserve">posodobljena brošura agencije, publikacije o dogodkih, objava prispevkov s posvetov na spletni strani agencije. Agencija je ponovno aktivirala </w:t>
          </w:r>
          <w:proofErr w:type="spellStart"/>
          <w:r w:rsidRPr="00C40C13">
            <w:rPr>
              <w:rFonts w:ascii="Verdana" w:eastAsia="Verdana" w:hAnsi="Verdana" w:cs="Verdana"/>
              <w:sz w:val="20"/>
              <w:szCs w:val="20"/>
            </w:rPr>
            <w:t>Twitter</w:t>
          </w:r>
          <w:proofErr w:type="spellEnd"/>
          <w:r w:rsidRPr="00C40C13">
            <w:rPr>
              <w:rFonts w:ascii="Verdana" w:eastAsia="Verdana" w:hAnsi="Verdana" w:cs="Verdana"/>
              <w:sz w:val="20"/>
              <w:szCs w:val="20"/>
            </w:rPr>
            <w:t>, kje</w:t>
          </w:r>
          <w:r w:rsidR="00817F73" w:rsidRPr="00C40C13">
            <w:rPr>
              <w:rFonts w:ascii="Verdana" w:eastAsia="Verdana" w:hAnsi="Verdana" w:cs="Verdana"/>
              <w:sz w:val="20"/>
              <w:szCs w:val="20"/>
            </w:rPr>
            <w:t>r</w:t>
          </w:r>
          <w:r w:rsidRPr="00C40C13">
            <w:rPr>
              <w:rFonts w:ascii="Verdana" w:eastAsia="Verdana" w:hAnsi="Verdana" w:cs="Verdana"/>
              <w:sz w:val="20"/>
              <w:szCs w:val="20"/>
            </w:rPr>
            <w:t xml:space="preserve"> redno objavlja najpomembnejše novice, povezane </w:t>
          </w:r>
          <w:r w:rsidR="0096414B" w:rsidRPr="00C40C13">
            <w:rPr>
              <w:rFonts w:ascii="Verdana" w:eastAsia="Verdana" w:hAnsi="Verdana" w:cs="Verdana"/>
              <w:sz w:val="20"/>
              <w:szCs w:val="20"/>
            </w:rPr>
            <w:t xml:space="preserve">s svojim </w:t>
          </w:r>
          <w:r w:rsidRPr="00C40C13">
            <w:rPr>
              <w:rFonts w:ascii="Verdana" w:eastAsia="Verdana" w:hAnsi="Verdana" w:cs="Verdana"/>
              <w:sz w:val="20"/>
              <w:szCs w:val="20"/>
            </w:rPr>
            <w:t xml:space="preserve">delovanjem, vzpostavila </w:t>
          </w:r>
          <w:r w:rsidR="0096414B" w:rsidRPr="00C40C13">
            <w:rPr>
              <w:rFonts w:ascii="Verdana" w:eastAsia="Verdana" w:hAnsi="Verdana" w:cs="Verdana"/>
              <w:sz w:val="20"/>
              <w:szCs w:val="20"/>
            </w:rPr>
            <w:t xml:space="preserve">kanal </w:t>
          </w:r>
          <w:proofErr w:type="spellStart"/>
          <w:r w:rsidRPr="00C40C13">
            <w:rPr>
              <w:rFonts w:ascii="Verdana" w:eastAsia="Verdana" w:hAnsi="Verdana" w:cs="Verdana"/>
              <w:sz w:val="20"/>
              <w:szCs w:val="20"/>
            </w:rPr>
            <w:t>Youtube</w:t>
          </w:r>
          <w:proofErr w:type="spellEnd"/>
          <w:r w:rsidRPr="00C40C13">
            <w:rPr>
              <w:rFonts w:ascii="Verdana" w:eastAsia="Verdana" w:hAnsi="Verdana" w:cs="Verdana"/>
              <w:sz w:val="20"/>
              <w:szCs w:val="20"/>
            </w:rPr>
            <w:t xml:space="preserve"> z navodili za uporabo </w:t>
          </w:r>
          <w:proofErr w:type="spellStart"/>
          <w:r w:rsidRPr="00C40C13">
            <w:rPr>
              <w:rFonts w:ascii="Verdana" w:eastAsia="Verdana" w:hAnsi="Verdana" w:cs="Verdana"/>
              <w:sz w:val="20"/>
              <w:szCs w:val="20"/>
            </w:rPr>
            <w:t>eNakvis</w:t>
          </w:r>
          <w:proofErr w:type="spellEnd"/>
          <w:r w:rsidRPr="00C40C13">
            <w:rPr>
              <w:rFonts w:ascii="Verdana" w:eastAsia="Verdana" w:hAnsi="Verdana" w:cs="Verdana"/>
              <w:sz w:val="20"/>
              <w:szCs w:val="20"/>
            </w:rPr>
            <w:t xml:space="preserve">, predstavitvenimi filmčki visokošolskih zavodov ipd.  </w:t>
          </w:r>
        </w:p>
      </w:sdtContent>
    </w:sdt>
    <w:p w14:paraId="373864E6" w14:textId="15E0D0C0" w:rsidR="00F51818" w:rsidRPr="00C40C13" w:rsidRDefault="0026182E" w:rsidP="001C5498">
      <w:pPr>
        <w:spacing w:before="120" w:after="120" w:line="240" w:lineRule="auto"/>
        <w:jc w:val="both"/>
        <w:rPr>
          <w:rFonts w:ascii="Verdana" w:hAnsi="Verdana"/>
          <w:sz w:val="20"/>
          <w:szCs w:val="20"/>
        </w:rPr>
      </w:pPr>
      <w:sdt>
        <w:sdtPr>
          <w:rPr>
            <w:rFonts w:ascii="Verdana" w:hAnsi="Verdana"/>
          </w:rPr>
          <w:tag w:val="goog_rdk_745"/>
          <w:id w:val="-1618134052"/>
          <w:showingPlcHdr/>
        </w:sdtPr>
        <w:sdtEndPr/>
        <w:sdtContent>
          <w:r w:rsidR="007220C4" w:rsidRPr="00D00CDE">
            <w:rPr>
              <w:rFonts w:ascii="Verdana" w:hAnsi="Verdana"/>
            </w:rPr>
            <w:t xml:space="preserve">     </w:t>
          </w:r>
        </w:sdtContent>
      </w:sdt>
      <w:r w:rsidR="00F51818" w:rsidRPr="00C40C13">
        <w:rPr>
          <w:rFonts w:ascii="Verdana" w:hAnsi="Verdana"/>
          <w:sz w:val="20"/>
          <w:szCs w:val="20"/>
        </w:rPr>
        <w:t>Deležniki ocenjujejo uresničevanje poslanstva in strateških ciljev agencije z oceno 3,5, ki je nekoliko</w:t>
      </w:r>
      <w:r w:rsidR="00705C4F" w:rsidRPr="00C40C13">
        <w:rPr>
          <w:rFonts w:ascii="Verdana" w:hAnsi="Verdana"/>
          <w:sz w:val="20"/>
          <w:szCs w:val="20"/>
        </w:rPr>
        <w:t xml:space="preserve"> nižja od </w:t>
      </w:r>
      <w:r w:rsidR="00F51818" w:rsidRPr="00C40C13">
        <w:rPr>
          <w:rFonts w:ascii="Verdana" w:hAnsi="Verdana"/>
          <w:sz w:val="20"/>
          <w:szCs w:val="20"/>
        </w:rPr>
        <w:t>povprečja</w:t>
      </w:r>
      <w:r w:rsidR="00705C4F" w:rsidRPr="00C40C13">
        <w:rPr>
          <w:rFonts w:ascii="Verdana" w:hAnsi="Verdana"/>
          <w:sz w:val="20"/>
          <w:szCs w:val="20"/>
        </w:rPr>
        <w:t xml:space="preserve"> vseh odgovorov</w:t>
      </w:r>
      <w:r w:rsidR="00F51818" w:rsidRPr="00C40C13">
        <w:rPr>
          <w:rFonts w:ascii="Verdana" w:hAnsi="Verdana"/>
          <w:sz w:val="20"/>
          <w:szCs w:val="20"/>
        </w:rPr>
        <w:t xml:space="preserve">. </w:t>
      </w:r>
    </w:p>
    <w:p w14:paraId="6CB50554" w14:textId="779A4E77" w:rsidR="0096414B" w:rsidRPr="00C40C13" w:rsidRDefault="0096414B" w:rsidP="001C5498">
      <w:pPr>
        <w:spacing w:before="120" w:after="120" w:line="240" w:lineRule="auto"/>
        <w:jc w:val="both"/>
        <w:rPr>
          <w:rFonts w:ascii="Verdana" w:hAnsi="Verdana"/>
          <w:sz w:val="20"/>
          <w:szCs w:val="20"/>
        </w:rPr>
      </w:pPr>
      <w:r w:rsidRPr="00C40C13">
        <w:rPr>
          <w:rFonts w:ascii="Verdana" w:eastAsia="Verdana" w:hAnsi="Verdana" w:cs="Verdana"/>
          <w:sz w:val="20"/>
          <w:szCs w:val="20"/>
        </w:rPr>
        <w:t>Pretok relevantnih informacij z izdajanjem e-</w:t>
      </w:r>
      <w:proofErr w:type="spellStart"/>
      <w:r w:rsidRPr="00C40C13">
        <w:rPr>
          <w:rFonts w:ascii="Verdana" w:eastAsia="Verdana" w:hAnsi="Verdana" w:cs="Verdana"/>
          <w:sz w:val="20"/>
          <w:szCs w:val="20"/>
        </w:rPr>
        <w:t>novičnika</w:t>
      </w:r>
      <w:proofErr w:type="spellEnd"/>
      <w:r w:rsidRPr="00C40C13">
        <w:rPr>
          <w:rFonts w:ascii="Verdana" w:eastAsia="Verdana" w:hAnsi="Verdana" w:cs="Verdana"/>
          <w:sz w:val="20"/>
          <w:szCs w:val="20"/>
        </w:rPr>
        <w:t xml:space="preserve"> in preko spletne strani agencije je bil med deležniki visoko ocenjen. Višje ocene so odraz vloženega truda v področje komunikacije, kateremu je agencija v letih 2018 in 2019 posvetila več pozornosti.</w:t>
      </w:r>
    </w:p>
    <w:p w14:paraId="16F78D33" w14:textId="77777777" w:rsidR="00F51818" w:rsidRPr="00C40C13" w:rsidRDefault="00F51818" w:rsidP="001C5498">
      <w:pPr>
        <w:spacing w:before="120" w:after="120" w:line="240" w:lineRule="auto"/>
        <w:jc w:val="both"/>
        <w:rPr>
          <w:rFonts w:ascii="Verdana" w:eastAsia="Verdana" w:hAnsi="Verdana" w:cs="Verdana"/>
          <w:sz w:val="20"/>
          <w:szCs w:val="20"/>
        </w:rPr>
      </w:pPr>
    </w:p>
    <w:p w14:paraId="7C1F17EF" w14:textId="5BDE8E10" w:rsidR="00F520FD" w:rsidRPr="00C40C13" w:rsidRDefault="005144B1" w:rsidP="001C5498">
      <w:pPr>
        <w:pStyle w:val="Slog2"/>
        <w:numPr>
          <w:ilvl w:val="0"/>
          <w:numId w:val="0"/>
        </w:numPr>
        <w:spacing w:before="120" w:after="120" w:line="240" w:lineRule="auto"/>
        <w:ind w:left="720"/>
      </w:pPr>
      <w:bookmarkStart w:id="59" w:name="_qsh70q" w:colFirst="0" w:colLast="0"/>
      <w:bookmarkStart w:id="60" w:name="_Toc32304621"/>
      <w:bookmarkEnd w:id="59"/>
      <w:r w:rsidRPr="00C40C13">
        <w:t>S</w:t>
      </w:r>
      <w:r w:rsidR="00F2096F" w:rsidRPr="00C40C13">
        <w:t>tandard</w:t>
      </w:r>
      <w:r w:rsidRPr="00C40C13">
        <w:t xml:space="preserve"> 3.2</w:t>
      </w:r>
      <w:r w:rsidR="00F2096F" w:rsidRPr="00C40C13">
        <w:t>: uradni status</w:t>
      </w:r>
      <w:bookmarkEnd w:id="60"/>
    </w:p>
    <w:p w14:paraId="11C7986B" w14:textId="77777777" w:rsidR="0039511F" w:rsidRPr="00C40C13" w:rsidRDefault="0039511F" w:rsidP="001C5498">
      <w:pPr>
        <w:spacing w:before="120" w:after="120" w:line="240" w:lineRule="auto"/>
        <w:jc w:val="both"/>
        <w:rPr>
          <w:rFonts w:ascii="Verdana" w:eastAsia="Verdana" w:hAnsi="Verdana" w:cs="Verdana"/>
          <w:sz w:val="20"/>
          <w:szCs w:val="20"/>
        </w:rPr>
      </w:pPr>
    </w:p>
    <w:p w14:paraId="4FE622E2"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Uradni status agencije je razviden iz ZViS (51e. člen) in ustanovitvenega akta. Republika Slovenija jo je ustanovila kot osebo javnega prava za zagotavljanje kakovosti v visokem šolstvu in svetovalno vlogo na tem področju.</w:t>
      </w:r>
    </w:p>
    <w:p w14:paraId="4AD52A11" w14:textId="60700D2C" w:rsidR="00F520FD" w:rsidRPr="00C40C13" w:rsidRDefault="00F520FD" w:rsidP="001C5498">
      <w:pPr>
        <w:spacing w:before="120" w:after="120" w:line="240" w:lineRule="auto"/>
        <w:jc w:val="both"/>
        <w:rPr>
          <w:rFonts w:ascii="Verdana" w:eastAsia="Verdana" w:hAnsi="Verdana" w:cs="Verdana"/>
          <w:sz w:val="20"/>
          <w:szCs w:val="20"/>
        </w:rPr>
      </w:pPr>
    </w:p>
    <w:p w14:paraId="6EBBB294" w14:textId="17BFC42A" w:rsidR="00F520FD" w:rsidRPr="00C40C13" w:rsidRDefault="005144B1" w:rsidP="001C5498">
      <w:pPr>
        <w:pStyle w:val="Slog2"/>
        <w:numPr>
          <w:ilvl w:val="0"/>
          <w:numId w:val="0"/>
        </w:numPr>
        <w:spacing w:before="120" w:after="120" w:line="240" w:lineRule="auto"/>
        <w:ind w:left="720"/>
      </w:pPr>
      <w:bookmarkStart w:id="61" w:name="_3as4poj" w:colFirst="0" w:colLast="0"/>
      <w:bookmarkStart w:id="62" w:name="_Toc32304622"/>
      <w:bookmarkEnd w:id="61"/>
      <w:r w:rsidRPr="00C40C13">
        <w:t>S</w:t>
      </w:r>
      <w:r w:rsidR="00F2096F" w:rsidRPr="00C40C13">
        <w:t>tandard</w:t>
      </w:r>
      <w:r w:rsidRPr="00C40C13">
        <w:t xml:space="preserve"> 3.3</w:t>
      </w:r>
      <w:r w:rsidR="00F2096F" w:rsidRPr="00C40C13">
        <w:t>: neodvisnost</w:t>
      </w:r>
      <w:bookmarkEnd w:id="62"/>
    </w:p>
    <w:p w14:paraId="312EFA0B" w14:textId="77777777" w:rsidR="0039511F" w:rsidRPr="00C40C13" w:rsidRDefault="0039511F" w:rsidP="001C5498">
      <w:pPr>
        <w:spacing w:before="120" w:after="120" w:line="240" w:lineRule="auto"/>
        <w:jc w:val="both"/>
        <w:rPr>
          <w:rFonts w:ascii="Verdana" w:eastAsia="Verdana" w:hAnsi="Verdana" w:cs="Verdana"/>
          <w:sz w:val="20"/>
          <w:szCs w:val="20"/>
        </w:rPr>
      </w:pPr>
    </w:p>
    <w:p w14:paraId="31BEC0E4" w14:textId="75893C75"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Pri svojem delovanju je agencija samostojna in neodvisna. Zavezujejo jo načela strokovnosti, </w:t>
      </w:r>
      <w:proofErr w:type="spellStart"/>
      <w:r w:rsidRPr="00C40C13">
        <w:rPr>
          <w:rFonts w:ascii="Verdana" w:eastAsia="Verdana" w:hAnsi="Verdana" w:cs="Verdana"/>
          <w:sz w:val="20"/>
          <w:szCs w:val="20"/>
        </w:rPr>
        <w:t>nepristranosti</w:t>
      </w:r>
      <w:proofErr w:type="spellEnd"/>
      <w:r w:rsidRPr="00C40C13">
        <w:rPr>
          <w:rFonts w:ascii="Verdana" w:eastAsia="Verdana" w:hAnsi="Verdana" w:cs="Verdana"/>
          <w:sz w:val="20"/>
          <w:szCs w:val="20"/>
        </w:rPr>
        <w:t>, zakonitosti in politične nevtralnosti, kar izhaja iz ZViS, ustanovitvenega akta in prakse. Temelj ugotovitev presoj je strokovno znanje presojevalcev s področja, pri čemer vsaka presoja v visokem šolstvu vedno vključuje tudi vsaj enega področnega strokovnjaka iz tujine. Skupina strokovnjakov je pri svojem delu neodvisna, ravno tako je tudi svet agencije pri svojem odločanju neodvisen</w:t>
      </w:r>
      <w:r w:rsidR="00023807" w:rsidRPr="00C40C13">
        <w:rPr>
          <w:rFonts w:ascii="Verdana" w:eastAsia="Verdana" w:hAnsi="Verdana" w:cs="Verdana"/>
          <w:sz w:val="20"/>
          <w:szCs w:val="20"/>
        </w:rPr>
        <w:t>.</w:t>
      </w:r>
      <w:r w:rsidRPr="00C40C13">
        <w:rPr>
          <w:rFonts w:ascii="Verdana" w:eastAsia="Verdana" w:hAnsi="Verdana" w:cs="Verdana"/>
          <w:sz w:val="20"/>
          <w:szCs w:val="20"/>
        </w:rPr>
        <w:t xml:space="preserve"> V svet agencije je vključen član, ki dela ali študira v tujini.</w:t>
      </w:r>
    </w:p>
    <w:p w14:paraId="7DFABEAB" w14:textId="4A5F3C94"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Prenovljeni standardi </w:t>
      </w:r>
      <w:r w:rsidR="0096414B" w:rsidRPr="00C40C13">
        <w:rPr>
          <w:rFonts w:ascii="Verdana" w:eastAsia="Verdana" w:hAnsi="Verdana" w:cs="Verdana"/>
          <w:sz w:val="20"/>
          <w:szCs w:val="20"/>
        </w:rPr>
        <w:t xml:space="preserve">kakovosti </w:t>
      </w:r>
      <w:r w:rsidRPr="00C40C13">
        <w:rPr>
          <w:rFonts w:ascii="Verdana" w:eastAsia="Verdana" w:hAnsi="Verdana" w:cs="Verdana"/>
          <w:sz w:val="20"/>
          <w:szCs w:val="20"/>
        </w:rPr>
        <w:t xml:space="preserve">v novih merilih </w:t>
      </w:r>
      <w:r w:rsidR="0096414B" w:rsidRPr="00C40C13">
        <w:rPr>
          <w:rFonts w:ascii="Verdana" w:eastAsia="Verdana" w:hAnsi="Verdana" w:cs="Verdana"/>
          <w:sz w:val="20"/>
          <w:szCs w:val="20"/>
        </w:rPr>
        <w:t xml:space="preserve">praviloma </w:t>
      </w:r>
      <w:r w:rsidRPr="00C40C13">
        <w:rPr>
          <w:rFonts w:ascii="Verdana" w:eastAsia="Verdana" w:hAnsi="Verdana" w:cs="Verdana"/>
          <w:sz w:val="20"/>
          <w:szCs w:val="20"/>
        </w:rPr>
        <w:t>odpravljajo različne interpretacije, saj so jasno določene tudi določbe o</w:t>
      </w:r>
      <w:r w:rsidR="0096414B" w:rsidRPr="00C40C13">
        <w:rPr>
          <w:rFonts w:ascii="Verdana" w:eastAsia="Verdana" w:hAnsi="Verdana" w:cs="Verdana"/>
          <w:sz w:val="20"/>
          <w:szCs w:val="20"/>
        </w:rPr>
        <w:t xml:space="preserve"> njihovi</w:t>
      </w:r>
      <w:r w:rsidRPr="00C40C13">
        <w:rPr>
          <w:rFonts w:ascii="Verdana" w:eastAsia="Verdana" w:hAnsi="Verdana" w:cs="Verdana"/>
          <w:sz w:val="20"/>
          <w:szCs w:val="20"/>
        </w:rPr>
        <w:t xml:space="preserve"> presoji ter konkretno popisane večje pomanjkljivosti oziroma neskladnosti. Obrazci in merila so zastavljeni na način, da vlagatelja, strokovnjake in svet agencije natančno vodijo in usmerjajo v pripravi, obravnavi, presoji in odločanju ter s tem zmanjšajo prostor za različne interpretacije. </w:t>
      </w:r>
    </w:p>
    <w:p w14:paraId="1771B024" w14:textId="42A3DC26"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Agencija je do sedaj uspešno utrjevala svojo neodvisnost. Z izzivi preprečevanja konflikta interesov se ukvarja tako, da ima vzpostavljene delujoče mehanizme njihovega preprečevanja tako na strani agencije (strokovnjakov, strokovnih delavcev, sveta</w:t>
      </w:r>
      <w:r w:rsidR="003A745F" w:rsidRPr="00C40C13">
        <w:rPr>
          <w:rFonts w:ascii="Verdana" w:eastAsia="Verdana" w:hAnsi="Verdana" w:cs="Verdana"/>
          <w:sz w:val="20"/>
          <w:szCs w:val="20"/>
        </w:rPr>
        <w:t xml:space="preserve"> agencije</w:t>
      </w:r>
      <w:r w:rsidRPr="00C40C13">
        <w:rPr>
          <w:rFonts w:ascii="Verdana" w:eastAsia="Verdana" w:hAnsi="Verdana" w:cs="Verdana"/>
          <w:sz w:val="20"/>
          <w:szCs w:val="20"/>
        </w:rPr>
        <w:t xml:space="preserve">) kot tudi na strani vlagateljev in drugih deležnikov. Primeri so izločitve strokovnjakov, strokovnih delavcev in članov sveta agencije iz vodenja in odločanja (tudi iz razprave na seji), ozaveščanje in izobraževanje strokovnjakov, strokovnih delavcev in </w:t>
      </w:r>
      <w:proofErr w:type="spellStart"/>
      <w:r w:rsidRPr="00C40C13">
        <w:rPr>
          <w:rFonts w:ascii="Verdana" w:eastAsia="Verdana" w:hAnsi="Verdana" w:cs="Verdana"/>
          <w:sz w:val="20"/>
          <w:szCs w:val="20"/>
        </w:rPr>
        <w:t>odločevalcev</w:t>
      </w:r>
      <w:proofErr w:type="spellEnd"/>
      <w:r w:rsidRPr="00C40C13">
        <w:rPr>
          <w:rFonts w:ascii="Verdana" w:eastAsia="Verdana" w:hAnsi="Verdana" w:cs="Verdana"/>
          <w:sz w:val="20"/>
          <w:szCs w:val="20"/>
        </w:rPr>
        <w:t>, podpisovanje izjav o nepristran</w:t>
      </w:r>
      <w:r w:rsidR="0096414B" w:rsidRPr="00C40C13">
        <w:rPr>
          <w:rFonts w:ascii="Verdana" w:eastAsia="Verdana" w:hAnsi="Verdana" w:cs="Verdana"/>
          <w:sz w:val="20"/>
          <w:szCs w:val="20"/>
        </w:rPr>
        <w:t>skosti</w:t>
      </w:r>
      <w:r w:rsidRPr="00C40C13">
        <w:rPr>
          <w:rFonts w:ascii="Verdana" w:eastAsia="Verdana" w:hAnsi="Verdana" w:cs="Verdana"/>
          <w:sz w:val="20"/>
          <w:szCs w:val="20"/>
        </w:rPr>
        <w:t xml:space="preserve"> pred vpisom v register strokovnjakov, vnaprejšnja seznanjenost vlagatelja o sestavi skupine strokovnjakov, možnost ugovora na sestavo skupine ... Agencija redno izvaja popis tveganj in organizira izobraževanja zaposlenih glede preprečevanja konfliktov interesa. </w:t>
      </w:r>
    </w:p>
    <w:p w14:paraId="66668B71" w14:textId="2341643D" w:rsidR="0039511F" w:rsidRPr="00C40C13" w:rsidRDefault="000764B6"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O neodvisnosti agencije in uspešnosti uresničevanja vrednot je agencije povprašala tudi deležnike. </w:t>
      </w:r>
    </w:p>
    <w:p w14:paraId="5CCBAC64" w14:textId="77777777" w:rsidR="00DC4A1B" w:rsidRDefault="00DC4A1B" w:rsidP="001C5498">
      <w:pPr>
        <w:spacing w:before="120" w:after="120" w:line="240" w:lineRule="auto"/>
        <w:jc w:val="both"/>
        <w:rPr>
          <w:rFonts w:ascii="Verdana" w:hAnsi="Verdana"/>
          <w:bCs/>
          <w:sz w:val="20"/>
          <w:szCs w:val="20"/>
        </w:rPr>
      </w:pPr>
    </w:p>
    <w:p w14:paraId="1D74CA7E" w14:textId="77777777" w:rsidR="00D15761" w:rsidRDefault="00D15761" w:rsidP="001C5498">
      <w:pPr>
        <w:spacing w:before="120" w:after="120" w:line="240" w:lineRule="auto"/>
        <w:jc w:val="both"/>
        <w:rPr>
          <w:rFonts w:ascii="Verdana" w:hAnsi="Verdana"/>
          <w:bCs/>
          <w:sz w:val="20"/>
          <w:szCs w:val="20"/>
        </w:rPr>
      </w:pPr>
    </w:p>
    <w:p w14:paraId="2488FD18" w14:textId="77777777" w:rsidR="00D15761" w:rsidRDefault="00D15761" w:rsidP="001C5498">
      <w:pPr>
        <w:spacing w:before="120" w:after="120" w:line="240" w:lineRule="auto"/>
        <w:jc w:val="both"/>
        <w:rPr>
          <w:rFonts w:ascii="Verdana" w:hAnsi="Verdana"/>
          <w:bCs/>
          <w:sz w:val="20"/>
          <w:szCs w:val="20"/>
        </w:rPr>
      </w:pPr>
    </w:p>
    <w:p w14:paraId="366259D6" w14:textId="77777777" w:rsidR="00D15761" w:rsidRDefault="00D15761" w:rsidP="001C5498">
      <w:pPr>
        <w:spacing w:before="120" w:after="120" w:line="240" w:lineRule="auto"/>
        <w:jc w:val="both"/>
        <w:rPr>
          <w:rFonts w:ascii="Verdana" w:hAnsi="Verdana"/>
          <w:bCs/>
          <w:sz w:val="20"/>
          <w:szCs w:val="20"/>
        </w:rPr>
      </w:pPr>
    </w:p>
    <w:p w14:paraId="761D3198" w14:textId="77777777" w:rsidR="00D15761" w:rsidRDefault="00D15761" w:rsidP="001C5498">
      <w:pPr>
        <w:spacing w:before="120" w:after="120" w:line="240" w:lineRule="auto"/>
        <w:jc w:val="both"/>
        <w:rPr>
          <w:rFonts w:ascii="Verdana" w:hAnsi="Verdana"/>
          <w:bCs/>
          <w:sz w:val="20"/>
          <w:szCs w:val="20"/>
        </w:rPr>
      </w:pPr>
    </w:p>
    <w:p w14:paraId="197568E7" w14:textId="68D78A5A" w:rsidR="00C703DF" w:rsidRPr="00C40C13" w:rsidRDefault="00C703DF" w:rsidP="001C5498">
      <w:pPr>
        <w:spacing w:before="120" w:after="120" w:line="240" w:lineRule="auto"/>
        <w:jc w:val="both"/>
        <w:rPr>
          <w:rFonts w:ascii="Verdana" w:hAnsi="Verdana"/>
          <w:bCs/>
          <w:sz w:val="20"/>
          <w:szCs w:val="20"/>
        </w:rPr>
      </w:pPr>
      <w:r w:rsidRPr="00C40C13">
        <w:rPr>
          <w:rFonts w:ascii="Verdana" w:hAnsi="Verdana"/>
          <w:bCs/>
          <w:sz w:val="20"/>
          <w:szCs w:val="20"/>
        </w:rPr>
        <w:lastRenderedPageBreak/>
        <w:t>Graf</w:t>
      </w:r>
      <w:r w:rsidR="007E3EE3">
        <w:rPr>
          <w:rFonts w:ascii="Verdana" w:hAnsi="Verdana"/>
          <w:bCs/>
          <w:sz w:val="20"/>
          <w:szCs w:val="20"/>
        </w:rPr>
        <w:t xml:space="preserve"> 2</w:t>
      </w:r>
      <w:r w:rsidRPr="00C40C13">
        <w:rPr>
          <w:rFonts w:ascii="Verdana" w:hAnsi="Verdana"/>
          <w:bCs/>
          <w:sz w:val="20"/>
          <w:szCs w:val="20"/>
        </w:rPr>
        <w:t xml:space="preserve">: </w:t>
      </w:r>
      <w:r w:rsidR="007E3EE3">
        <w:rPr>
          <w:rFonts w:ascii="Verdana" w:hAnsi="Verdana"/>
          <w:bCs/>
          <w:sz w:val="20"/>
          <w:szCs w:val="20"/>
        </w:rPr>
        <w:t>Ocenjevanje uspešnosti uresničevanja vrednost a</w:t>
      </w:r>
      <w:r w:rsidRPr="00C40C13">
        <w:rPr>
          <w:rFonts w:ascii="Verdana" w:hAnsi="Verdana"/>
          <w:bCs/>
          <w:sz w:val="20"/>
          <w:szCs w:val="20"/>
        </w:rPr>
        <w:t>gencij</w:t>
      </w:r>
      <w:r w:rsidR="007E3EE3">
        <w:rPr>
          <w:rFonts w:ascii="Verdana" w:hAnsi="Verdana"/>
          <w:bCs/>
          <w:sz w:val="20"/>
          <w:szCs w:val="20"/>
        </w:rPr>
        <w:t>e</w:t>
      </w:r>
      <w:r w:rsidRPr="00C40C13">
        <w:rPr>
          <w:rFonts w:ascii="Verdana" w:hAnsi="Verdana"/>
          <w:bCs/>
          <w:sz w:val="20"/>
          <w:szCs w:val="20"/>
        </w:rPr>
        <w:t>.</w:t>
      </w:r>
    </w:p>
    <w:p w14:paraId="48462A07" w14:textId="713BA8BC" w:rsidR="00C703DF" w:rsidRPr="00C40C13" w:rsidRDefault="00C703DF" w:rsidP="001C5498">
      <w:pPr>
        <w:spacing w:before="120" w:after="120" w:line="240" w:lineRule="auto"/>
        <w:jc w:val="both"/>
        <w:rPr>
          <w:rFonts w:ascii="Verdana" w:hAnsi="Verdana"/>
          <w:b/>
          <w:bCs/>
          <w:sz w:val="20"/>
          <w:szCs w:val="20"/>
        </w:rPr>
      </w:pPr>
      <w:r w:rsidRPr="00D00CDE">
        <w:rPr>
          <w:rFonts w:ascii="Verdana" w:hAnsi="Verdana"/>
          <w:noProof/>
        </w:rPr>
        <w:drawing>
          <wp:inline distT="0" distB="0" distL="0" distR="0" wp14:anchorId="4DFA6159" wp14:editId="38E789C0">
            <wp:extent cx="4572000" cy="2755312"/>
            <wp:effectExtent l="0" t="0" r="0" b="6985"/>
            <wp:docPr id="6" name="Slika 6" descr="cid:image006.png@01D5C634.95852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on 15" descr="cid:image006.png@01D5C634.95852E3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572000" cy="2755312"/>
                    </a:xfrm>
                    <a:prstGeom prst="rect">
                      <a:avLst/>
                    </a:prstGeom>
                    <a:noFill/>
                    <a:ln>
                      <a:noFill/>
                    </a:ln>
                  </pic:spPr>
                </pic:pic>
              </a:graphicData>
            </a:graphic>
          </wp:inline>
        </w:drawing>
      </w:r>
    </w:p>
    <w:p w14:paraId="19922952" w14:textId="77777777" w:rsidR="00C703DF" w:rsidRPr="00C40C13" w:rsidRDefault="00C703DF" w:rsidP="001C5498">
      <w:pPr>
        <w:spacing w:before="120" w:after="120" w:line="240" w:lineRule="auto"/>
        <w:jc w:val="both"/>
        <w:rPr>
          <w:rFonts w:ascii="Verdana" w:eastAsia="Verdana" w:hAnsi="Verdana" w:cs="Verdana"/>
          <w:sz w:val="20"/>
          <w:szCs w:val="20"/>
        </w:rPr>
      </w:pPr>
    </w:p>
    <w:p w14:paraId="41413694" w14:textId="388A19C6" w:rsidR="00436135" w:rsidRPr="00C40C13" w:rsidRDefault="00436135" w:rsidP="001C5498">
      <w:pPr>
        <w:spacing w:before="120" w:after="120" w:line="240" w:lineRule="auto"/>
        <w:jc w:val="both"/>
        <w:rPr>
          <w:rFonts w:ascii="Verdana" w:hAnsi="Verdana"/>
          <w:sz w:val="20"/>
          <w:szCs w:val="20"/>
        </w:rPr>
      </w:pPr>
      <w:proofErr w:type="spellStart"/>
      <w:r w:rsidRPr="00C40C13">
        <w:rPr>
          <w:rFonts w:ascii="Verdana" w:hAnsi="Verdana"/>
          <w:sz w:val="20"/>
          <w:szCs w:val="20"/>
        </w:rPr>
        <w:t>Respondenti</w:t>
      </w:r>
      <w:proofErr w:type="spellEnd"/>
      <w:r w:rsidRPr="00C40C13">
        <w:rPr>
          <w:rFonts w:ascii="Verdana" w:hAnsi="Verdana"/>
          <w:sz w:val="20"/>
          <w:szCs w:val="20"/>
        </w:rPr>
        <w:t xml:space="preserve"> postopke ocenjujejo kot jasne in pregledne ter stabilne in predvidljive (3,4) ter jih splošno ocenjujejo kot dobro organizirane in urejene (3,6). </w:t>
      </w:r>
    </w:p>
    <w:p w14:paraId="7DD7A441" w14:textId="46B8F8BD" w:rsidR="00436135" w:rsidRPr="00C40C13" w:rsidRDefault="00436135" w:rsidP="001C5498">
      <w:pPr>
        <w:spacing w:before="120" w:after="120" w:line="240" w:lineRule="auto"/>
        <w:jc w:val="both"/>
        <w:rPr>
          <w:rFonts w:ascii="Verdana" w:hAnsi="Verdana"/>
          <w:sz w:val="20"/>
          <w:szCs w:val="20"/>
        </w:rPr>
      </w:pPr>
      <w:r w:rsidRPr="00C40C13">
        <w:rPr>
          <w:rFonts w:ascii="Verdana" w:hAnsi="Verdana"/>
          <w:sz w:val="20"/>
          <w:szCs w:val="20"/>
        </w:rPr>
        <w:t>Graf</w:t>
      </w:r>
      <w:r w:rsidR="007E3EE3">
        <w:rPr>
          <w:rFonts w:ascii="Verdana" w:hAnsi="Verdana"/>
          <w:sz w:val="20"/>
          <w:szCs w:val="20"/>
        </w:rPr>
        <w:t xml:space="preserve"> 3</w:t>
      </w:r>
      <w:r w:rsidRPr="00C40C13">
        <w:rPr>
          <w:rFonts w:ascii="Verdana" w:hAnsi="Verdana"/>
          <w:sz w:val="20"/>
          <w:szCs w:val="20"/>
        </w:rPr>
        <w:t xml:space="preserve">: Ocena akreditacijskih in </w:t>
      </w:r>
      <w:proofErr w:type="spellStart"/>
      <w:r w:rsidRPr="00C40C13">
        <w:rPr>
          <w:rFonts w:ascii="Verdana" w:hAnsi="Verdana"/>
          <w:sz w:val="20"/>
          <w:szCs w:val="20"/>
        </w:rPr>
        <w:t>evalvacijskih</w:t>
      </w:r>
      <w:proofErr w:type="spellEnd"/>
      <w:r w:rsidRPr="00C40C13">
        <w:rPr>
          <w:rFonts w:ascii="Verdana" w:hAnsi="Verdana"/>
          <w:sz w:val="20"/>
          <w:szCs w:val="20"/>
        </w:rPr>
        <w:t xml:space="preserve"> postopkov.</w:t>
      </w:r>
    </w:p>
    <w:p w14:paraId="54C53F4F" w14:textId="4D155251" w:rsidR="00436135" w:rsidRPr="00C40C13" w:rsidRDefault="00844644" w:rsidP="001C5498">
      <w:pPr>
        <w:spacing w:before="120" w:after="120" w:line="240" w:lineRule="auto"/>
        <w:jc w:val="both"/>
        <w:rPr>
          <w:rFonts w:ascii="Verdana" w:hAnsi="Verdana"/>
          <w:sz w:val="20"/>
          <w:szCs w:val="20"/>
        </w:rPr>
      </w:pPr>
      <w:r w:rsidRPr="00D00CDE">
        <w:rPr>
          <w:rFonts w:ascii="Verdana" w:hAnsi="Verdana"/>
          <w:noProof/>
        </w:rPr>
        <w:drawing>
          <wp:inline distT="0" distB="0" distL="0" distR="0" wp14:anchorId="4603CA43" wp14:editId="1A734834">
            <wp:extent cx="3771900" cy="1838325"/>
            <wp:effectExtent l="0" t="0" r="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C7691BC" w14:textId="06DA3102" w:rsidR="00436135" w:rsidRPr="00C40C13" w:rsidRDefault="00436135" w:rsidP="001C5498">
      <w:pPr>
        <w:spacing w:before="120" w:after="120" w:line="240" w:lineRule="auto"/>
        <w:jc w:val="both"/>
        <w:rPr>
          <w:rFonts w:ascii="Verdana" w:eastAsia="Verdana" w:hAnsi="Verdana" w:cs="Verdana"/>
          <w:b/>
          <w:sz w:val="20"/>
          <w:szCs w:val="20"/>
        </w:rPr>
      </w:pPr>
    </w:p>
    <w:p w14:paraId="1C5931B8" w14:textId="2605B06C" w:rsidR="00F520FD" w:rsidRPr="00C40C13" w:rsidRDefault="005144B1" w:rsidP="001C5498">
      <w:pPr>
        <w:pStyle w:val="Slog2"/>
        <w:numPr>
          <w:ilvl w:val="0"/>
          <w:numId w:val="0"/>
        </w:numPr>
        <w:spacing w:before="120" w:after="120" w:line="240" w:lineRule="auto"/>
        <w:ind w:left="720"/>
      </w:pPr>
      <w:bookmarkStart w:id="63" w:name="_1pxezwc" w:colFirst="0" w:colLast="0"/>
      <w:bookmarkStart w:id="64" w:name="_Toc32304623"/>
      <w:bookmarkEnd w:id="63"/>
      <w:r w:rsidRPr="00C40C13">
        <w:t>S</w:t>
      </w:r>
      <w:r w:rsidR="00F2096F" w:rsidRPr="00C40C13">
        <w:t>tandard</w:t>
      </w:r>
      <w:r w:rsidRPr="00C40C13">
        <w:t xml:space="preserve"> 3.4</w:t>
      </w:r>
      <w:r w:rsidR="00F2096F" w:rsidRPr="00C40C13">
        <w:t>: tematske analize</w:t>
      </w:r>
      <w:bookmarkEnd w:id="64"/>
    </w:p>
    <w:p w14:paraId="070058D4" w14:textId="77777777" w:rsidR="0039511F" w:rsidRPr="00C40C13" w:rsidRDefault="0039511F" w:rsidP="001C5498">
      <w:pPr>
        <w:spacing w:before="120" w:after="120" w:line="240" w:lineRule="auto"/>
        <w:jc w:val="both"/>
        <w:rPr>
          <w:rFonts w:ascii="Verdana" w:eastAsia="Verdana" w:hAnsi="Verdana" w:cs="Verdana"/>
          <w:sz w:val="20"/>
          <w:szCs w:val="20"/>
        </w:rPr>
      </w:pPr>
    </w:p>
    <w:p w14:paraId="24D512F2" w14:textId="06239C72"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je </w:t>
      </w:r>
      <w:r w:rsidR="000737A3" w:rsidRPr="00C40C13">
        <w:rPr>
          <w:rFonts w:ascii="Verdana" w:eastAsia="Verdana" w:hAnsi="Verdana" w:cs="Verdana"/>
          <w:sz w:val="20"/>
          <w:szCs w:val="20"/>
        </w:rPr>
        <w:t>septembra</w:t>
      </w:r>
      <w:r w:rsidRPr="00C40C13">
        <w:rPr>
          <w:rFonts w:ascii="Verdana" w:eastAsia="Verdana" w:hAnsi="Verdana" w:cs="Verdana"/>
          <w:sz w:val="20"/>
          <w:szCs w:val="20"/>
        </w:rPr>
        <w:t xml:space="preserve"> 2018 ustanovila </w:t>
      </w:r>
      <w:r w:rsidR="0069124F">
        <w:rPr>
          <w:rFonts w:ascii="Verdana" w:eastAsia="Verdana" w:hAnsi="Verdana" w:cs="Verdana"/>
          <w:sz w:val="20"/>
          <w:szCs w:val="20"/>
        </w:rPr>
        <w:t xml:space="preserve">nov </w:t>
      </w:r>
      <w:r w:rsidRPr="00C40C13">
        <w:rPr>
          <w:rFonts w:ascii="Verdana" w:eastAsia="Verdana" w:hAnsi="Verdana" w:cs="Verdana"/>
          <w:sz w:val="20"/>
          <w:szCs w:val="20"/>
        </w:rPr>
        <w:t xml:space="preserve">sektor tudi z namenom, da izboljša področje analitskega dela agencije. V tem </w:t>
      </w:r>
      <w:proofErr w:type="spellStart"/>
      <w:r w:rsidRPr="00C40C13">
        <w:rPr>
          <w:rFonts w:ascii="Verdana" w:eastAsia="Verdana" w:hAnsi="Verdana" w:cs="Verdana"/>
          <w:sz w:val="20"/>
          <w:szCs w:val="20"/>
        </w:rPr>
        <w:t>samoevalvacijskem</w:t>
      </w:r>
      <w:proofErr w:type="spellEnd"/>
      <w:r w:rsidRPr="00C40C13">
        <w:rPr>
          <w:rFonts w:ascii="Verdana" w:eastAsia="Verdana" w:hAnsi="Verdana" w:cs="Verdana"/>
          <w:sz w:val="20"/>
          <w:szCs w:val="20"/>
        </w:rPr>
        <w:t xml:space="preserve"> obdobju je pripravila: </w:t>
      </w:r>
    </w:p>
    <w:p w14:paraId="1D44A31C" w14:textId="250B9573" w:rsidR="00F520FD" w:rsidRPr="00C40C13" w:rsidRDefault="00F2096F" w:rsidP="001C5498">
      <w:pPr>
        <w:numPr>
          <w:ilvl w:val="0"/>
          <w:numId w:val="23"/>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i/>
          <w:iCs/>
          <w:color w:val="000000"/>
          <w:sz w:val="20"/>
          <w:szCs w:val="20"/>
        </w:rPr>
        <w:t xml:space="preserve">Metodologijo in postopek za pripravo in </w:t>
      </w:r>
      <w:proofErr w:type="spellStart"/>
      <w:r w:rsidRPr="00C40C13">
        <w:rPr>
          <w:rFonts w:ascii="Verdana" w:eastAsia="Verdana" w:hAnsi="Verdana" w:cs="Verdana"/>
          <w:i/>
          <w:iCs/>
          <w:color w:val="000000"/>
          <w:sz w:val="20"/>
          <w:szCs w:val="20"/>
        </w:rPr>
        <w:t>diseminacijo</w:t>
      </w:r>
      <w:proofErr w:type="spellEnd"/>
      <w:r w:rsidRPr="00C40C13">
        <w:rPr>
          <w:rFonts w:ascii="Verdana" w:eastAsia="Verdana" w:hAnsi="Verdana" w:cs="Verdana"/>
          <w:i/>
          <w:iCs/>
          <w:color w:val="000000"/>
          <w:sz w:val="20"/>
          <w:szCs w:val="20"/>
        </w:rPr>
        <w:t xml:space="preserve"> tematskih analiz</w:t>
      </w:r>
      <w:r w:rsidRPr="00C40C13">
        <w:rPr>
          <w:rFonts w:ascii="Verdana" w:eastAsia="Verdana" w:hAnsi="Verdana" w:cs="Verdana"/>
          <w:color w:val="000000"/>
          <w:sz w:val="20"/>
          <w:szCs w:val="20"/>
        </w:rPr>
        <w:t xml:space="preserve"> (avgust 2018)</w:t>
      </w:r>
      <w:r w:rsidR="00B4381A" w:rsidRPr="00C40C13">
        <w:rPr>
          <w:rFonts w:ascii="Verdana" w:eastAsia="Verdana" w:hAnsi="Verdana" w:cs="Verdana"/>
          <w:color w:val="000000"/>
          <w:sz w:val="20"/>
          <w:szCs w:val="20"/>
        </w:rPr>
        <w:t>,</w:t>
      </w:r>
    </w:p>
    <w:p w14:paraId="6D3230CD" w14:textId="194DB6D2" w:rsidR="00F520FD" w:rsidRPr="00C40C13" w:rsidRDefault="00F2096F" w:rsidP="001C5498">
      <w:pPr>
        <w:numPr>
          <w:ilvl w:val="0"/>
          <w:numId w:val="23"/>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i/>
          <w:iCs/>
          <w:color w:val="000000"/>
          <w:sz w:val="20"/>
          <w:szCs w:val="20"/>
        </w:rPr>
        <w:t>Sistemsko analizo o kakovosti kadrov v slovenskem visokem šolstvu 2014-2017</w:t>
      </w:r>
      <w:r w:rsidRPr="00C40C13">
        <w:rPr>
          <w:rFonts w:ascii="Verdana" w:eastAsia="Verdana" w:hAnsi="Verdana" w:cs="Verdana"/>
          <w:color w:val="000000"/>
          <w:sz w:val="20"/>
          <w:szCs w:val="20"/>
        </w:rPr>
        <w:t xml:space="preserve"> (oktober 2018)</w:t>
      </w:r>
      <w:r w:rsidR="00B4381A" w:rsidRPr="00C40C13">
        <w:rPr>
          <w:rFonts w:ascii="Verdana" w:eastAsia="Verdana" w:hAnsi="Verdana" w:cs="Verdana"/>
          <w:color w:val="000000"/>
          <w:sz w:val="20"/>
          <w:szCs w:val="20"/>
        </w:rPr>
        <w:t>;</w:t>
      </w:r>
    </w:p>
    <w:p w14:paraId="39871B30" w14:textId="7A7882BC" w:rsidR="00F520FD" w:rsidRPr="00C40C13" w:rsidRDefault="00F2096F" w:rsidP="001C5498">
      <w:p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Ta analiza je nastajala več mesecev. Proučena so bila vsa</w:t>
      </w:r>
      <w:r w:rsidR="006F5CB9" w:rsidRPr="00C40C13">
        <w:rPr>
          <w:rFonts w:ascii="Verdana" w:eastAsia="Verdana" w:hAnsi="Verdana" w:cs="Verdana"/>
          <w:color w:val="000000"/>
          <w:sz w:val="20"/>
          <w:szCs w:val="20"/>
        </w:rPr>
        <w:t xml:space="preserve"> </w:t>
      </w:r>
      <w:proofErr w:type="spellStart"/>
      <w:r w:rsidRPr="00C40C13">
        <w:rPr>
          <w:rFonts w:ascii="Verdana" w:eastAsia="Verdana" w:hAnsi="Verdana" w:cs="Verdana"/>
          <w:color w:val="000000"/>
          <w:sz w:val="20"/>
          <w:szCs w:val="20"/>
        </w:rPr>
        <w:t>samoevalvacijska</w:t>
      </w:r>
      <w:proofErr w:type="spellEnd"/>
      <w:r w:rsidRPr="00C40C13">
        <w:rPr>
          <w:rFonts w:ascii="Verdana" w:eastAsia="Verdana" w:hAnsi="Verdana" w:cs="Verdana"/>
          <w:color w:val="000000"/>
          <w:sz w:val="20"/>
          <w:szCs w:val="20"/>
        </w:rPr>
        <w:t xml:space="preserve"> poročila zavodov oziroma šol ter poročila strokovnjakov v tem obdo</w:t>
      </w:r>
      <w:r w:rsidR="005144B1" w:rsidRPr="00C40C13">
        <w:rPr>
          <w:rFonts w:ascii="Verdana" w:eastAsia="Verdana" w:hAnsi="Verdana" w:cs="Verdana"/>
          <w:color w:val="000000"/>
          <w:sz w:val="20"/>
          <w:szCs w:val="20"/>
        </w:rPr>
        <w:t>bju. Analiza je bila objavljena na s</w:t>
      </w:r>
      <w:r w:rsidRPr="00C40C13">
        <w:rPr>
          <w:rFonts w:ascii="Verdana" w:eastAsia="Verdana" w:hAnsi="Verdana" w:cs="Verdana"/>
          <w:color w:val="000000"/>
          <w:sz w:val="20"/>
          <w:szCs w:val="20"/>
        </w:rPr>
        <w:t>pletn</w:t>
      </w:r>
      <w:r w:rsidR="005144B1" w:rsidRPr="00C40C13">
        <w:rPr>
          <w:rFonts w:ascii="Verdana" w:eastAsia="Verdana" w:hAnsi="Verdana" w:cs="Verdana"/>
          <w:color w:val="000000"/>
          <w:sz w:val="20"/>
          <w:szCs w:val="20"/>
        </w:rPr>
        <w:t>i</w:t>
      </w:r>
      <w:r w:rsidRPr="00C40C13">
        <w:rPr>
          <w:rFonts w:ascii="Verdana" w:eastAsia="Verdana" w:hAnsi="Verdana" w:cs="Verdana"/>
          <w:color w:val="000000"/>
          <w:sz w:val="20"/>
          <w:szCs w:val="20"/>
        </w:rPr>
        <w:t xml:space="preserve"> strani agencije, </w:t>
      </w:r>
      <w:r w:rsidR="005144B1" w:rsidRPr="00C40C13">
        <w:rPr>
          <w:rFonts w:ascii="Verdana" w:eastAsia="Verdana" w:hAnsi="Verdana" w:cs="Verdana"/>
          <w:color w:val="000000"/>
          <w:sz w:val="20"/>
          <w:szCs w:val="20"/>
        </w:rPr>
        <w:t xml:space="preserve">po elektronski poti </w:t>
      </w:r>
      <w:r w:rsidRPr="00C40C13">
        <w:rPr>
          <w:rFonts w:ascii="Verdana" w:eastAsia="Verdana" w:hAnsi="Verdana" w:cs="Verdana"/>
          <w:color w:val="000000"/>
          <w:sz w:val="20"/>
          <w:szCs w:val="20"/>
        </w:rPr>
        <w:t xml:space="preserve">poslana </w:t>
      </w:r>
      <w:r w:rsidR="005144B1" w:rsidRPr="00C40C13">
        <w:rPr>
          <w:rFonts w:ascii="Verdana" w:eastAsia="Verdana" w:hAnsi="Verdana" w:cs="Verdana"/>
          <w:color w:val="000000"/>
          <w:sz w:val="20"/>
          <w:szCs w:val="20"/>
        </w:rPr>
        <w:t>visokošolskim</w:t>
      </w:r>
      <w:r w:rsidRPr="00C40C13">
        <w:rPr>
          <w:rFonts w:ascii="Verdana" w:eastAsia="Verdana" w:hAnsi="Verdana" w:cs="Verdana"/>
          <w:color w:val="000000"/>
          <w:sz w:val="20"/>
          <w:szCs w:val="20"/>
        </w:rPr>
        <w:t xml:space="preserve"> zavodo</w:t>
      </w:r>
      <w:r w:rsidR="005144B1" w:rsidRPr="00C40C13">
        <w:rPr>
          <w:rFonts w:ascii="Verdana" w:eastAsia="Verdana" w:hAnsi="Verdana" w:cs="Verdana"/>
          <w:color w:val="000000"/>
          <w:sz w:val="20"/>
          <w:szCs w:val="20"/>
        </w:rPr>
        <w:t>m in višjim strokovnim</w:t>
      </w:r>
      <w:r w:rsidRPr="00C40C13">
        <w:rPr>
          <w:rFonts w:ascii="Verdana" w:eastAsia="Verdana" w:hAnsi="Verdana" w:cs="Verdana"/>
          <w:color w:val="000000"/>
          <w:sz w:val="20"/>
          <w:szCs w:val="20"/>
        </w:rPr>
        <w:t xml:space="preserve"> šol</w:t>
      </w:r>
      <w:r w:rsidR="005144B1" w:rsidRPr="00C40C13">
        <w:rPr>
          <w:rFonts w:ascii="Verdana" w:eastAsia="Verdana" w:hAnsi="Verdana" w:cs="Verdana"/>
          <w:color w:val="000000"/>
          <w:sz w:val="20"/>
          <w:szCs w:val="20"/>
        </w:rPr>
        <w:t>am</w:t>
      </w:r>
      <w:r w:rsidRPr="00C40C13">
        <w:rPr>
          <w:rFonts w:ascii="Verdana" w:eastAsia="Verdana" w:hAnsi="Verdana" w:cs="Verdana"/>
          <w:color w:val="000000"/>
          <w:sz w:val="20"/>
          <w:szCs w:val="20"/>
        </w:rPr>
        <w:t xml:space="preserve">, strokovnjakom agencije, visokošolskim in višješolskim učiteljem, študentskim svetom visokošolskih zavodov in Študentski organizaciji Slovenije </w:t>
      </w:r>
      <w:r w:rsidR="005144B1" w:rsidRPr="00C40C13">
        <w:rPr>
          <w:rFonts w:ascii="Verdana" w:eastAsia="Verdana" w:hAnsi="Verdana" w:cs="Verdana"/>
          <w:color w:val="000000"/>
          <w:sz w:val="20"/>
          <w:szCs w:val="20"/>
        </w:rPr>
        <w:t>ter</w:t>
      </w:r>
      <w:r w:rsidRPr="00C40C13">
        <w:rPr>
          <w:rFonts w:ascii="Verdana" w:eastAsia="Verdana" w:hAnsi="Verdana" w:cs="Verdana"/>
          <w:color w:val="000000"/>
          <w:sz w:val="20"/>
          <w:szCs w:val="20"/>
        </w:rPr>
        <w:t xml:space="preserve"> predstavljena na posvetu za </w:t>
      </w:r>
      <w:r w:rsidR="005144B1" w:rsidRPr="00C40C13">
        <w:rPr>
          <w:rFonts w:ascii="Verdana" w:eastAsia="Verdana" w:hAnsi="Verdana" w:cs="Verdana"/>
          <w:color w:val="000000"/>
          <w:sz w:val="20"/>
          <w:szCs w:val="20"/>
        </w:rPr>
        <w:t xml:space="preserve">komisije za kakovost visokošolskih zavodov </w:t>
      </w:r>
      <w:r w:rsidRPr="00C40C13">
        <w:rPr>
          <w:rFonts w:ascii="Verdana" w:eastAsia="Verdana" w:hAnsi="Verdana" w:cs="Verdana"/>
          <w:color w:val="000000"/>
          <w:sz w:val="20"/>
          <w:szCs w:val="20"/>
        </w:rPr>
        <w:t>novembra 2019.</w:t>
      </w:r>
    </w:p>
    <w:p w14:paraId="0F2ADDE0" w14:textId="77777777" w:rsidR="00F520FD" w:rsidRPr="00C40C13" w:rsidRDefault="00F520FD" w:rsidP="001C5498">
      <w:pPr>
        <w:pBdr>
          <w:top w:val="nil"/>
          <w:left w:val="nil"/>
          <w:bottom w:val="nil"/>
          <w:right w:val="nil"/>
          <w:between w:val="nil"/>
        </w:pBdr>
        <w:spacing w:before="120" w:after="120" w:line="240" w:lineRule="auto"/>
        <w:ind w:left="720" w:hanging="720"/>
        <w:jc w:val="both"/>
        <w:rPr>
          <w:rFonts w:ascii="Verdana" w:eastAsia="Verdana" w:hAnsi="Verdana" w:cs="Verdana"/>
          <w:color w:val="000000"/>
          <w:sz w:val="20"/>
          <w:szCs w:val="20"/>
        </w:rPr>
      </w:pPr>
    </w:p>
    <w:p w14:paraId="7A8EA141" w14:textId="556B4618" w:rsidR="00F520FD" w:rsidRPr="00C40C13" w:rsidRDefault="00F2096F" w:rsidP="001C5498">
      <w:pPr>
        <w:numPr>
          <w:ilvl w:val="0"/>
          <w:numId w:val="23"/>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i/>
          <w:iCs/>
          <w:color w:val="000000"/>
          <w:sz w:val="20"/>
          <w:szCs w:val="20"/>
        </w:rPr>
        <w:lastRenderedPageBreak/>
        <w:t>Zbornik razprav o kakovosti v visokem šolstvu: od minimalnih standardov k odličnosti</w:t>
      </w:r>
      <w:r w:rsidRPr="00C40C13">
        <w:rPr>
          <w:rFonts w:ascii="Verdana" w:eastAsia="Verdana" w:hAnsi="Verdana" w:cs="Verdana"/>
          <w:color w:val="000000"/>
          <w:sz w:val="20"/>
          <w:szCs w:val="20"/>
        </w:rPr>
        <w:t>, (maj 2019)</w:t>
      </w:r>
      <w:r w:rsidR="00B4381A" w:rsidRPr="00C40C13">
        <w:rPr>
          <w:rFonts w:ascii="Verdana" w:eastAsia="Verdana" w:hAnsi="Verdana" w:cs="Verdana"/>
          <w:color w:val="000000"/>
          <w:sz w:val="20"/>
          <w:szCs w:val="20"/>
        </w:rPr>
        <w:t>;</w:t>
      </w:r>
    </w:p>
    <w:p w14:paraId="4CCD345F" w14:textId="77777777" w:rsidR="00F520FD" w:rsidRPr="00C40C13" w:rsidRDefault="00F2096F" w:rsidP="001C5498">
      <w:p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Nastal je kot zbornik na posvetu o kakovosti v visokem šolstvu, v katerem so poleg doktorskih študentov sodelovali tudi tuji strokovnjaki.</w:t>
      </w:r>
    </w:p>
    <w:p w14:paraId="12AE5540" w14:textId="0F6CDC37" w:rsidR="00F520FD" w:rsidRPr="00C40C13" w:rsidRDefault="00F2096F" w:rsidP="001C5498">
      <w:pPr>
        <w:numPr>
          <w:ilvl w:val="0"/>
          <w:numId w:val="23"/>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i/>
          <w:iCs/>
          <w:color w:val="000000"/>
          <w:sz w:val="20"/>
          <w:szCs w:val="20"/>
        </w:rPr>
        <w:t xml:space="preserve">Poročilo o mnenju deležnikov o zunanjem zagotavljanju kakovosti </w:t>
      </w:r>
      <w:r w:rsidRPr="00C40C13">
        <w:rPr>
          <w:rFonts w:ascii="Verdana" w:eastAsia="Verdana" w:hAnsi="Verdana" w:cs="Verdana"/>
          <w:color w:val="000000"/>
          <w:sz w:val="20"/>
          <w:szCs w:val="20"/>
        </w:rPr>
        <w:t>(jesen 2019)</w:t>
      </w:r>
      <w:r w:rsidR="00B4381A" w:rsidRPr="00C40C13">
        <w:rPr>
          <w:rFonts w:ascii="Verdana" w:eastAsia="Verdana" w:hAnsi="Verdana" w:cs="Verdana"/>
          <w:color w:val="000000"/>
          <w:sz w:val="20"/>
          <w:szCs w:val="20"/>
        </w:rPr>
        <w:t>;</w:t>
      </w:r>
    </w:p>
    <w:p w14:paraId="45092223" w14:textId="1E8DCD31" w:rsidR="00F520FD" w:rsidRPr="00C40C13" w:rsidRDefault="00F2096F" w:rsidP="001C5498">
      <w:p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Agencijo, strokovnjake in širšo zainteresirano javnost seznanja z relevantnimi ocenami o kakovosti akreditacij in evalvacij in je bilo predstavljeno tudi na posvetu strokovnjakov</w:t>
      </w:r>
      <w:r w:rsidR="00436135" w:rsidRPr="00C40C13">
        <w:rPr>
          <w:rFonts w:ascii="Verdana" w:eastAsia="Verdana" w:hAnsi="Verdana" w:cs="Verdana"/>
          <w:color w:val="000000"/>
          <w:sz w:val="20"/>
          <w:szCs w:val="20"/>
        </w:rPr>
        <w:t xml:space="preserve">, posvetu za komisije za kakovost </w:t>
      </w:r>
      <w:r w:rsidR="005144B1" w:rsidRPr="00C40C13">
        <w:rPr>
          <w:rFonts w:ascii="Verdana" w:eastAsia="Verdana" w:hAnsi="Verdana" w:cs="Verdana"/>
          <w:color w:val="000000"/>
          <w:sz w:val="20"/>
          <w:szCs w:val="20"/>
        </w:rPr>
        <w:t xml:space="preserve">visokošolskih zavodov </w:t>
      </w:r>
      <w:r w:rsidR="00436135" w:rsidRPr="00C40C13">
        <w:rPr>
          <w:rFonts w:ascii="Verdana" w:eastAsia="Verdana" w:hAnsi="Verdana" w:cs="Verdana"/>
          <w:color w:val="000000"/>
          <w:sz w:val="20"/>
          <w:szCs w:val="20"/>
        </w:rPr>
        <w:t>in srečanju Skupnosti višjih strokovnih šol</w:t>
      </w:r>
      <w:r w:rsidR="006F5CB9" w:rsidRPr="00C40C13">
        <w:rPr>
          <w:rFonts w:ascii="Verdana" w:eastAsia="Verdana" w:hAnsi="Verdana" w:cs="Verdana"/>
          <w:color w:val="000000"/>
          <w:sz w:val="20"/>
          <w:szCs w:val="20"/>
        </w:rPr>
        <w:t xml:space="preserve"> novembra 2019</w:t>
      </w:r>
      <w:r w:rsidR="00436135" w:rsidRPr="00C40C13">
        <w:rPr>
          <w:rFonts w:ascii="Verdana" w:eastAsia="Verdana" w:hAnsi="Verdana" w:cs="Verdana"/>
          <w:color w:val="000000"/>
          <w:sz w:val="20"/>
          <w:szCs w:val="20"/>
        </w:rPr>
        <w:t>.</w:t>
      </w:r>
    </w:p>
    <w:p w14:paraId="75AA4C47" w14:textId="60ACBDDB"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ima </w:t>
      </w:r>
      <w:r w:rsidR="00912E13" w:rsidRPr="00C40C13">
        <w:rPr>
          <w:rFonts w:ascii="Verdana" w:eastAsia="Verdana" w:hAnsi="Verdana" w:cs="Verdana"/>
          <w:sz w:val="20"/>
          <w:szCs w:val="20"/>
        </w:rPr>
        <w:t xml:space="preserve">s </w:t>
      </w:r>
      <w:proofErr w:type="spellStart"/>
      <w:r w:rsidR="00912E13" w:rsidRPr="00C40C13">
        <w:rPr>
          <w:rFonts w:ascii="Verdana" w:eastAsia="Verdana" w:hAnsi="Verdana" w:cs="Verdana"/>
          <w:sz w:val="20"/>
          <w:szCs w:val="20"/>
        </w:rPr>
        <w:t>samoevalvacijsko</w:t>
      </w:r>
      <w:proofErr w:type="spellEnd"/>
      <w:r w:rsidR="00912E13" w:rsidRPr="00C40C13">
        <w:rPr>
          <w:rFonts w:ascii="Verdana" w:eastAsia="Verdana" w:hAnsi="Verdana" w:cs="Verdana"/>
          <w:sz w:val="20"/>
          <w:szCs w:val="20"/>
        </w:rPr>
        <w:t xml:space="preserve"> </w:t>
      </w:r>
      <w:r w:rsidRPr="00C40C13">
        <w:rPr>
          <w:rFonts w:ascii="Verdana" w:eastAsia="Verdana" w:hAnsi="Verdana" w:cs="Verdana"/>
          <w:sz w:val="20"/>
          <w:szCs w:val="20"/>
        </w:rPr>
        <w:t>anketo</w:t>
      </w:r>
      <w:r w:rsidR="00912E13" w:rsidRPr="00C40C13">
        <w:rPr>
          <w:rFonts w:ascii="Verdana" w:eastAsia="Verdana" w:hAnsi="Verdana" w:cs="Verdana"/>
          <w:sz w:val="20"/>
          <w:szCs w:val="20"/>
        </w:rPr>
        <w:t xml:space="preserve"> 2019 </w:t>
      </w:r>
      <w:r w:rsidRPr="00C40C13">
        <w:rPr>
          <w:rFonts w:ascii="Verdana" w:eastAsia="Verdana" w:hAnsi="Verdana" w:cs="Verdana"/>
          <w:sz w:val="20"/>
          <w:szCs w:val="20"/>
        </w:rPr>
        <w:t xml:space="preserve">obsežno bazo rezultatov, ki jo je mogoče podrobneje analizirati ter primerjati različne rezultate in jih združevati glede na različne deležnike in področja preučevanja. Anketa obsega 111 postavk, ki jih lahko prečno primerja med sabo glede na posamezno skupino deležnikov ali ostale spremenljivke (profesionalnost </w:t>
      </w:r>
      <w:proofErr w:type="spellStart"/>
      <w:r w:rsidRPr="00C40C13">
        <w:rPr>
          <w:rFonts w:ascii="Verdana" w:eastAsia="Verdana" w:hAnsi="Verdana" w:cs="Verdana"/>
          <w:sz w:val="20"/>
          <w:szCs w:val="20"/>
        </w:rPr>
        <w:t>respondentov</w:t>
      </w:r>
      <w:proofErr w:type="spellEnd"/>
      <w:r w:rsidRPr="00C40C13">
        <w:rPr>
          <w:rFonts w:ascii="Verdana" w:eastAsia="Verdana" w:hAnsi="Verdana" w:cs="Verdana"/>
          <w:sz w:val="20"/>
          <w:szCs w:val="20"/>
        </w:rPr>
        <w:t>, javnost ali zasebnostjo ustanove, aktivno ukvarjanje s kakovostjo v visokem šolstvu ipd.). Anketa omogoča primerjanje različnih sklopov delovanja agencije in omogoča jasno diagnozo priložnosti za izboljšanje.</w:t>
      </w:r>
    </w:p>
    <w:p w14:paraId="42409440" w14:textId="5E48E71F"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 dokumentu in posamičnih analizah je jasno opredeljeno, komu so te analize namenjen</w:t>
      </w:r>
      <w:r w:rsidR="00436135" w:rsidRPr="00C40C13">
        <w:rPr>
          <w:rFonts w:ascii="Verdana" w:eastAsia="Verdana" w:hAnsi="Verdana" w:cs="Verdana"/>
          <w:sz w:val="20"/>
          <w:szCs w:val="20"/>
        </w:rPr>
        <w:t>e</w:t>
      </w:r>
      <w:r w:rsidR="004A7A05" w:rsidRPr="00C40C13">
        <w:rPr>
          <w:rFonts w:ascii="Verdana" w:eastAsia="Verdana" w:hAnsi="Verdana" w:cs="Verdana"/>
          <w:sz w:val="20"/>
          <w:szCs w:val="20"/>
        </w:rPr>
        <w:t>.</w:t>
      </w:r>
      <w:r w:rsidRPr="00C40C13">
        <w:rPr>
          <w:rFonts w:ascii="Verdana" w:eastAsia="Verdana" w:hAnsi="Verdana" w:cs="Verdana"/>
          <w:sz w:val="20"/>
          <w:szCs w:val="20"/>
        </w:rPr>
        <w:t xml:space="preserve"> Zadnja tematska analiza zelo natančno določa proces dela in metodologijo kot tudi svoj namen.</w:t>
      </w:r>
    </w:p>
    <w:p w14:paraId="42843983" w14:textId="1F356768"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Tematske analize dosegajo odmevnost v akademski skupnosti, strokovni delavec, odgovoren za njihovo pripravo</w:t>
      </w:r>
      <w:r w:rsidR="00B4381A" w:rsidRPr="00C40C13">
        <w:rPr>
          <w:rFonts w:ascii="Verdana" w:eastAsia="Verdana" w:hAnsi="Verdana" w:cs="Verdana"/>
          <w:sz w:val="20"/>
          <w:szCs w:val="20"/>
        </w:rPr>
        <w:t>,</w:t>
      </w:r>
      <w:r w:rsidRPr="00C40C13">
        <w:rPr>
          <w:rFonts w:ascii="Verdana" w:eastAsia="Verdana" w:hAnsi="Verdana" w:cs="Verdana"/>
          <w:sz w:val="20"/>
          <w:szCs w:val="20"/>
        </w:rPr>
        <w:t xml:space="preserve"> pa je doktorski študent, ki v svojem znanstvenoraziskovalnem delu proučuje področje kakovosti visokega šolstva. </w:t>
      </w:r>
    </w:p>
    <w:p w14:paraId="7F908B46" w14:textId="0AD7F6F3" w:rsidR="00912E13" w:rsidRPr="00C40C13" w:rsidRDefault="00912E13"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Iz spodnjega grafa je razvidno, da so deležniki izdelavo koristnih analiz kakovosti oziroma lastnosti evalvacij ocenili s 3,6, kar potrjuje zgoraj navedeno.</w:t>
      </w:r>
    </w:p>
    <w:p w14:paraId="02AC7846" w14:textId="673C03C0" w:rsidR="009E5A14" w:rsidRPr="00C40C13" w:rsidRDefault="009E5A14" w:rsidP="001C5498">
      <w:pPr>
        <w:spacing w:before="120" w:after="120" w:line="240" w:lineRule="auto"/>
        <w:jc w:val="both"/>
        <w:rPr>
          <w:rFonts w:ascii="Verdana" w:eastAsia="Verdana" w:hAnsi="Verdana" w:cs="Verdana"/>
          <w:sz w:val="20"/>
          <w:szCs w:val="20"/>
        </w:rPr>
      </w:pPr>
    </w:p>
    <w:p w14:paraId="2D8EC037" w14:textId="39739217" w:rsidR="009E5A14" w:rsidRPr="00C40C13" w:rsidRDefault="009E5A14"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Graf</w:t>
      </w:r>
      <w:r w:rsidR="007E3EE3">
        <w:rPr>
          <w:rFonts w:ascii="Verdana" w:eastAsia="Verdana" w:hAnsi="Verdana" w:cs="Verdana"/>
          <w:sz w:val="20"/>
          <w:szCs w:val="20"/>
        </w:rPr>
        <w:t xml:space="preserve"> 4</w:t>
      </w:r>
      <w:r w:rsidRPr="00C40C13">
        <w:rPr>
          <w:rFonts w:ascii="Verdana" w:eastAsia="Verdana" w:hAnsi="Verdana" w:cs="Verdana"/>
          <w:sz w:val="20"/>
          <w:szCs w:val="20"/>
        </w:rPr>
        <w:t xml:space="preserve">: </w:t>
      </w:r>
      <w:r w:rsidR="007E3EE3">
        <w:rPr>
          <w:rFonts w:ascii="Verdana" w:eastAsia="Verdana" w:hAnsi="Verdana" w:cs="Verdana"/>
          <w:sz w:val="20"/>
          <w:szCs w:val="20"/>
        </w:rPr>
        <w:t>Ocena področij razvoja agencije.</w:t>
      </w:r>
    </w:p>
    <w:p w14:paraId="5870CCF5" w14:textId="4BD15DCA" w:rsidR="009E5A14" w:rsidRPr="00C40C13" w:rsidRDefault="00844644" w:rsidP="001C5498">
      <w:pPr>
        <w:spacing w:before="120" w:after="120" w:line="240" w:lineRule="auto"/>
        <w:jc w:val="both"/>
        <w:rPr>
          <w:rFonts w:ascii="Verdana" w:eastAsia="Verdana" w:hAnsi="Verdana" w:cs="Verdana"/>
          <w:sz w:val="20"/>
          <w:szCs w:val="20"/>
        </w:rPr>
      </w:pPr>
      <w:r w:rsidRPr="00D00CDE">
        <w:rPr>
          <w:rFonts w:ascii="Verdana" w:hAnsi="Verdana"/>
          <w:noProof/>
        </w:rPr>
        <w:drawing>
          <wp:inline distT="0" distB="0" distL="0" distR="0" wp14:anchorId="3A07E12E" wp14:editId="5B567089">
            <wp:extent cx="4580255" cy="2751455"/>
            <wp:effectExtent l="0" t="0" r="10795" b="1079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2DBE022" w14:textId="3F2A1044" w:rsidR="009E5A14" w:rsidRPr="00C40C13" w:rsidRDefault="009E5A14" w:rsidP="00C46394">
      <w:pPr>
        <w:widowControl w:val="0"/>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Najvišje je ocenjen razvoj agencije preko izboljšanja presoj (</w:t>
      </w:r>
      <w:proofErr w:type="spellStart"/>
      <w:r w:rsidRPr="00C40C13">
        <w:rPr>
          <w:rFonts w:ascii="Verdana" w:eastAsia="Verdana" w:hAnsi="Verdana" w:cs="Verdana"/>
          <w:sz w:val="20"/>
          <w:szCs w:val="20"/>
        </w:rPr>
        <w:t>evalvacijski</w:t>
      </w:r>
      <w:proofErr w:type="spellEnd"/>
      <w:r w:rsidRPr="00C40C13">
        <w:rPr>
          <w:rFonts w:ascii="Verdana" w:eastAsia="Verdana" w:hAnsi="Verdana" w:cs="Verdana"/>
          <w:sz w:val="20"/>
          <w:szCs w:val="20"/>
        </w:rPr>
        <w:t xml:space="preserve"> in </w:t>
      </w:r>
      <w:proofErr w:type="spellStart"/>
      <w:r w:rsidRPr="00C40C13">
        <w:rPr>
          <w:rFonts w:ascii="Verdana" w:eastAsia="Verdana" w:hAnsi="Verdana" w:cs="Verdana"/>
          <w:sz w:val="20"/>
          <w:szCs w:val="20"/>
        </w:rPr>
        <w:t>akreditacijski</w:t>
      </w:r>
      <w:proofErr w:type="spellEnd"/>
      <w:r w:rsidRPr="00C40C13">
        <w:rPr>
          <w:rFonts w:ascii="Verdana" w:eastAsia="Verdana" w:hAnsi="Verdana" w:cs="Verdana"/>
          <w:sz w:val="20"/>
          <w:szCs w:val="20"/>
        </w:rPr>
        <w:t xml:space="preserve"> postopki), najnižje pa ustrezno spreminjanje predpisov.</w:t>
      </w:r>
      <w:r w:rsidR="00EB371C" w:rsidRPr="00C40C13">
        <w:rPr>
          <w:rFonts w:ascii="Verdana" w:eastAsia="Verdana" w:hAnsi="Verdana" w:cs="Verdana"/>
          <w:sz w:val="20"/>
          <w:szCs w:val="20"/>
        </w:rPr>
        <w:t xml:space="preserve"> </w:t>
      </w:r>
    </w:p>
    <w:p w14:paraId="0BA390E2" w14:textId="4CACDA13" w:rsidR="0039511F" w:rsidRDefault="0039511F" w:rsidP="001C5498">
      <w:pPr>
        <w:spacing w:before="120" w:after="120" w:line="240" w:lineRule="auto"/>
        <w:ind w:left="360"/>
        <w:jc w:val="both"/>
        <w:rPr>
          <w:rFonts w:ascii="Verdana" w:eastAsia="Verdana" w:hAnsi="Verdana" w:cs="Verdana"/>
          <w:sz w:val="20"/>
          <w:szCs w:val="20"/>
        </w:rPr>
      </w:pPr>
    </w:p>
    <w:p w14:paraId="1E36E9D7" w14:textId="3BB595E7" w:rsidR="00DC4A1B" w:rsidRDefault="00DC4A1B" w:rsidP="001C5498">
      <w:pPr>
        <w:spacing w:before="120" w:after="120" w:line="240" w:lineRule="auto"/>
        <w:ind w:left="360"/>
        <w:jc w:val="both"/>
        <w:rPr>
          <w:rFonts w:ascii="Verdana" w:eastAsia="Verdana" w:hAnsi="Verdana" w:cs="Verdana"/>
          <w:sz w:val="20"/>
          <w:szCs w:val="20"/>
        </w:rPr>
      </w:pPr>
    </w:p>
    <w:p w14:paraId="40448C9E" w14:textId="1877068B" w:rsidR="00DC4A1B" w:rsidRDefault="00DC4A1B" w:rsidP="001C5498">
      <w:pPr>
        <w:spacing w:before="120" w:after="120" w:line="240" w:lineRule="auto"/>
        <w:ind w:left="360"/>
        <w:jc w:val="both"/>
        <w:rPr>
          <w:rFonts w:ascii="Verdana" w:eastAsia="Verdana" w:hAnsi="Verdana" w:cs="Verdana"/>
          <w:sz w:val="20"/>
          <w:szCs w:val="20"/>
        </w:rPr>
      </w:pPr>
    </w:p>
    <w:p w14:paraId="2942C94E" w14:textId="3DC925C8" w:rsidR="00DC4A1B" w:rsidRDefault="00DC4A1B" w:rsidP="001C5498">
      <w:pPr>
        <w:spacing w:before="120" w:after="120" w:line="240" w:lineRule="auto"/>
        <w:ind w:left="360"/>
        <w:jc w:val="both"/>
        <w:rPr>
          <w:rFonts w:ascii="Verdana" w:eastAsia="Verdana" w:hAnsi="Verdana" w:cs="Verdana"/>
          <w:sz w:val="20"/>
          <w:szCs w:val="20"/>
        </w:rPr>
      </w:pPr>
    </w:p>
    <w:p w14:paraId="24379E7C" w14:textId="33EF3857" w:rsidR="00F520FD" w:rsidRPr="00C40C13" w:rsidRDefault="00334636" w:rsidP="001C5498">
      <w:pPr>
        <w:pStyle w:val="Slog2"/>
        <w:numPr>
          <w:ilvl w:val="0"/>
          <w:numId w:val="0"/>
        </w:numPr>
        <w:spacing w:before="120" w:after="120" w:line="240" w:lineRule="auto"/>
        <w:ind w:left="720"/>
      </w:pPr>
      <w:bookmarkStart w:id="65" w:name="_49x2ik5" w:colFirst="0" w:colLast="0"/>
      <w:bookmarkStart w:id="66" w:name="_Toc32304624"/>
      <w:bookmarkEnd w:id="65"/>
      <w:r w:rsidRPr="00C40C13">
        <w:lastRenderedPageBreak/>
        <w:t>S</w:t>
      </w:r>
      <w:r w:rsidR="00F2096F" w:rsidRPr="00C40C13">
        <w:t>tandard</w:t>
      </w:r>
      <w:r w:rsidRPr="00C40C13">
        <w:t xml:space="preserve"> 3.5</w:t>
      </w:r>
      <w:r w:rsidR="00F2096F" w:rsidRPr="00C40C13">
        <w:t>: viri</w:t>
      </w:r>
      <w:bookmarkEnd w:id="66"/>
    </w:p>
    <w:p w14:paraId="335C6A46" w14:textId="77777777" w:rsidR="0039511F" w:rsidRPr="00C40C13" w:rsidRDefault="0039511F" w:rsidP="001C5498">
      <w:pPr>
        <w:spacing w:before="120" w:after="120" w:line="240" w:lineRule="auto"/>
        <w:jc w:val="both"/>
        <w:rPr>
          <w:rFonts w:ascii="Verdana" w:eastAsia="Verdana" w:hAnsi="Verdana" w:cs="Verdana"/>
          <w:sz w:val="20"/>
          <w:szCs w:val="20"/>
        </w:rPr>
      </w:pPr>
    </w:p>
    <w:p w14:paraId="04C7B904" w14:textId="00503960"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FINANČNI VIRI:</w:t>
      </w:r>
    </w:p>
    <w:p w14:paraId="7D118A3E" w14:textId="794D0184"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Agencija je neposredni nevladni proračunski uporabnik. Sredstva, ki so zagotovljena za delovanje agencije</w:t>
      </w:r>
      <w:r w:rsidR="00B4381A" w:rsidRPr="00C40C13">
        <w:rPr>
          <w:rFonts w:ascii="Verdana" w:eastAsia="Verdana" w:hAnsi="Verdana" w:cs="Verdana"/>
          <w:sz w:val="20"/>
          <w:szCs w:val="20"/>
        </w:rPr>
        <w:t>,</w:t>
      </w:r>
      <w:r w:rsidRPr="00C40C13">
        <w:rPr>
          <w:rFonts w:ascii="Verdana" w:eastAsia="Verdana" w:hAnsi="Verdana" w:cs="Verdana"/>
          <w:sz w:val="20"/>
          <w:szCs w:val="20"/>
        </w:rPr>
        <w:t xml:space="preserve"> v celoti zadoščajo za nemoteno opravljanje vseh njenih dejavnosti. S sredstvi agencija razpolaga racionalno in transparentno, v skladu z načeli razpolaganja z javnimi financami. Agencija je 1. septembra 2018 brez dodatnih sredstev zaposlila novega sodelavca (informatika). V naslednjih letih ne pričakujemo finančnih ovir za izvedbo načrtov, ki jih ima vodstvo. </w:t>
      </w:r>
    </w:p>
    <w:p w14:paraId="5C9A30AE"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MATERIALNI VIRI:</w:t>
      </w:r>
    </w:p>
    <w:p w14:paraId="224A5BA1" w14:textId="4A020B95"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ima v najemu prostore, ki ustrezajo večjemu številu delovnih mest, kot je zaposlenih na agenciji. </w:t>
      </w:r>
      <w:r w:rsidR="00B4381A" w:rsidRPr="00C40C13">
        <w:rPr>
          <w:rFonts w:ascii="Verdana" w:eastAsia="Verdana" w:hAnsi="Verdana" w:cs="Verdana"/>
          <w:sz w:val="20"/>
          <w:szCs w:val="20"/>
        </w:rPr>
        <w:t xml:space="preserve">Zaradi poteka najemne </w:t>
      </w:r>
      <w:r w:rsidRPr="00C40C13">
        <w:rPr>
          <w:rFonts w:ascii="Verdana" w:eastAsia="Verdana" w:hAnsi="Verdana" w:cs="Verdana"/>
          <w:sz w:val="20"/>
          <w:szCs w:val="20"/>
        </w:rPr>
        <w:t>pogodb</w:t>
      </w:r>
      <w:r w:rsidR="00B4381A" w:rsidRPr="00C40C13">
        <w:rPr>
          <w:rFonts w:ascii="Verdana" w:eastAsia="Verdana" w:hAnsi="Verdana" w:cs="Verdana"/>
          <w:sz w:val="20"/>
          <w:szCs w:val="20"/>
        </w:rPr>
        <w:t>e (pogodba</w:t>
      </w:r>
      <w:r w:rsidRPr="00C40C13">
        <w:rPr>
          <w:rFonts w:ascii="Verdana" w:eastAsia="Verdana" w:hAnsi="Verdana" w:cs="Verdana"/>
          <w:sz w:val="20"/>
          <w:szCs w:val="20"/>
        </w:rPr>
        <w:t xml:space="preserve"> poteče 30. 9. 2021</w:t>
      </w:r>
      <w:r w:rsidR="00B4381A" w:rsidRPr="00C40C13">
        <w:rPr>
          <w:rFonts w:ascii="Verdana" w:eastAsia="Verdana" w:hAnsi="Verdana" w:cs="Verdana"/>
          <w:sz w:val="20"/>
          <w:szCs w:val="20"/>
        </w:rPr>
        <w:t xml:space="preserve">) in </w:t>
      </w:r>
      <w:r w:rsidR="00844644" w:rsidRPr="00C40C13">
        <w:rPr>
          <w:rFonts w:ascii="Verdana" w:eastAsia="Verdana" w:hAnsi="Verdana" w:cs="Verdana"/>
          <w:sz w:val="20"/>
          <w:szCs w:val="20"/>
        </w:rPr>
        <w:t xml:space="preserve"> težav, ki jih je agencija </w:t>
      </w:r>
      <w:r w:rsidR="00B4381A" w:rsidRPr="00C40C13">
        <w:rPr>
          <w:rFonts w:ascii="Verdana" w:eastAsia="Verdana" w:hAnsi="Verdana" w:cs="Verdana"/>
          <w:sz w:val="20"/>
          <w:szCs w:val="20"/>
        </w:rPr>
        <w:t xml:space="preserve">ves čas trajanja najema </w:t>
      </w:r>
      <w:r w:rsidR="00844644" w:rsidRPr="00C40C13">
        <w:rPr>
          <w:rFonts w:ascii="Verdana" w:eastAsia="Verdana" w:hAnsi="Verdana" w:cs="Verdana"/>
          <w:sz w:val="20"/>
          <w:szCs w:val="20"/>
        </w:rPr>
        <w:t xml:space="preserve">imela v obstoječih prostorih (zamakanja, številni izlivi vode skozi strop) </w:t>
      </w:r>
      <w:r w:rsidR="00B4381A" w:rsidRPr="00C40C13">
        <w:rPr>
          <w:rFonts w:ascii="Verdana" w:eastAsia="Verdana" w:hAnsi="Verdana" w:cs="Verdana"/>
          <w:sz w:val="20"/>
          <w:szCs w:val="20"/>
        </w:rPr>
        <w:t xml:space="preserve">bo že v drugi polovici leta 2020 </w:t>
      </w:r>
      <w:r w:rsidR="00164A1D" w:rsidRPr="00C40C13">
        <w:rPr>
          <w:rFonts w:ascii="Verdana" w:eastAsia="Verdana" w:hAnsi="Verdana" w:cs="Verdana"/>
          <w:sz w:val="20"/>
          <w:szCs w:val="20"/>
        </w:rPr>
        <w:t>treba</w:t>
      </w:r>
      <w:r w:rsidRPr="00C40C13">
        <w:rPr>
          <w:rFonts w:ascii="Verdana" w:eastAsia="Verdana" w:hAnsi="Verdana" w:cs="Verdana"/>
          <w:sz w:val="20"/>
          <w:szCs w:val="20"/>
        </w:rPr>
        <w:t xml:space="preserve"> pristopi</w:t>
      </w:r>
      <w:r w:rsidR="00164A1D" w:rsidRPr="00C40C13">
        <w:rPr>
          <w:rFonts w:ascii="Verdana" w:eastAsia="Verdana" w:hAnsi="Verdana" w:cs="Verdana"/>
          <w:sz w:val="20"/>
          <w:szCs w:val="20"/>
        </w:rPr>
        <w:t>ti</w:t>
      </w:r>
      <w:r w:rsidRPr="00C40C13">
        <w:rPr>
          <w:rFonts w:ascii="Verdana" w:eastAsia="Verdana" w:hAnsi="Verdana" w:cs="Verdana"/>
          <w:sz w:val="20"/>
          <w:szCs w:val="20"/>
        </w:rPr>
        <w:t xml:space="preserve"> k iskanju </w:t>
      </w:r>
      <w:r w:rsidR="00164A1D" w:rsidRPr="00C40C13">
        <w:rPr>
          <w:rFonts w:ascii="Verdana" w:eastAsia="Verdana" w:hAnsi="Verdana" w:cs="Verdana"/>
          <w:sz w:val="20"/>
          <w:szCs w:val="20"/>
        </w:rPr>
        <w:t xml:space="preserve">drugih </w:t>
      </w:r>
      <w:r w:rsidRPr="00C40C13">
        <w:rPr>
          <w:rFonts w:ascii="Verdana" w:eastAsia="Verdana" w:hAnsi="Verdana" w:cs="Verdana"/>
          <w:sz w:val="20"/>
          <w:szCs w:val="20"/>
        </w:rPr>
        <w:t xml:space="preserve">ustreznih prostorov. </w:t>
      </w:r>
    </w:p>
    <w:p w14:paraId="27635929"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KADROVSKI VIRI: </w:t>
      </w:r>
    </w:p>
    <w:p w14:paraId="29604101" w14:textId="76F0A58C"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Vsi zaposleni v agenciji imajo pogodbo za nedoločen čas. Možnosti za </w:t>
      </w:r>
      <w:r w:rsidR="00C46394" w:rsidRPr="00C40C13">
        <w:rPr>
          <w:rFonts w:ascii="Verdana" w:eastAsia="Verdana" w:hAnsi="Verdana" w:cs="Verdana"/>
          <w:sz w:val="20"/>
          <w:szCs w:val="20"/>
        </w:rPr>
        <w:t xml:space="preserve">usposabljanje in </w:t>
      </w:r>
      <w:r w:rsidRPr="00C40C13">
        <w:rPr>
          <w:rFonts w:ascii="Verdana" w:eastAsia="Verdana" w:hAnsi="Verdana" w:cs="Verdana"/>
          <w:sz w:val="20"/>
          <w:szCs w:val="20"/>
        </w:rPr>
        <w:t>izobraževanje še nikoli niso bile tako velike in vsak izmed zaposlenih se udeleži vsaj dveh</w:t>
      </w:r>
      <w:r w:rsidR="00C46394" w:rsidRPr="00C40C13">
        <w:rPr>
          <w:rFonts w:ascii="Verdana" w:eastAsia="Verdana" w:hAnsi="Verdana" w:cs="Verdana"/>
          <w:sz w:val="20"/>
          <w:szCs w:val="20"/>
        </w:rPr>
        <w:t xml:space="preserve"> usposabljanj, seminarjev, posvetov oziroma</w:t>
      </w:r>
      <w:r w:rsidRPr="00C40C13">
        <w:rPr>
          <w:rFonts w:ascii="Verdana" w:eastAsia="Verdana" w:hAnsi="Verdana" w:cs="Verdana"/>
          <w:sz w:val="20"/>
          <w:szCs w:val="20"/>
        </w:rPr>
        <w:t xml:space="preserve"> izobraževanj na leto, nekateri zaposleni se izobražujejo za pridobitev višje stopnje izobrazbe.</w:t>
      </w:r>
    </w:p>
    <w:p w14:paraId="093E78E4" w14:textId="77777777" w:rsidR="004A7A05"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Vsi zaposleni imajo možnosti, da izrazijo svoja mnenja na skupnih sestankih, v postopkih </w:t>
      </w:r>
      <w:proofErr w:type="spellStart"/>
      <w:r w:rsidRPr="00C40C13">
        <w:rPr>
          <w:rFonts w:ascii="Verdana" w:eastAsia="Verdana" w:hAnsi="Verdana" w:cs="Verdana"/>
          <w:sz w:val="20"/>
          <w:szCs w:val="20"/>
        </w:rPr>
        <w:t>samoevalvacije</w:t>
      </w:r>
      <w:proofErr w:type="spellEnd"/>
      <w:r w:rsidRPr="00C40C13">
        <w:rPr>
          <w:rFonts w:ascii="Verdana" w:eastAsia="Verdana" w:hAnsi="Verdana" w:cs="Verdana"/>
          <w:sz w:val="20"/>
          <w:szCs w:val="20"/>
        </w:rPr>
        <w:t xml:space="preserve">, da sodelujejo v razpravah o predlogih in spremembah </w:t>
      </w:r>
      <w:r w:rsidR="00C46394" w:rsidRPr="00C40C13">
        <w:rPr>
          <w:rFonts w:ascii="Verdana" w:eastAsia="Verdana" w:hAnsi="Verdana" w:cs="Verdana"/>
          <w:sz w:val="20"/>
          <w:szCs w:val="20"/>
        </w:rPr>
        <w:t>notranjih aktov agencije</w:t>
      </w:r>
      <w:r w:rsidRPr="00C40C13">
        <w:rPr>
          <w:rFonts w:ascii="Verdana" w:eastAsia="Verdana" w:hAnsi="Verdana" w:cs="Verdana"/>
          <w:sz w:val="20"/>
          <w:szCs w:val="20"/>
        </w:rPr>
        <w:t xml:space="preserve"> ter pri pripravi pomembnih dokumentov in pravnih aktov agencije.</w:t>
      </w:r>
      <w:r w:rsidR="00C46394" w:rsidRPr="00C40C13">
        <w:rPr>
          <w:rFonts w:ascii="Verdana" w:eastAsia="Verdana" w:hAnsi="Verdana" w:cs="Verdana"/>
          <w:sz w:val="20"/>
          <w:szCs w:val="20"/>
        </w:rPr>
        <w:t xml:space="preserve"> </w:t>
      </w:r>
    </w:p>
    <w:p w14:paraId="7186B496" w14:textId="3CB07C4C" w:rsidR="00A42B83" w:rsidRPr="00C40C13" w:rsidRDefault="00A42B83" w:rsidP="001C5498">
      <w:pPr>
        <w:spacing w:before="120" w:after="120" w:line="240" w:lineRule="auto"/>
        <w:jc w:val="both"/>
        <w:rPr>
          <w:rFonts w:ascii="Verdana" w:hAnsi="Verdana"/>
          <w:i/>
          <w:sz w:val="20"/>
          <w:szCs w:val="20"/>
        </w:rPr>
      </w:pPr>
      <w:r w:rsidRPr="00C40C13">
        <w:rPr>
          <w:rFonts w:ascii="Verdana" w:eastAsia="Verdana" w:hAnsi="Verdana" w:cs="Verdana"/>
          <w:i/>
          <w:sz w:val="20"/>
          <w:szCs w:val="20"/>
        </w:rPr>
        <w:t xml:space="preserve">Ugotavljamo, da ima agencija pri vključevanju zaposlenih </w:t>
      </w:r>
      <w:r w:rsidR="00C46394" w:rsidRPr="00C40C13">
        <w:rPr>
          <w:rFonts w:ascii="Verdana" w:hAnsi="Verdana"/>
          <w:i/>
          <w:sz w:val="20"/>
          <w:szCs w:val="20"/>
        </w:rPr>
        <w:t>v sprejemanje odločitev (politik, načrtov in predpisov)</w:t>
      </w:r>
      <w:r w:rsidRPr="00C40C13">
        <w:rPr>
          <w:rFonts w:ascii="Verdana" w:hAnsi="Verdana"/>
          <w:i/>
          <w:sz w:val="20"/>
          <w:szCs w:val="20"/>
        </w:rPr>
        <w:t xml:space="preserve"> še nekaj prostora, da oblikuje načine, s katerimi bodo imeli zaposleni še več možnosti sodelovanja</w:t>
      </w:r>
      <w:r w:rsidR="00C46394" w:rsidRPr="00C40C13">
        <w:rPr>
          <w:rFonts w:ascii="Verdana" w:hAnsi="Verdana"/>
          <w:i/>
          <w:sz w:val="20"/>
          <w:szCs w:val="20"/>
        </w:rPr>
        <w:t>.</w:t>
      </w:r>
    </w:p>
    <w:p w14:paraId="01E76BA9" w14:textId="4B834252"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Načrt razvoja kadrov je nastal na podlagi analize vprašalnikov, ki so jih izpoln</w:t>
      </w:r>
      <w:r w:rsidR="00A42B83" w:rsidRPr="00C40C13">
        <w:rPr>
          <w:rFonts w:ascii="Verdana" w:eastAsia="Verdana" w:hAnsi="Verdana" w:cs="Verdana"/>
          <w:sz w:val="20"/>
          <w:szCs w:val="20"/>
        </w:rPr>
        <w:t>ili</w:t>
      </w:r>
      <w:r w:rsidRPr="00C40C13">
        <w:rPr>
          <w:rFonts w:ascii="Verdana" w:eastAsia="Verdana" w:hAnsi="Verdana" w:cs="Verdana"/>
          <w:sz w:val="20"/>
          <w:szCs w:val="20"/>
        </w:rPr>
        <w:t xml:space="preserve"> vsi zaposleni. Z vprašalniki </w:t>
      </w:r>
      <w:r w:rsidR="00164A1D" w:rsidRPr="00C40C13">
        <w:rPr>
          <w:rFonts w:ascii="Verdana" w:eastAsia="Verdana" w:hAnsi="Verdana" w:cs="Verdana"/>
          <w:sz w:val="20"/>
          <w:szCs w:val="20"/>
        </w:rPr>
        <w:t>je agencija</w:t>
      </w:r>
      <w:r w:rsidRPr="00C40C13">
        <w:rPr>
          <w:rFonts w:ascii="Verdana" w:eastAsia="Verdana" w:hAnsi="Verdana" w:cs="Verdana"/>
          <w:sz w:val="20"/>
          <w:szCs w:val="20"/>
        </w:rPr>
        <w:t xml:space="preserve"> preverjal</w:t>
      </w:r>
      <w:r w:rsidR="00164A1D" w:rsidRPr="00C40C13">
        <w:rPr>
          <w:rFonts w:ascii="Verdana" w:eastAsia="Verdana" w:hAnsi="Verdana" w:cs="Verdana"/>
          <w:sz w:val="20"/>
          <w:szCs w:val="20"/>
        </w:rPr>
        <w:t>a</w:t>
      </w:r>
      <w:r w:rsidRPr="00C40C13">
        <w:rPr>
          <w:rFonts w:ascii="Verdana" w:eastAsia="Verdana" w:hAnsi="Verdana" w:cs="Verdana"/>
          <w:sz w:val="20"/>
          <w:szCs w:val="20"/>
        </w:rPr>
        <w:t xml:space="preserve"> delovno obremenitev zaposlenih, delovna področja, želje in pričakovanja glede njihovega nadaljnjega poklicnega in strokovnega razvoja, motivacijo ter predloge usposabljanj in izobraževanj. Strokovni delavci, ki vodijo postopke</w:t>
      </w:r>
      <w:r w:rsidR="000E290B" w:rsidRPr="00C40C13">
        <w:rPr>
          <w:rFonts w:ascii="Verdana" w:eastAsia="Verdana" w:hAnsi="Verdana" w:cs="Verdana"/>
          <w:sz w:val="20"/>
          <w:szCs w:val="20"/>
        </w:rPr>
        <w:t>,</w:t>
      </w:r>
      <w:r w:rsidRPr="00C40C13">
        <w:rPr>
          <w:rFonts w:ascii="Verdana" w:eastAsia="Verdana" w:hAnsi="Verdana" w:cs="Verdana"/>
          <w:sz w:val="20"/>
          <w:szCs w:val="20"/>
        </w:rPr>
        <w:t xml:space="preserve"> so pri svojem delu </w:t>
      </w:r>
      <w:r w:rsidR="000E290B" w:rsidRPr="00C40C13">
        <w:rPr>
          <w:rFonts w:ascii="Verdana" w:eastAsia="Verdana" w:hAnsi="Verdana" w:cs="Verdana"/>
          <w:sz w:val="20"/>
          <w:szCs w:val="20"/>
        </w:rPr>
        <w:t>zanesljivi</w:t>
      </w:r>
      <w:r w:rsidRPr="00C40C13">
        <w:rPr>
          <w:rFonts w:ascii="Verdana" w:eastAsia="Verdana" w:hAnsi="Verdana" w:cs="Verdana"/>
          <w:sz w:val="20"/>
          <w:szCs w:val="20"/>
        </w:rPr>
        <w:t xml:space="preserve"> in profesionalni, saj imajo vsi večletne izkušnje z vodenjem postopkov in so seznanjeni s spremembami na področju ter vešči primerne komunikacije. </w:t>
      </w:r>
    </w:p>
    <w:p w14:paraId="35A4FED8" w14:textId="47014FD1" w:rsidR="006F5CB9" w:rsidRPr="00C40C13" w:rsidRDefault="006F5CB9"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Izsledki </w:t>
      </w:r>
      <w:r w:rsidR="00051A4E" w:rsidRPr="00C40C13">
        <w:rPr>
          <w:rFonts w:ascii="Verdana" w:eastAsia="Verdana" w:hAnsi="Verdana" w:cs="Verdana"/>
          <w:sz w:val="20"/>
          <w:szCs w:val="20"/>
        </w:rPr>
        <w:t xml:space="preserve">analize </w:t>
      </w:r>
      <w:r w:rsidRPr="00C40C13">
        <w:rPr>
          <w:rFonts w:ascii="Verdana" w:eastAsia="Verdana" w:hAnsi="Verdana" w:cs="Verdana"/>
          <w:sz w:val="20"/>
          <w:szCs w:val="20"/>
        </w:rPr>
        <w:t xml:space="preserve">anket o zadovoljstvu zaposlenih so predstavljene </w:t>
      </w:r>
      <w:r w:rsidR="00164A1D" w:rsidRPr="00C40C13">
        <w:rPr>
          <w:rFonts w:ascii="Verdana" w:eastAsia="Verdana" w:hAnsi="Verdana" w:cs="Verdana"/>
          <w:sz w:val="20"/>
          <w:szCs w:val="20"/>
        </w:rPr>
        <w:t>v poglavju 6.</w:t>
      </w:r>
    </w:p>
    <w:p w14:paraId="2F7280B8" w14:textId="77777777" w:rsidR="00F520FD" w:rsidRPr="00C40C13" w:rsidRDefault="00F520FD" w:rsidP="001C5498">
      <w:pPr>
        <w:spacing w:before="120" w:after="120" w:line="240" w:lineRule="auto"/>
        <w:jc w:val="both"/>
        <w:rPr>
          <w:rFonts w:ascii="Verdana" w:eastAsia="Verdana" w:hAnsi="Verdana" w:cs="Verdana"/>
          <w:b/>
          <w:sz w:val="20"/>
          <w:szCs w:val="20"/>
        </w:rPr>
      </w:pPr>
    </w:p>
    <w:p w14:paraId="56C0E38A" w14:textId="7D0955B2" w:rsidR="00F520FD" w:rsidRPr="00C40C13" w:rsidRDefault="00164A1D" w:rsidP="001C5498">
      <w:pPr>
        <w:pStyle w:val="Slog2"/>
        <w:numPr>
          <w:ilvl w:val="0"/>
          <w:numId w:val="0"/>
        </w:numPr>
        <w:spacing w:before="120" w:after="120" w:line="240" w:lineRule="auto"/>
        <w:ind w:left="720"/>
      </w:pPr>
      <w:bookmarkStart w:id="67" w:name="_2p2csry" w:colFirst="0" w:colLast="0"/>
      <w:bookmarkStart w:id="68" w:name="_Toc32304625"/>
      <w:bookmarkEnd w:id="67"/>
      <w:r w:rsidRPr="00C40C13">
        <w:t>S</w:t>
      </w:r>
      <w:r w:rsidR="00F2096F" w:rsidRPr="00C40C13">
        <w:t>tandard</w:t>
      </w:r>
      <w:r w:rsidRPr="00C40C13">
        <w:t xml:space="preserve"> 3.6</w:t>
      </w:r>
      <w:r w:rsidR="00F2096F" w:rsidRPr="00C40C13">
        <w:t>: notranje zagotavljanje kakovosti in strokovnost</w:t>
      </w:r>
      <w:bookmarkEnd w:id="68"/>
    </w:p>
    <w:p w14:paraId="1CF9DD3C" w14:textId="77777777" w:rsidR="0039511F" w:rsidRPr="00C40C13" w:rsidRDefault="0039511F" w:rsidP="001C5498">
      <w:pPr>
        <w:spacing w:before="120" w:after="120" w:line="240" w:lineRule="auto"/>
        <w:jc w:val="both"/>
        <w:rPr>
          <w:rFonts w:ascii="Verdana" w:eastAsia="Verdana" w:hAnsi="Verdana" w:cs="Verdana"/>
          <w:sz w:val="20"/>
          <w:szCs w:val="20"/>
        </w:rPr>
      </w:pPr>
    </w:p>
    <w:p w14:paraId="40E61706" w14:textId="6A2991D6" w:rsidR="00F520FD" w:rsidRPr="00C40C13" w:rsidRDefault="006E7F81"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Osnovo za notranje zagotavljanje kakovosti predstavlja </w:t>
      </w:r>
      <w:proofErr w:type="spellStart"/>
      <w:r w:rsidRPr="00C40C13">
        <w:rPr>
          <w:rFonts w:ascii="Verdana" w:eastAsia="Verdana" w:hAnsi="Verdana" w:cs="Verdana"/>
          <w:sz w:val="20"/>
          <w:szCs w:val="20"/>
        </w:rPr>
        <w:t>samoevalvacijsko</w:t>
      </w:r>
      <w:proofErr w:type="spellEnd"/>
      <w:r w:rsidRPr="00C40C13">
        <w:rPr>
          <w:rFonts w:ascii="Verdana" w:eastAsia="Verdana" w:hAnsi="Verdana" w:cs="Verdana"/>
          <w:sz w:val="20"/>
          <w:szCs w:val="20"/>
        </w:rPr>
        <w:t xml:space="preserve"> poročilo (sestava skupine in potek </w:t>
      </w:r>
      <w:proofErr w:type="spellStart"/>
      <w:r w:rsidRPr="00C40C13">
        <w:rPr>
          <w:rFonts w:ascii="Verdana" w:eastAsia="Verdana" w:hAnsi="Verdana" w:cs="Verdana"/>
          <w:sz w:val="20"/>
          <w:szCs w:val="20"/>
        </w:rPr>
        <w:t>samoevalvacije</w:t>
      </w:r>
      <w:proofErr w:type="spellEnd"/>
      <w:r w:rsidRPr="00C40C13">
        <w:rPr>
          <w:rFonts w:ascii="Verdana" w:eastAsia="Verdana" w:hAnsi="Verdana" w:cs="Verdana"/>
          <w:sz w:val="20"/>
          <w:szCs w:val="20"/>
        </w:rPr>
        <w:t xml:space="preserve"> sta popisana v uvodnem delu</w:t>
      </w:r>
      <w:r w:rsidR="00164A1D" w:rsidRPr="00C40C13">
        <w:rPr>
          <w:rFonts w:ascii="Verdana" w:eastAsia="Verdana" w:hAnsi="Verdana" w:cs="Verdana"/>
          <w:sz w:val="20"/>
          <w:szCs w:val="20"/>
        </w:rPr>
        <w:t>)</w:t>
      </w:r>
      <w:r w:rsidRPr="00C40C13">
        <w:rPr>
          <w:rFonts w:ascii="Verdana" w:eastAsia="Verdana" w:hAnsi="Verdana" w:cs="Verdana"/>
          <w:sz w:val="20"/>
          <w:szCs w:val="20"/>
        </w:rPr>
        <w:t xml:space="preserve">. </w:t>
      </w:r>
      <w:r w:rsidR="00357AA4" w:rsidRPr="00C40C13">
        <w:rPr>
          <w:rFonts w:ascii="Verdana" w:eastAsia="Verdana" w:hAnsi="Verdana" w:cs="Verdana"/>
          <w:sz w:val="20"/>
          <w:szCs w:val="20"/>
        </w:rPr>
        <w:t>V poglavju 6 so popisane i</w:t>
      </w:r>
      <w:r w:rsidRPr="00C40C13">
        <w:rPr>
          <w:rFonts w:ascii="Verdana" w:eastAsia="Verdana" w:hAnsi="Verdana" w:cs="Verdana"/>
          <w:sz w:val="20"/>
          <w:szCs w:val="20"/>
        </w:rPr>
        <w:t xml:space="preserve">zboljšave </w:t>
      </w:r>
      <w:r w:rsidR="00357AA4" w:rsidRPr="00C40C13">
        <w:rPr>
          <w:rFonts w:ascii="Verdana" w:eastAsia="Verdana" w:hAnsi="Verdana" w:cs="Verdana"/>
          <w:sz w:val="20"/>
          <w:szCs w:val="20"/>
        </w:rPr>
        <w:t xml:space="preserve">in njihova evalvacija na področju </w:t>
      </w:r>
      <w:r w:rsidRPr="00C40C13">
        <w:rPr>
          <w:rFonts w:ascii="Verdana" w:eastAsia="Verdana" w:hAnsi="Verdana" w:cs="Verdana"/>
          <w:sz w:val="20"/>
          <w:szCs w:val="20"/>
        </w:rPr>
        <w:t xml:space="preserve">organizacije agencije, </w:t>
      </w:r>
      <w:r w:rsidR="00357AA4" w:rsidRPr="00C40C13">
        <w:rPr>
          <w:rFonts w:ascii="Verdana" w:eastAsia="Verdana" w:hAnsi="Verdana" w:cs="Verdana"/>
          <w:sz w:val="20"/>
          <w:szCs w:val="20"/>
        </w:rPr>
        <w:t xml:space="preserve">pretoka informacij ter izobraževanja in zadovoljstva zaposlenih. </w:t>
      </w:r>
    </w:p>
    <w:p w14:paraId="560E1E9D" w14:textId="77777777"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Med mehanizme pretoka notranjih in zunanjih povratnih informacij izpostavljamo (kronološko):</w:t>
      </w:r>
    </w:p>
    <w:p w14:paraId="76B95A47" w14:textId="6167C262" w:rsidR="00F520FD" w:rsidRPr="00C40C13" w:rsidRDefault="00164A1D" w:rsidP="001C5498">
      <w:pPr>
        <w:numPr>
          <w:ilvl w:val="0"/>
          <w:numId w:val="10"/>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k</w:t>
      </w:r>
      <w:r w:rsidR="00F2096F" w:rsidRPr="00C40C13">
        <w:rPr>
          <w:rFonts w:ascii="Verdana" w:eastAsia="Verdana" w:hAnsi="Verdana" w:cs="Verdana"/>
          <w:color w:val="000000"/>
          <w:sz w:val="20"/>
          <w:szCs w:val="20"/>
        </w:rPr>
        <w:t>omunikacijski načrt (avgust 2018) z opredeljenimi komunikacijskimi aktivnostmi in časovnim razporedom,</w:t>
      </w:r>
    </w:p>
    <w:p w14:paraId="3FC94F8D" w14:textId="599D55A9" w:rsidR="00F520FD" w:rsidRPr="00C40C13" w:rsidRDefault="00051A4E" w:rsidP="001C5498">
      <w:pPr>
        <w:numPr>
          <w:ilvl w:val="0"/>
          <w:numId w:val="10"/>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6 </w:t>
      </w:r>
      <w:r w:rsidR="00F2096F" w:rsidRPr="00C40C13">
        <w:rPr>
          <w:rFonts w:ascii="Verdana" w:eastAsia="Verdana" w:hAnsi="Verdana" w:cs="Verdana"/>
          <w:color w:val="000000"/>
          <w:sz w:val="20"/>
          <w:szCs w:val="20"/>
        </w:rPr>
        <w:t>usposabljanj strokovnjakov za vzorčne evalvacije (februar 2019)</w:t>
      </w:r>
      <w:r w:rsidR="004A7A05" w:rsidRPr="00C40C13">
        <w:rPr>
          <w:rFonts w:ascii="Verdana" w:eastAsia="Verdana" w:hAnsi="Verdana" w:cs="Verdana"/>
          <w:color w:val="000000"/>
          <w:sz w:val="20"/>
          <w:szCs w:val="20"/>
        </w:rPr>
        <w:t>,</w:t>
      </w:r>
    </w:p>
    <w:p w14:paraId="2802A25D" w14:textId="30AB5814" w:rsidR="00F520FD" w:rsidRPr="00C40C13" w:rsidRDefault="00F2096F" w:rsidP="001C5498">
      <w:pPr>
        <w:numPr>
          <w:ilvl w:val="0"/>
          <w:numId w:val="10"/>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proofErr w:type="spellStart"/>
      <w:r w:rsidRPr="00C40C13">
        <w:rPr>
          <w:rFonts w:ascii="Verdana" w:eastAsia="Verdana" w:hAnsi="Verdana" w:cs="Verdana"/>
          <w:color w:val="000000"/>
          <w:sz w:val="20"/>
          <w:szCs w:val="20"/>
        </w:rPr>
        <w:t>samoevalvacijsko</w:t>
      </w:r>
      <w:proofErr w:type="spellEnd"/>
      <w:r w:rsidRPr="00C40C13">
        <w:rPr>
          <w:rFonts w:ascii="Verdana" w:eastAsia="Verdana" w:hAnsi="Verdana" w:cs="Verdana"/>
          <w:color w:val="000000"/>
          <w:sz w:val="20"/>
          <w:szCs w:val="20"/>
        </w:rPr>
        <w:t xml:space="preserve"> anketo</w:t>
      </w:r>
      <w:r w:rsidR="00164A1D" w:rsidRPr="00C40C13">
        <w:rPr>
          <w:rFonts w:ascii="Verdana" w:eastAsia="Verdana" w:hAnsi="Verdana" w:cs="Verdana"/>
          <w:color w:val="000000"/>
          <w:sz w:val="20"/>
          <w:szCs w:val="20"/>
        </w:rPr>
        <w:t xml:space="preserve"> (</w:t>
      </w:r>
      <w:r w:rsidRPr="00C40C13">
        <w:rPr>
          <w:rFonts w:ascii="Verdana" w:eastAsia="Verdana" w:hAnsi="Verdana" w:cs="Verdana"/>
          <w:color w:val="000000"/>
          <w:sz w:val="20"/>
          <w:szCs w:val="20"/>
        </w:rPr>
        <w:t>julij 2019</w:t>
      </w:r>
      <w:r w:rsidR="00164A1D" w:rsidRPr="00C40C13">
        <w:rPr>
          <w:rFonts w:ascii="Verdana" w:eastAsia="Verdana" w:hAnsi="Verdana" w:cs="Verdana"/>
          <w:color w:val="000000"/>
          <w:sz w:val="20"/>
          <w:szCs w:val="20"/>
        </w:rPr>
        <w:t>),</w:t>
      </w:r>
      <w:r w:rsidRPr="00C40C13">
        <w:rPr>
          <w:rFonts w:ascii="Verdana" w:eastAsia="Verdana" w:hAnsi="Verdana" w:cs="Verdana"/>
          <w:color w:val="000000"/>
          <w:sz w:val="20"/>
          <w:szCs w:val="20"/>
        </w:rPr>
        <w:t xml:space="preserve"> </w:t>
      </w:r>
    </w:p>
    <w:p w14:paraId="081B9A09" w14:textId="059432E9" w:rsidR="00F520FD" w:rsidRPr="00C40C13" w:rsidRDefault="00164A1D" w:rsidP="001C5498">
      <w:pPr>
        <w:numPr>
          <w:ilvl w:val="0"/>
          <w:numId w:val="10"/>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lastRenderedPageBreak/>
        <w:t>t</w:t>
      </w:r>
      <w:r w:rsidR="00F2096F" w:rsidRPr="00C40C13">
        <w:rPr>
          <w:rFonts w:ascii="Verdana" w:eastAsia="Verdana" w:hAnsi="Verdana" w:cs="Verdana"/>
          <w:color w:val="000000"/>
          <w:sz w:val="20"/>
          <w:szCs w:val="20"/>
        </w:rPr>
        <w:t>ri ločene ankete o integriteti in zadovoljstvu (za strokovnjake, za zaposlene in za člane sveta agencije, september 2019)</w:t>
      </w:r>
      <w:r w:rsidR="000E290B" w:rsidRPr="00C40C13">
        <w:rPr>
          <w:rFonts w:ascii="Verdana" w:eastAsia="Verdana" w:hAnsi="Verdana" w:cs="Verdana"/>
          <w:color w:val="000000"/>
          <w:sz w:val="20"/>
          <w:szCs w:val="20"/>
        </w:rPr>
        <w:t>,</w:t>
      </w:r>
    </w:p>
    <w:p w14:paraId="25F1135A" w14:textId="49939154" w:rsidR="00F520FD" w:rsidRPr="00C40C13" w:rsidRDefault="00F2096F" w:rsidP="001C5498">
      <w:pPr>
        <w:numPr>
          <w:ilvl w:val="0"/>
          <w:numId w:val="10"/>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obiske direktorja na visokošolskih zavodih v študijskem letu 2019/</w:t>
      </w:r>
      <w:r w:rsidR="000E290B" w:rsidRPr="00C40C13">
        <w:rPr>
          <w:rFonts w:ascii="Verdana" w:eastAsia="Verdana" w:hAnsi="Verdana" w:cs="Verdana"/>
          <w:color w:val="000000"/>
          <w:sz w:val="20"/>
          <w:szCs w:val="20"/>
        </w:rPr>
        <w:t>20</w:t>
      </w:r>
      <w:r w:rsidRPr="00C40C13">
        <w:rPr>
          <w:rFonts w:ascii="Verdana" w:eastAsia="Verdana" w:hAnsi="Verdana" w:cs="Verdana"/>
          <w:color w:val="000000"/>
          <w:sz w:val="20"/>
          <w:szCs w:val="20"/>
        </w:rPr>
        <w:t>20,</w:t>
      </w:r>
    </w:p>
    <w:p w14:paraId="2C80337F" w14:textId="77777777" w:rsidR="00F520FD" w:rsidRPr="00C40C13" w:rsidRDefault="00F2096F" w:rsidP="001C5498">
      <w:pPr>
        <w:numPr>
          <w:ilvl w:val="0"/>
          <w:numId w:val="10"/>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posvet strokovnjakov (november 2019),</w:t>
      </w:r>
    </w:p>
    <w:p w14:paraId="4D4453C5" w14:textId="0F022149" w:rsidR="00F520FD" w:rsidRPr="00C40C13" w:rsidRDefault="00F2096F" w:rsidP="001C5498">
      <w:pPr>
        <w:numPr>
          <w:ilvl w:val="0"/>
          <w:numId w:val="10"/>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posvet za komisije za kakovost (november 2019)</w:t>
      </w:r>
      <w:r w:rsidR="000E290B" w:rsidRPr="00C40C13">
        <w:rPr>
          <w:rFonts w:ascii="Verdana" w:eastAsia="Verdana" w:hAnsi="Verdana" w:cs="Verdana"/>
          <w:color w:val="000000"/>
          <w:sz w:val="20"/>
          <w:szCs w:val="20"/>
        </w:rPr>
        <w:t>,</w:t>
      </w:r>
    </w:p>
    <w:p w14:paraId="514E9517" w14:textId="74B01F56" w:rsidR="00F520FD" w:rsidRPr="00C40C13" w:rsidRDefault="00F2096F" w:rsidP="001C5498">
      <w:pPr>
        <w:numPr>
          <w:ilvl w:val="0"/>
          <w:numId w:val="10"/>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postopk</w:t>
      </w:r>
      <w:r w:rsidR="004A7A05" w:rsidRPr="00C40C13">
        <w:rPr>
          <w:rFonts w:ascii="Verdana" w:eastAsia="Verdana" w:hAnsi="Verdana" w:cs="Verdana"/>
          <w:color w:val="000000"/>
          <w:sz w:val="20"/>
          <w:szCs w:val="20"/>
        </w:rPr>
        <w:t>e</w:t>
      </w:r>
      <w:r w:rsidRPr="00C40C13">
        <w:rPr>
          <w:rFonts w:ascii="Verdana" w:eastAsia="Verdana" w:hAnsi="Verdana" w:cs="Verdana"/>
          <w:color w:val="000000"/>
          <w:sz w:val="20"/>
          <w:szCs w:val="20"/>
        </w:rPr>
        <w:t xml:space="preserve"> sprememb in sprejemanja meril (pošiljanje osnutka meril v pripombe, javna objava predloga meril, sprejem meril).</w:t>
      </w:r>
    </w:p>
    <w:p w14:paraId="4EBA7C1B" w14:textId="30D7E769"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Med opredelitvami načinov primerne komunikacije izpostavljamo strokovno izdelan komunikacijski načrt, ki je objavljen na </w:t>
      </w:r>
      <w:r w:rsidR="00A42B83" w:rsidRPr="00C40C13">
        <w:rPr>
          <w:rFonts w:ascii="Verdana" w:eastAsia="Verdana" w:hAnsi="Verdana" w:cs="Verdana"/>
          <w:sz w:val="20"/>
          <w:szCs w:val="20"/>
        </w:rPr>
        <w:t xml:space="preserve">spletni strani in </w:t>
      </w:r>
      <w:r w:rsidRPr="00C40C13">
        <w:rPr>
          <w:rFonts w:ascii="Verdana" w:eastAsia="Verdana" w:hAnsi="Verdana" w:cs="Verdana"/>
          <w:sz w:val="20"/>
          <w:szCs w:val="20"/>
        </w:rPr>
        <w:t>skupni mapi agencije</w:t>
      </w:r>
      <w:r w:rsidR="00A42B83" w:rsidRPr="00C40C13">
        <w:rPr>
          <w:rFonts w:ascii="Verdana" w:eastAsia="Verdana" w:hAnsi="Verdana" w:cs="Verdana"/>
          <w:sz w:val="20"/>
          <w:szCs w:val="20"/>
        </w:rPr>
        <w:t>.</w:t>
      </w:r>
      <w:r w:rsidRPr="00C40C13">
        <w:rPr>
          <w:rFonts w:ascii="Verdana" w:eastAsia="Verdana" w:hAnsi="Verdana" w:cs="Verdana"/>
          <w:sz w:val="20"/>
          <w:szCs w:val="20"/>
        </w:rPr>
        <w:t xml:space="preserve">  </w:t>
      </w:r>
    </w:p>
    <w:p w14:paraId="6337EF19" w14:textId="263B6F24"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Največ podatkov glede povratnih informacij in ustreznosti obveščanja deležnikov je pridobljenih iz </w:t>
      </w:r>
      <w:proofErr w:type="spellStart"/>
      <w:r w:rsidRPr="00C40C13">
        <w:rPr>
          <w:rFonts w:ascii="Verdana" w:eastAsia="Verdana" w:hAnsi="Verdana" w:cs="Verdana"/>
          <w:sz w:val="20"/>
          <w:szCs w:val="20"/>
        </w:rPr>
        <w:t>samoevalvacijske</w:t>
      </w:r>
      <w:proofErr w:type="spellEnd"/>
      <w:r w:rsidRPr="00C40C13">
        <w:rPr>
          <w:rFonts w:ascii="Verdana" w:eastAsia="Verdana" w:hAnsi="Verdana" w:cs="Verdana"/>
          <w:sz w:val="20"/>
          <w:szCs w:val="20"/>
        </w:rPr>
        <w:t xml:space="preserve"> ankete</w:t>
      </w:r>
      <w:r w:rsidR="00912E13" w:rsidRPr="00C40C13">
        <w:rPr>
          <w:rFonts w:ascii="Verdana" w:eastAsia="Verdana" w:hAnsi="Verdana" w:cs="Verdana"/>
          <w:sz w:val="20"/>
          <w:szCs w:val="20"/>
        </w:rPr>
        <w:t xml:space="preserve"> 2019. </w:t>
      </w:r>
      <w:r w:rsidRPr="00C40C13">
        <w:rPr>
          <w:rFonts w:ascii="Verdana" w:eastAsia="Verdana" w:hAnsi="Verdana" w:cs="Verdana"/>
          <w:sz w:val="20"/>
          <w:szCs w:val="20"/>
        </w:rPr>
        <w:t xml:space="preserve">Pri vprašanjih glede pretoka relevantnih informacij so bili doseženi nadpovprečni rezultati (glej rezultate ankete). Priložnosti so podrobneje analizirane in popisane v ostalih delih </w:t>
      </w:r>
      <w:r w:rsidR="00A42B83" w:rsidRPr="00C40C13">
        <w:rPr>
          <w:rFonts w:ascii="Verdana" w:eastAsia="Verdana" w:hAnsi="Verdana" w:cs="Verdana"/>
          <w:sz w:val="20"/>
          <w:szCs w:val="20"/>
        </w:rPr>
        <w:t>tega poročila</w:t>
      </w:r>
      <w:r w:rsidRPr="00C40C13">
        <w:rPr>
          <w:rFonts w:ascii="Verdana" w:eastAsia="Verdana" w:hAnsi="Verdana" w:cs="Verdana"/>
          <w:sz w:val="20"/>
          <w:szCs w:val="20"/>
        </w:rPr>
        <w:t xml:space="preserve">. </w:t>
      </w:r>
    </w:p>
    <w:p w14:paraId="73DC835F" w14:textId="231DD87D"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Poslovnik kakovosti je nastajal in bil usklajen z vodstvom, vsemi strokovnimi delavci agencije in svetom agencije ter revidiran glede na spremembe zakonodaje maja 2019. Kot vedno upošteva ESG, priporočila zunanjih evalvacij agencije (glede dodatnih poglav</w:t>
      </w:r>
      <w:r w:rsidR="00164A1D" w:rsidRPr="00C40C13">
        <w:rPr>
          <w:rFonts w:ascii="Verdana" w:eastAsia="Verdana" w:hAnsi="Verdana" w:cs="Verdana"/>
          <w:sz w:val="20"/>
          <w:szCs w:val="20"/>
        </w:rPr>
        <w:t>i</w:t>
      </w:r>
      <w:r w:rsidRPr="00C40C13">
        <w:rPr>
          <w:rFonts w:ascii="Verdana" w:eastAsia="Verdana" w:hAnsi="Verdana" w:cs="Verdana"/>
          <w:sz w:val="20"/>
          <w:szCs w:val="20"/>
        </w:rPr>
        <w:t xml:space="preserve">j o zgodovini in sistemu terciarnega izobraževanja) ter strokovnjakov za komuniciranje in je podlaga za pripravo </w:t>
      </w:r>
      <w:proofErr w:type="spellStart"/>
      <w:r w:rsidRPr="00C40C13">
        <w:rPr>
          <w:rFonts w:ascii="Verdana" w:eastAsia="Verdana" w:hAnsi="Verdana" w:cs="Verdana"/>
          <w:sz w:val="20"/>
          <w:szCs w:val="20"/>
        </w:rPr>
        <w:t>samoevalvacije</w:t>
      </w:r>
      <w:proofErr w:type="spellEnd"/>
      <w:r w:rsidRPr="00C40C13">
        <w:rPr>
          <w:rFonts w:ascii="Verdana" w:eastAsia="Verdana" w:hAnsi="Verdana" w:cs="Verdana"/>
          <w:sz w:val="20"/>
          <w:szCs w:val="20"/>
        </w:rPr>
        <w:t xml:space="preserve">, ki zajema uresničevanje nalog in aktivnosti iz akcijskega načrta, analizo vprašalnikov vseh deležnikov s priporočili za izboljšanje, predlog aktivnosti za prihodnje </w:t>
      </w:r>
      <w:proofErr w:type="spellStart"/>
      <w:r w:rsidRPr="00C40C13">
        <w:rPr>
          <w:rFonts w:ascii="Verdana" w:eastAsia="Verdana" w:hAnsi="Verdana" w:cs="Verdana"/>
          <w:sz w:val="20"/>
          <w:szCs w:val="20"/>
        </w:rPr>
        <w:t>samoevalvacijsko</w:t>
      </w:r>
      <w:proofErr w:type="spellEnd"/>
      <w:r w:rsidRPr="00C40C13">
        <w:rPr>
          <w:rFonts w:ascii="Verdana" w:eastAsia="Verdana" w:hAnsi="Verdana" w:cs="Verdana"/>
          <w:sz w:val="20"/>
          <w:szCs w:val="20"/>
        </w:rPr>
        <w:t xml:space="preserve"> obdobje ter presojo skladnosti delovanja agencije z ESG.</w:t>
      </w:r>
    </w:p>
    <w:p w14:paraId="5F9815ED" w14:textId="358B5531" w:rsidR="00494924" w:rsidRPr="00C40C13" w:rsidRDefault="008A56E1" w:rsidP="001C5498">
      <w:pPr>
        <w:spacing w:before="120" w:after="120" w:line="240" w:lineRule="auto"/>
        <w:jc w:val="both"/>
        <w:rPr>
          <w:rFonts w:ascii="Verdana" w:eastAsia="Verdana" w:hAnsi="Verdana" w:cs="Verdana"/>
          <w:sz w:val="20"/>
          <w:szCs w:val="20"/>
        </w:rPr>
      </w:pPr>
      <w:r w:rsidRPr="00C40C13">
        <w:rPr>
          <w:rFonts w:ascii="Verdana" w:hAnsi="Verdana"/>
          <w:bCs/>
          <w:sz w:val="20"/>
          <w:szCs w:val="20"/>
        </w:rPr>
        <w:t xml:space="preserve">V pripravo predloga </w:t>
      </w:r>
      <w:proofErr w:type="spellStart"/>
      <w:r w:rsidRPr="00C40C13">
        <w:rPr>
          <w:rFonts w:ascii="Verdana" w:hAnsi="Verdana"/>
          <w:bCs/>
          <w:sz w:val="20"/>
          <w:szCs w:val="20"/>
        </w:rPr>
        <w:t>samoevalvacijskega</w:t>
      </w:r>
      <w:proofErr w:type="spellEnd"/>
      <w:r w:rsidRPr="00C40C13">
        <w:rPr>
          <w:rFonts w:ascii="Verdana" w:hAnsi="Verdana"/>
          <w:bCs/>
          <w:sz w:val="20"/>
          <w:szCs w:val="20"/>
        </w:rPr>
        <w:t xml:space="preserve"> poročila je agencija aktivno vključila člana sveta</w:t>
      </w:r>
      <w:r w:rsidR="00912E13" w:rsidRPr="00C40C13">
        <w:rPr>
          <w:rFonts w:ascii="Verdana" w:hAnsi="Verdana"/>
          <w:bCs/>
          <w:sz w:val="20"/>
          <w:szCs w:val="20"/>
        </w:rPr>
        <w:t xml:space="preserve"> agencije</w:t>
      </w:r>
      <w:r w:rsidRPr="00C40C13">
        <w:rPr>
          <w:rFonts w:ascii="Verdana" w:hAnsi="Verdana"/>
          <w:bCs/>
          <w:sz w:val="20"/>
          <w:szCs w:val="20"/>
        </w:rPr>
        <w:t xml:space="preserve"> (ožja </w:t>
      </w:r>
      <w:proofErr w:type="spellStart"/>
      <w:r w:rsidRPr="00C40C13">
        <w:rPr>
          <w:rFonts w:ascii="Verdana" w:hAnsi="Verdana"/>
          <w:bCs/>
          <w:sz w:val="20"/>
          <w:szCs w:val="20"/>
        </w:rPr>
        <w:t>samoevalvacijska</w:t>
      </w:r>
      <w:proofErr w:type="spellEnd"/>
      <w:r w:rsidRPr="00C40C13">
        <w:rPr>
          <w:rFonts w:ascii="Verdana" w:hAnsi="Verdana"/>
          <w:bCs/>
          <w:sz w:val="20"/>
          <w:szCs w:val="20"/>
        </w:rPr>
        <w:t xml:space="preserve"> skupina) in zunanje deležnike (razširjena </w:t>
      </w:r>
      <w:proofErr w:type="spellStart"/>
      <w:r w:rsidRPr="00C40C13">
        <w:rPr>
          <w:rFonts w:ascii="Verdana" w:hAnsi="Verdana"/>
          <w:bCs/>
          <w:sz w:val="20"/>
          <w:szCs w:val="20"/>
        </w:rPr>
        <w:t>samoevalvacijska</w:t>
      </w:r>
      <w:proofErr w:type="spellEnd"/>
      <w:r w:rsidRPr="00C40C13">
        <w:rPr>
          <w:rFonts w:ascii="Verdana" w:hAnsi="Verdana"/>
          <w:bCs/>
          <w:sz w:val="20"/>
          <w:szCs w:val="20"/>
        </w:rPr>
        <w:t xml:space="preserve"> skupina), ki preko svojih predstavnikov sodelujejo v postopkih notranjega zagotavljanja kakovosti agencije. Ti </w:t>
      </w:r>
      <w:r w:rsidR="00B91C54" w:rsidRPr="00C40C13">
        <w:rPr>
          <w:rFonts w:ascii="Verdana" w:hAnsi="Verdana"/>
          <w:bCs/>
          <w:sz w:val="20"/>
          <w:szCs w:val="20"/>
        </w:rPr>
        <w:t>imajo možnost dat</w:t>
      </w:r>
      <w:r w:rsidR="00A42B83" w:rsidRPr="00C40C13">
        <w:rPr>
          <w:rFonts w:ascii="Verdana" w:hAnsi="Verdana"/>
          <w:bCs/>
          <w:sz w:val="20"/>
          <w:szCs w:val="20"/>
        </w:rPr>
        <w:t>i</w:t>
      </w:r>
      <w:r w:rsidRPr="00C40C13">
        <w:rPr>
          <w:rFonts w:ascii="Verdana" w:hAnsi="Verdana"/>
          <w:bCs/>
          <w:sz w:val="20"/>
          <w:szCs w:val="20"/>
        </w:rPr>
        <w:t xml:space="preserve"> svoje pripombe</w:t>
      </w:r>
      <w:r w:rsidR="00B91C54" w:rsidRPr="00C40C13">
        <w:rPr>
          <w:rFonts w:ascii="Verdana" w:hAnsi="Verdana"/>
          <w:bCs/>
          <w:sz w:val="20"/>
          <w:szCs w:val="20"/>
        </w:rPr>
        <w:t xml:space="preserve"> in predloge</w:t>
      </w:r>
      <w:r w:rsidRPr="00C40C13">
        <w:rPr>
          <w:rFonts w:ascii="Verdana" w:hAnsi="Verdana"/>
          <w:bCs/>
          <w:sz w:val="20"/>
          <w:szCs w:val="20"/>
        </w:rPr>
        <w:t xml:space="preserve">, ki </w:t>
      </w:r>
      <w:r w:rsidR="00A42B83" w:rsidRPr="00C40C13">
        <w:rPr>
          <w:rFonts w:ascii="Verdana" w:hAnsi="Verdana"/>
          <w:bCs/>
          <w:sz w:val="20"/>
          <w:szCs w:val="20"/>
        </w:rPr>
        <w:t>so</w:t>
      </w:r>
      <w:r w:rsidRPr="00C40C13">
        <w:rPr>
          <w:rFonts w:ascii="Verdana" w:hAnsi="Verdana"/>
          <w:bCs/>
          <w:sz w:val="20"/>
          <w:szCs w:val="20"/>
        </w:rPr>
        <w:t xml:space="preserve"> smiselno upošteva</w:t>
      </w:r>
      <w:r w:rsidR="00A42B83" w:rsidRPr="00C40C13">
        <w:rPr>
          <w:rFonts w:ascii="Verdana" w:hAnsi="Verdana"/>
          <w:bCs/>
          <w:sz w:val="20"/>
          <w:szCs w:val="20"/>
        </w:rPr>
        <w:t xml:space="preserve">ne pri pripravi </w:t>
      </w:r>
      <w:proofErr w:type="spellStart"/>
      <w:r w:rsidR="00A42B83" w:rsidRPr="00C40C13">
        <w:rPr>
          <w:rFonts w:ascii="Verdana" w:hAnsi="Verdana"/>
          <w:bCs/>
          <w:sz w:val="20"/>
          <w:szCs w:val="20"/>
        </w:rPr>
        <w:t>samevalvacijskega</w:t>
      </w:r>
      <w:proofErr w:type="spellEnd"/>
      <w:r w:rsidR="00A42B83" w:rsidRPr="00C40C13">
        <w:rPr>
          <w:rFonts w:ascii="Verdana" w:hAnsi="Verdana"/>
          <w:bCs/>
          <w:sz w:val="20"/>
          <w:szCs w:val="20"/>
        </w:rPr>
        <w:t xml:space="preserve"> poročila</w:t>
      </w:r>
      <w:r w:rsidR="00790C3C" w:rsidRPr="00C40C13">
        <w:rPr>
          <w:rFonts w:ascii="Verdana" w:hAnsi="Verdana"/>
          <w:bCs/>
          <w:sz w:val="20"/>
          <w:szCs w:val="20"/>
        </w:rPr>
        <w:t xml:space="preserve"> (sodelujejo pri pripravi anketnih vprašalnikov, analize anket, poročila)</w:t>
      </w:r>
      <w:r w:rsidRPr="00C40C13">
        <w:rPr>
          <w:rFonts w:ascii="Verdana" w:hAnsi="Verdana"/>
          <w:bCs/>
          <w:sz w:val="20"/>
          <w:szCs w:val="20"/>
        </w:rPr>
        <w:t xml:space="preserve">. </w:t>
      </w:r>
      <w:r w:rsidR="00790C3C" w:rsidRPr="00C40C13">
        <w:rPr>
          <w:rFonts w:ascii="Verdana" w:hAnsi="Verdana"/>
          <w:bCs/>
          <w:sz w:val="20"/>
          <w:szCs w:val="20"/>
        </w:rPr>
        <w:t xml:space="preserve">Nekateri njihovi predlogi so v poročilu zapisani. </w:t>
      </w:r>
      <w:proofErr w:type="spellStart"/>
      <w:r w:rsidR="00790C3C" w:rsidRPr="00C40C13">
        <w:rPr>
          <w:rFonts w:ascii="Verdana" w:hAnsi="Verdana"/>
          <w:bCs/>
          <w:sz w:val="20"/>
          <w:szCs w:val="20"/>
        </w:rPr>
        <w:t>Samoevalvacija</w:t>
      </w:r>
      <w:proofErr w:type="spellEnd"/>
      <w:r w:rsidR="00790C3C" w:rsidRPr="00C40C13">
        <w:rPr>
          <w:rFonts w:ascii="Verdana" w:hAnsi="Verdana"/>
          <w:bCs/>
          <w:sz w:val="20"/>
          <w:szCs w:val="20"/>
        </w:rPr>
        <w:t xml:space="preserve"> agencije je tako bolj pregledna in objektivna. </w:t>
      </w:r>
      <w:r w:rsidR="00912E13" w:rsidRPr="00C40C13">
        <w:rPr>
          <w:rFonts w:ascii="Verdana" w:hAnsi="Verdana"/>
          <w:bCs/>
          <w:sz w:val="20"/>
          <w:szCs w:val="20"/>
        </w:rPr>
        <w:t xml:space="preserve">Na pripombe deležnikov </w:t>
      </w:r>
      <w:r w:rsidR="00B91C54" w:rsidRPr="00C40C13">
        <w:rPr>
          <w:rFonts w:ascii="Verdana" w:hAnsi="Verdana"/>
          <w:bCs/>
          <w:sz w:val="20"/>
          <w:szCs w:val="20"/>
        </w:rPr>
        <w:t>a</w:t>
      </w:r>
      <w:r w:rsidR="00912E13" w:rsidRPr="00C40C13">
        <w:rPr>
          <w:rFonts w:ascii="Verdana" w:hAnsi="Verdana"/>
          <w:bCs/>
          <w:sz w:val="20"/>
          <w:szCs w:val="20"/>
        </w:rPr>
        <w:t>gencija odgovori</w:t>
      </w:r>
      <w:r w:rsidR="00B91C54" w:rsidRPr="00C40C13">
        <w:rPr>
          <w:rFonts w:ascii="Verdana" w:hAnsi="Verdana"/>
          <w:bCs/>
          <w:sz w:val="20"/>
          <w:szCs w:val="20"/>
        </w:rPr>
        <w:t xml:space="preserve"> bodisi pisno bodisi ustno na sestanku z njimi</w:t>
      </w:r>
      <w:r w:rsidR="00912E13" w:rsidRPr="00C40C13">
        <w:rPr>
          <w:rFonts w:ascii="Verdana" w:hAnsi="Verdana"/>
          <w:bCs/>
          <w:sz w:val="20"/>
          <w:szCs w:val="20"/>
        </w:rPr>
        <w:t>.</w:t>
      </w:r>
      <w:r w:rsidR="000E290B" w:rsidRPr="00C40C13">
        <w:rPr>
          <w:rFonts w:ascii="Verdana" w:hAnsi="Verdana"/>
          <w:bCs/>
          <w:sz w:val="20"/>
          <w:szCs w:val="20"/>
        </w:rPr>
        <w:t xml:space="preserve"> Nekateri predlogi deležnikov so v poročilu tudi zapisani. Osnutek poročila je poslan v pripombe tudi zaposlenim. Svet agencije sprejme predlog poročila, ki se</w:t>
      </w:r>
      <w:r w:rsidRPr="00C40C13">
        <w:rPr>
          <w:rFonts w:ascii="Verdana" w:hAnsi="Verdana"/>
          <w:bCs/>
          <w:sz w:val="20"/>
          <w:szCs w:val="20"/>
        </w:rPr>
        <w:t xml:space="preserve"> objavi na spletni strani agencije (</w:t>
      </w:r>
      <w:r w:rsidR="004A7A05" w:rsidRPr="00C40C13">
        <w:rPr>
          <w:rFonts w:ascii="Verdana" w:hAnsi="Verdana"/>
          <w:bCs/>
          <w:sz w:val="20"/>
          <w:szCs w:val="20"/>
        </w:rPr>
        <w:t xml:space="preserve">t.i. </w:t>
      </w:r>
      <w:proofErr w:type="spellStart"/>
      <w:r w:rsidRPr="00C40C13">
        <w:rPr>
          <w:rFonts w:ascii="Verdana" w:hAnsi="Verdana"/>
          <w:bCs/>
          <w:sz w:val="20"/>
          <w:szCs w:val="20"/>
        </w:rPr>
        <w:t>third</w:t>
      </w:r>
      <w:proofErr w:type="spellEnd"/>
      <w:r w:rsidRPr="00C40C13">
        <w:rPr>
          <w:rFonts w:ascii="Verdana" w:hAnsi="Verdana"/>
          <w:bCs/>
          <w:sz w:val="20"/>
          <w:szCs w:val="20"/>
        </w:rPr>
        <w:t xml:space="preserve"> </w:t>
      </w:r>
      <w:proofErr w:type="spellStart"/>
      <w:r w:rsidRPr="00C40C13">
        <w:rPr>
          <w:rFonts w:ascii="Verdana" w:hAnsi="Verdana"/>
          <w:bCs/>
          <w:sz w:val="20"/>
          <w:szCs w:val="20"/>
        </w:rPr>
        <w:t>party</w:t>
      </w:r>
      <w:proofErr w:type="spellEnd"/>
      <w:r w:rsidRPr="00C40C13">
        <w:rPr>
          <w:rFonts w:ascii="Verdana" w:hAnsi="Verdana"/>
          <w:bCs/>
          <w:sz w:val="20"/>
          <w:szCs w:val="20"/>
        </w:rPr>
        <w:t xml:space="preserve"> </w:t>
      </w:r>
      <w:proofErr w:type="spellStart"/>
      <w:r w:rsidRPr="00C40C13">
        <w:rPr>
          <w:rFonts w:ascii="Verdana" w:hAnsi="Verdana"/>
          <w:bCs/>
          <w:sz w:val="20"/>
          <w:szCs w:val="20"/>
        </w:rPr>
        <w:t>call</w:t>
      </w:r>
      <w:proofErr w:type="spellEnd"/>
      <w:r w:rsidRPr="00C40C13">
        <w:rPr>
          <w:rFonts w:ascii="Verdana" w:hAnsi="Verdana"/>
          <w:bCs/>
          <w:sz w:val="20"/>
          <w:szCs w:val="20"/>
        </w:rPr>
        <w:t>)</w:t>
      </w:r>
      <w:r w:rsidR="000E290B" w:rsidRPr="00C40C13">
        <w:rPr>
          <w:rFonts w:ascii="Verdana" w:hAnsi="Verdana"/>
          <w:bCs/>
          <w:sz w:val="20"/>
          <w:szCs w:val="20"/>
        </w:rPr>
        <w:t>. Svet agencije morebitne pripombe deležnikov o</w:t>
      </w:r>
      <w:r w:rsidRPr="00C40C13">
        <w:rPr>
          <w:rFonts w:ascii="Verdana" w:hAnsi="Verdana"/>
          <w:bCs/>
          <w:sz w:val="20"/>
          <w:szCs w:val="20"/>
        </w:rPr>
        <w:t>bravnava na seji</w:t>
      </w:r>
      <w:r w:rsidR="000E290B" w:rsidRPr="00C40C13">
        <w:rPr>
          <w:rFonts w:ascii="Verdana" w:hAnsi="Verdana"/>
          <w:bCs/>
          <w:sz w:val="20"/>
          <w:szCs w:val="20"/>
        </w:rPr>
        <w:t xml:space="preserve"> in da soglasje k poročilu. Poročilo nato</w:t>
      </w:r>
      <w:r w:rsidRPr="00C40C13">
        <w:rPr>
          <w:rFonts w:ascii="Verdana" w:hAnsi="Verdana"/>
          <w:bCs/>
          <w:sz w:val="20"/>
          <w:szCs w:val="20"/>
        </w:rPr>
        <w:t xml:space="preserve"> sprejeme  direktor</w:t>
      </w:r>
      <w:r w:rsidR="000E290B" w:rsidRPr="00C40C13">
        <w:rPr>
          <w:rFonts w:ascii="Verdana" w:hAnsi="Verdana"/>
          <w:bCs/>
          <w:sz w:val="20"/>
          <w:szCs w:val="20"/>
        </w:rPr>
        <w:t xml:space="preserve">, objavi pa se </w:t>
      </w:r>
      <w:r w:rsidRPr="00C40C13">
        <w:rPr>
          <w:rFonts w:ascii="Verdana" w:hAnsi="Verdana"/>
          <w:bCs/>
          <w:sz w:val="20"/>
          <w:szCs w:val="20"/>
        </w:rPr>
        <w:t>na spletni strani agencije.</w:t>
      </w:r>
    </w:p>
    <w:p w14:paraId="6DA8C5ED" w14:textId="0385725F" w:rsidR="00F520FD" w:rsidRPr="00C40C13" w:rsidRDefault="00790C3C"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O objavi predloga poročila na spletni strani </w:t>
      </w:r>
      <w:r w:rsidR="00F2096F" w:rsidRPr="00C40C13">
        <w:rPr>
          <w:rFonts w:ascii="Verdana" w:eastAsia="Verdana" w:hAnsi="Verdana" w:cs="Verdana"/>
          <w:sz w:val="20"/>
          <w:szCs w:val="20"/>
        </w:rPr>
        <w:t xml:space="preserve">so deležniki obveščeni </w:t>
      </w:r>
      <w:r w:rsidR="0069124F">
        <w:rPr>
          <w:rFonts w:ascii="Verdana" w:eastAsia="Verdana" w:hAnsi="Verdana" w:cs="Verdana"/>
          <w:sz w:val="20"/>
          <w:szCs w:val="20"/>
        </w:rPr>
        <w:t xml:space="preserve">tudi </w:t>
      </w:r>
      <w:r w:rsidR="00F2096F" w:rsidRPr="00C40C13">
        <w:rPr>
          <w:rFonts w:ascii="Verdana" w:eastAsia="Verdana" w:hAnsi="Verdana" w:cs="Verdana"/>
          <w:sz w:val="20"/>
          <w:szCs w:val="20"/>
        </w:rPr>
        <w:t>p</w:t>
      </w:r>
      <w:r w:rsidR="0069124F">
        <w:rPr>
          <w:rFonts w:ascii="Verdana" w:eastAsia="Verdana" w:hAnsi="Verdana" w:cs="Verdana"/>
          <w:sz w:val="20"/>
          <w:szCs w:val="20"/>
        </w:rPr>
        <w:t>o elektronski poti</w:t>
      </w:r>
      <w:r w:rsidR="008A56E1" w:rsidRPr="00C40C13">
        <w:rPr>
          <w:rFonts w:ascii="Verdana" w:eastAsia="Verdana" w:hAnsi="Verdana" w:cs="Verdana"/>
          <w:sz w:val="20"/>
          <w:szCs w:val="20"/>
        </w:rPr>
        <w:t>.</w:t>
      </w:r>
      <w:r w:rsidR="00F2096F" w:rsidRPr="00C40C13">
        <w:rPr>
          <w:rFonts w:ascii="Verdana" w:eastAsia="Verdana" w:hAnsi="Verdana" w:cs="Verdana"/>
          <w:sz w:val="20"/>
          <w:szCs w:val="20"/>
        </w:rPr>
        <w:t xml:space="preserve"> </w:t>
      </w:r>
    </w:p>
    <w:p w14:paraId="59A0A69F" w14:textId="08DB22E3"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Vse ankete, ki jih pripravlja agencija</w:t>
      </w:r>
      <w:r w:rsidR="004A7A05" w:rsidRPr="00C40C13">
        <w:rPr>
          <w:rFonts w:ascii="Verdana" w:eastAsia="Verdana" w:hAnsi="Verdana" w:cs="Verdana"/>
          <w:sz w:val="20"/>
          <w:szCs w:val="20"/>
        </w:rPr>
        <w:t>,</w:t>
      </w:r>
      <w:r w:rsidRPr="00C40C13">
        <w:rPr>
          <w:rFonts w:ascii="Verdana" w:eastAsia="Verdana" w:hAnsi="Verdana" w:cs="Verdana"/>
          <w:sz w:val="20"/>
          <w:szCs w:val="20"/>
        </w:rPr>
        <w:t xml:space="preserve"> vedno vključujejo vse relevantne notranje in zunanje deležnike. Prav tako je vsem deležnikom dostopna njihova analiza na jasen in razumljiv način. </w:t>
      </w:r>
    </w:p>
    <w:p w14:paraId="0324FAB5" w14:textId="35D364CB"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Svet agencije </w:t>
      </w:r>
      <w:proofErr w:type="spellStart"/>
      <w:r w:rsidRPr="00C40C13">
        <w:rPr>
          <w:rFonts w:ascii="Verdana" w:eastAsia="Verdana" w:hAnsi="Verdana" w:cs="Verdana"/>
          <w:sz w:val="20"/>
          <w:szCs w:val="20"/>
        </w:rPr>
        <w:t>samoevalvacijsko</w:t>
      </w:r>
      <w:proofErr w:type="spellEnd"/>
      <w:r w:rsidRPr="00C40C13">
        <w:rPr>
          <w:rFonts w:ascii="Verdana" w:eastAsia="Verdana" w:hAnsi="Verdana" w:cs="Verdana"/>
          <w:sz w:val="20"/>
          <w:szCs w:val="20"/>
        </w:rPr>
        <w:t xml:space="preserve"> poročilo obravnava na več sejah (v povprečju 2 ali 3 krat) preden ga dokončno sprejme. </w:t>
      </w:r>
    </w:p>
    <w:p w14:paraId="226724CE" w14:textId="49749B72" w:rsidR="0063059E" w:rsidRPr="00C40C13" w:rsidRDefault="0063059E"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Za optimizacijo in večjo preglednost vodenja postopkov smo na spletni strani poleg poročil (od leta 2014) in odločb (od leta 2016), začeli objavljati tudi preglednice</w:t>
      </w:r>
      <w:r w:rsidR="00790C3C" w:rsidRPr="00C40C13">
        <w:rPr>
          <w:rFonts w:ascii="Verdana" w:eastAsia="Verdana" w:hAnsi="Verdana" w:cs="Verdana"/>
          <w:sz w:val="20"/>
          <w:szCs w:val="20"/>
        </w:rPr>
        <w:t xml:space="preserve">, iz katerih </w:t>
      </w:r>
      <w:r w:rsidRPr="00C40C13">
        <w:rPr>
          <w:rFonts w:ascii="Verdana" w:eastAsia="Verdana" w:hAnsi="Verdana" w:cs="Verdana"/>
          <w:sz w:val="20"/>
          <w:szCs w:val="20"/>
        </w:rPr>
        <w:t>je moč razbrati v kateri fazi je posamezen postopek (od leta 2018).</w:t>
      </w:r>
    </w:p>
    <w:p w14:paraId="38A903F0" w14:textId="77777777" w:rsidR="0039511F" w:rsidRPr="00C40C13" w:rsidRDefault="0039511F" w:rsidP="001C5498">
      <w:pPr>
        <w:spacing w:before="120" w:after="120" w:line="240" w:lineRule="auto"/>
        <w:jc w:val="both"/>
        <w:rPr>
          <w:rFonts w:ascii="Verdana" w:hAnsi="Verdana"/>
          <w:bCs/>
          <w:sz w:val="20"/>
          <w:szCs w:val="20"/>
        </w:rPr>
      </w:pPr>
    </w:p>
    <w:p w14:paraId="4708F06B" w14:textId="77777777" w:rsidR="0039511F" w:rsidRPr="00C40C13" w:rsidRDefault="0039511F" w:rsidP="001C5498">
      <w:pPr>
        <w:spacing w:before="120" w:after="120" w:line="240" w:lineRule="auto"/>
        <w:jc w:val="both"/>
        <w:rPr>
          <w:rFonts w:ascii="Verdana" w:hAnsi="Verdana"/>
          <w:bCs/>
          <w:sz w:val="20"/>
          <w:szCs w:val="20"/>
        </w:rPr>
      </w:pPr>
    </w:p>
    <w:p w14:paraId="3CFC17BB" w14:textId="77777777" w:rsidR="0039511F" w:rsidRPr="00C40C13" w:rsidRDefault="0039511F" w:rsidP="001C5498">
      <w:pPr>
        <w:spacing w:before="120" w:after="120" w:line="240" w:lineRule="auto"/>
        <w:jc w:val="both"/>
        <w:rPr>
          <w:rFonts w:ascii="Verdana" w:hAnsi="Verdana"/>
          <w:bCs/>
          <w:sz w:val="20"/>
          <w:szCs w:val="20"/>
        </w:rPr>
      </w:pPr>
    </w:p>
    <w:p w14:paraId="2E273920" w14:textId="77777777" w:rsidR="0039511F" w:rsidRPr="00C40C13" w:rsidRDefault="0039511F" w:rsidP="001C5498">
      <w:pPr>
        <w:spacing w:before="120" w:after="120" w:line="240" w:lineRule="auto"/>
        <w:jc w:val="both"/>
        <w:rPr>
          <w:rFonts w:ascii="Verdana" w:hAnsi="Verdana"/>
          <w:bCs/>
          <w:sz w:val="20"/>
          <w:szCs w:val="20"/>
        </w:rPr>
      </w:pPr>
    </w:p>
    <w:p w14:paraId="31C75273" w14:textId="77777777" w:rsidR="0039511F" w:rsidRPr="00C40C13" w:rsidRDefault="0039511F" w:rsidP="001C5498">
      <w:pPr>
        <w:spacing w:before="120" w:after="120" w:line="240" w:lineRule="auto"/>
        <w:jc w:val="both"/>
        <w:rPr>
          <w:rFonts w:ascii="Verdana" w:hAnsi="Verdana"/>
          <w:bCs/>
          <w:sz w:val="20"/>
          <w:szCs w:val="20"/>
        </w:rPr>
      </w:pPr>
    </w:p>
    <w:p w14:paraId="46B2C6BD" w14:textId="77777777" w:rsidR="0039511F" w:rsidRPr="00C40C13" w:rsidRDefault="0039511F" w:rsidP="001C5498">
      <w:pPr>
        <w:spacing w:before="120" w:after="120" w:line="240" w:lineRule="auto"/>
        <w:jc w:val="both"/>
        <w:rPr>
          <w:rFonts w:ascii="Verdana" w:hAnsi="Verdana"/>
          <w:bCs/>
          <w:sz w:val="20"/>
          <w:szCs w:val="20"/>
        </w:rPr>
      </w:pPr>
    </w:p>
    <w:p w14:paraId="537F2D01" w14:textId="77777777" w:rsidR="0039511F" w:rsidRPr="00C40C13" w:rsidRDefault="0039511F" w:rsidP="001C5498">
      <w:pPr>
        <w:spacing w:before="120" w:after="120" w:line="240" w:lineRule="auto"/>
        <w:jc w:val="both"/>
        <w:rPr>
          <w:rFonts w:ascii="Verdana" w:hAnsi="Verdana"/>
          <w:bCs/>
          <w:sz w:val="20"/>
          <w:szCs w:val="20"/>
        </w:rPr>
      </w:pPr>
    </w:p>
    <w:p w14:paraId="50EE723A" w14:textId="77777777" w:rsidR="0039511F" w:rsidRPr="00C40C13" w:rsidRDefault="0039511F" w:rsidP="001C5498">
      <w:pPr>
        <w:spacing w:before="120" w:after="120" w:line="240" w:lineRule="auto"/>
        <w:jc w:val="both"/>
        <w:rPr>
          <w:rFonts w:ascii="Verdana" w:hAnsi="Verdana"/>
          <w:bCs/>
          <w:sz w:val="20"/>
          <w:szCs w:val="20"/>
        </w:rPr>
      </w:pPr>
    </w:p>
    <w:p w14:paraId="61542ED1" w14:textId="0816139B" w:rsidR="00705C4F" w:rsidRPr="00C40C13" w:rsidRDefault="00705C4F" w:rsidP="001C5498">
      <w:pPr>
        <w:spacing w:before="120" w:after="120" w:line="240" w:lineRule="auto"/>
        <w:jc w:val="both"/>
        <w:rPr>
          <w:rFonts w:ascii="Verdana" w:hAnsi="Verdana"/>
          <w:bCs/>
          <w:sz w:val="20"/>
          <w:szCs w:val="20"/>
        </w:rPr>
      </w:pPr>
      <w:r w:rsidRPr="00C40C13">
        <w:rPr>
          <w:rFonts w:ascii="Verdana" w:hAnsi="Verdana"/>
          <w:bCs/>
          <w:sz w:val="20"/>
          <w:szCs w:val="20"/>
        </w:rPr>
        <w:t>Graf</w:t>
      </w:r>
      <w:r w:rsidR="007E3EE3">
        <w:rPr>
          <w:rFonts w:ascii="Verdana" w:hAnsi="Verdana"/>
          <w:bCs/>
          <w:sz w:val="20"/>
          <w:szCs w:val="20"/>
        </w:rPr>
        <w:t xml:space="preserve"> 5</w:t>
      </w:r>
      <w:r w:rsidRPr="00C40C13">
        <w:rPr>
          <w:rFonts w:ascii="Verdana" w:hAnsi="Verdana"/>
          <w:bCs/>
          <w:sz w:val="20"/>
          <w:szCs w:val="20"/>
        </w:rPr>
        <w:t xml:space="preserve">: </w:t>
      </w:r>
      <w:r w:rsidR="00207EC1">
        <w:rPr>
          <w:rFonts w:ascii="Verdana" w:hAnsi="Verdana"/>
          <w:bCs/>
          <w:sz w:val="20"/>
          <w:szCs w:val="20"/>
        </w:rPr>
        <w:t xml:space="preserve">Ocena </w:t>
      </w:r>
      <w:proofErr w:type="spellStart"/>
      <w:r w:rsidR="00207EC1">
        <w:rPr>
          <w:rFonts w:ascii="Verdana" w:hAnsi="Verdana"/>
          <w:bCs/>
          <w:sz w:val="20"/>
          <w:szCs w:val="20"/>
        </w:rPr>
        <w:t>s</w:t>
      </w:r>
      <w:r w:rsidRPr="00C40C13">
        <w:rPr>
          <w:rFonts w:ascii="Verdana" w:hAnsi="Verdana"/>
          <w:bCs/>
          <w:sz w:val="20"/>
          <w:szCs w:val="20"/>
        </w:rPr>
        <w:t>amoevalvacij</w:t>
      </w:r>
      <w:r w:rsidR="00207EC1">
        <w:rPr>
          <w:rFonts w:ascii="Verdana" w:hAnsi="Verdana"/>
          <w:bCs/>
          <w:sz w:val="20"/>
          <w:szCs w:val="20"/>
        </w:rPr>
        <w:t>e</w:t>
      </w:r>
      <w:proofErr w:type="spellEnd"/>
      <w:r w:rsidRPr="00C40C13">
        <w:rPr>
          <w:rFonts w:ascii="Verdana" w:hAnsi="Verdana"/>
          <w:bCs/>
          <w:sz w:val="20"/>
          <w:szCs w:val="20"/>
        </w:rPr>
        <w:t xml:space="preserve"> agencije</w:t>
      </w:r>
      <w:r w:rsidR="00207EC1">
        <w:rPr>
          <w:rFonts w:ascii="Verdana" w:hAnsi="Verdana"/>
          <w:bCs/>
          <w:sz w:val="20"/>
          <w:szCs w:val="20"/>
        </w:rPr>
        <w:t>.</w:t>
      </w:r>
    </w:p>
    <w:p w14:paraId="7594F2D8" w14:textId="77777777" w:rsidR="00705C4F" w:rsidRPr="00C40C13" w:rsidRDefault="00705C4F" w:rsidP="001C5498">
      <w:pPr>
        <w:spacing w:before="120" w:after="120" w:line="240" w:lineRule="auto"/>
        <w:jc w:val="both"/>
        <w:rPr>
          <w:rFonts w:ascii="Verdana" w:hAnsi="Verdana"/>
          <w:b/>
          <w:bCs/>
          <w:sz w:val="20"/>
          <w:szCs w:val="20"/>
        </w:rPr>
      </w:pPr>
      <w:r w:rsidRPr="00D00CDE">
        <w:rPr>
          <w:rFonts w:ascii="Verdana" w:hAnsi="Verdana"/>
          <w:noProof/>
        </w:rPr>
        <w:drawing>
          <wp:inline distT="0" distB="0" distL="0" distR="0" wp14:anchorId="0E59D2D7" wp14:editId="26FA32BC">
            <wp:extent cx="4381500" cy="2640507"/>
            <wp:effectExtent l="0" t="0" r="0" b="7620"/>
            <wp:docPr id="4" name="Slika 4" descr="cid:image002.png@01D5C634.95852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on 29" descr="cid:image002.png@01D5C634.95852E3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382971" cy="2641393"/>
                    </a:xfrm>
                    <a:prstGeom prst="rect">
                      <a:avLst/>
                    </a:prstGeom>
                    <a:noFill/>
                    <a:ln>
                      <a:noFill/>
                    </a:ln>
                  </pic:spPr>
                </pic:pic>
              </a:graphicData>
            </a:graphic>
          </wp:inline>
        </w:drawing>
      </w:r>
    </w:p>
    <w:p w14:paraId="6E355063" w14:textId="77777777" w:rsidR="00705C4F" w:rsidRPr="00C40C13" w:rsidRDefault="00705C4F" w:rsidP="001C5498">
      <w:pPr>
        <w:spacing w:before="120" w:after="120" w:line="240" w:lineRule="auto"/>
        <w:jc w:val="both"/>
        <w:rPr>
          <w:rFonts w:ascii="Verdana" w:hAnsi="Verdana"/>
          <w:sz w:val="20"/>
          <w:szCs w:val="20"/>
        </w:rPr>
      </w:pPr>
      <w:r w:rsidRPr="00C40C13">
        <w:rPr>
          <w:rFonts w:ascii="Verdana" w:hAnsi="Verdana"/>
          <w:sz w:val="20"/>
          <w:szCs w:val="20"/>
        </w:rPr>
        <w:t>Iz grafa vidimo, da so vse postavke primerljivo ocenjene (3,5).</w:t>
      </w:r>
    </w:p>
    <w:p w14:paraId="2A37D41B" w14:textId="77777777" w:rsidR="00F520FD" w:rsidRPr="00C40C13" w:rsidRDefault="00F520FD" w:rsidP="001C5498">
      <w:pPr>
        <w:spacing w:before="120" w:after="120" w:line="240" w:lineRule="auto"/>
        <w:jc w:val="both"/>
        <w:rPr>
          <w:rFonts w:ascii="Verdana" w:eastAsia="Verdana" w:hAnsi="Verdana" w:cs="Verdana"/>
          <w:b/>
          <w:sz w:val="20"/>
          <w:szCs w:val="20"/>
        </w:rPr>
      </w:pPr>
    </w:p>
    <w:p w14:paraId="3AD0CA2E" w14:textId="4B63A86B" w:rsidR="00F520FD" w:rsidRPr="00C40C13" w:rsidRDefault="00FC4325" w:rsidP="001C5498">
      <w:pPr>
        <w:pStyle w:val="Slog2"/>
        <w:numPr>
          <w:ilvl w:val="0"/>
          <w:numId w:val="0"/>
        </w:numPr>
        <w:spacing w:before="120" w:after="120" w:line="240" w:lineRule="auto"/>
        <w:ind w:left="720"/>
      </w:pPr>
      <w:bookmarkStart w:id="69" w:name="_147n2zr" w:colFirst="0" w:colLast="0"/>
      <w:bookmarkStart w:id="70" w:name="_Toc32304626"/>
      <w:bookmarkEnd w:id="69"/>
      <w:r w:rsidRPr="00C40C13">
        <w:t>S</w:t>
      </w:r>
      <w:r w:rsidR="00F2096F" w:rsidRPr="00C40C13">
        <w:t>tandard</w:t>
      </w:r>
      <w:r w:rsidRPr="00C40C13">
        <w:t xml:space="preserve"> 3.7</w:t>
      </w:r>
      <w:r w:rsidR="00F2096F" w:rsidRPr="00C40C13">
        <w:t>: periodične zunanje presoje agencij</w:t>
      </w:r>
      <w:bookmarkEnd w:id="70"/>
    </w:p>
    <w:p w14:paraId="66A1065E" w14:textId="77777777" w:rsidR="0039511F" w:rsidRPr="00C40C13" w:rsidRDefault="0039511F" w:rsidP="001C5498">
      <w:pPr>
        <w:spacing w:before="120" w:after="120" w:line="240" w:lineRule="auto"/>
        <w:jc w:val="both"/>
        <w:rPr>
          <w:rFonts w:ascii="Verdana" w:eastAsia="Verdana" w:hAnsi="Verdana" w:cs="Verdana"/>
          <w:sz w:val="20"/>
          <w:szCs w:val="20"/>
        </w:rPr>
      </w:pPr>
    </w:p>
    <w:p w14:paraId="76E90D4A" w14:textId="745CB036"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Agencija je redno zunanje presojana. Prvič je bilo</w:t>
      </w:r>
      <w:r w:rsidR="00FC4325" w:rsidRPr="00C40C13">
        <w:rPr>
          <w:rFonts w:ascii="Verdana" w:eastAsia="Verdana" w:hAnsi="Verdana" w:cs="Verdana"/>
          <w:sz w:val="20"/>
          <w:szCs w:val="20"/>
        </w:rPr>
        <w:t xml:space="preserve"> to</w:t>
      </w:r>
      <w:r w:rsidRPr="00C40C13">
        <w:rPr>
          <w:rFonts w:ascii="Verdana" w:eastAsia="Verdana" w:hAnsi="Verdana" w:cs="Verdana"/>
          <w:sz w:val="20"/>
          <w:szCs w:val="20"/>
        </w:rPr>
        <w:t xml:space="preserve"> leta 2013 zaradi vpisa v EQAR, drugič konec leta 2014 zaradi včlanitve v ENQA, nazadnje pa junija 2018 zaradi podaljšanja vpisa oziroma članstva v teh organizacijah.</w:t>
      </w:r>
      <w:r w:rsidR="00FC4325" w:rsidRPr="00C40C13">
        <w:rPr>
          <w:rFonts w:ascii="Verdana" w:hAnsi="Verdana"/>
          <w:bCs/>
          <w:sz w:val="20"/>
          <w:szCs w:val="20"/>
        </w:rPr>
        <w:t xml:space="preserve"> 13. decembra 2018 je bilo članstvo v ENQA podaljšano za nadaljnjih pet let</w:t>
      </w:r>
      <w:r w:rsidR="00523CAF" w:rsidRPr="00C40C13">
        <w:rPr>
          <w:rFonts w:ascii="Verdana" w:hAnsi="Verdana"/>
          <w:bCs/>
          <w:sz w:val="20"/>
          <w:szCs w:val="20"/>
        </w:rPr>
        <w:t>, 3.</w:t>
      </w:r>
      <w:r w:rsidR="00892C3A" w:rsidRPr="00C40C13">
        <w:rPr>
          <w:rFonts w:ascii="Verdana" w:hAnsi="Verdana"/>
          <w:bCs/>
          <w:sz w:val="20"/>
          <w:szCs w:val="20"/>
        </w:rPr>
        <w:t xml:space="preserve"> </w:t>
      </w:r>
      <w:r w:rsidR="00523CAF" w:rsidRPr="00C40C13">
        <w:rPr>
          <w:rFonts w:ascii="Verdana" w:hAnsi="Verdana"/>
          <w:bCs/>
          <w:sz w:val="20"/>
          <w:szCs w:val="20"/>
        </w:rPr>
        <w:t>aprila 2019 je bil agenciji podaljšan vpis v EQAR</w:t>
      </w:r>
      <w:r w:rsidR="00FC4325" w:rsidRPr="00C40C13">
        <w:rPr>
          <w:rFonts w:ascii="Verdana" w:hAnsi="Verdana"/>
          <w:bCs/>
          <w:sz w:val="20"/>
          <w:szCs w:val="20"/>
        </w:rPr>
        <w:t>.</w:t>
      </w:r>
      <w:r w:rsidRPr="00C40C13">
        <w:rPr>
          <w:rFonts w:ascii="Verdana" w:eastAsia="Verdana" w:hAnsi="Verdana" w:cs="Verdana"/>
          <w:sz w:val="20"/>
          <w:szCs w:val="20"/>
        </w:rPr>
        <w:t xml:space="preserve"> </w:t>
      </w:r>
    </w:p>
    <w:p w14:paraId="65AFD421" w14:textId="77777777" w:rsidR="00F520FD" w:rsidRDefault="00F520FD" w:rsidP="001C5498">
      <w:pPr>
        <w:pBdr>
          <w:top w:val="nil"/>
          <w:left w:val="nil"/>
          <w:bottom w:val="nil"/>
          <w:right w:val="nil"/>
          <w:between w:val="nil"/>
        </w:pBdr>
        <w:spacing w:before="120" w:after="120" w:line="240" w:lineRule="auto"/>
        <w:ind w:left="720" w:hanging="720"/>
        <w:rPr>
          <w:rFonts w:ascii="Verdana" w:eastAsia="Verdana" w:hAnsi="Verdana" w:cs="Verdana"/>
          <w:b/>
          <w:i/>
          <w:color w:val="000000"/>
          <w:sz w:val="20"/>
          <w:szCs w:val="20"/>
          <w:highlight w:val="yellow"/>
        </w:rPr>
      </w:pPr>
    </w:p>
    <w:p w14:paraId="59047FAA" w14:textId="77777777" w:rsidR="00D15761" w:rsidRPr="00C40C13" w:rsidRDefault="00D15761" w:rsidP="001C5498">
      <w:pPr>
        <w:pBdr>
          <w:top w:val="nil"/>
          <w:left w:val="nil"/>
          <w:bottom w:val="nil"/>
          <w:right w:val="nil"/>
          <w:between w:val="nil"/>
        </w:pBdr>
        <w:spacing w:before="120" w:after="120" w:line="240" w:lineRule="auto"/>
        <w:ind w:left="720" w:hanging="720"/>
        <w:rPr>
          <w:rFonts w:ascii="Verdana" w:eastAsia="Verdana" w:hAnsi="Verdana" w:cs="Verdana"/>
          <w:b/>
          <w:i/>
          <w:color w:val="000000"/>
          <w:sz w:val="20"/>
          <w:szCs w:val="20"/>
          <w:highlight w:val="yellow"/>
        </w:rPr>
      </w:pPr>
    </w:p>
    <w:p w14:paraId="2569E6C2" w14:textId="656411E1" w:rsidR="00F520FD" w:rsidRPr="00C40C13" w:rsidRDefault="008B25E2" w:rsidP="00DC4A1B">
      <w:pPr>
        <w:pStyle w:val="Slog1"/>
        <w:numPr>
          <w:ilvl w:val="0"/>
          <w:numId w:val="45"/>
        </w:numPr>
        <w:spacing w:line="240" w:lineRule="auto"/>
      </w:pPr>
      <w:bookmarkStart w:id="71" w:name="_3o7alnk" w:colFirst="0" w:colLast="0"/>
      <w:bookmarkEnd w:id="71"/>
      <w:r>
        <w:t xml:space="preserve"> </w:t>
      </w:r>
      <w:bookmarkStart w:id="72" w:name="_Toc32304627"/>
      <w:r w:rsidR="00F2096F" w:rsidRPr="00C40C13">
        <w:t xml:space="preserve">SKLADNOST </w:t>
      </w:r>
      <w:r>
        <w:t>Z</w:t>
      </w:r>
      <w:r w:rsidR="00DC4A1B">
        <w:t xml:space="preserve"> ESG (2</w:t>
      </w:r>
      <w:r w:rsidR="00F2096F" w:rsidRPr="00C40C13">
        <w:t>. DEL)</w:t>
      </w:r>
      <w:bookmarkEnd w:id="72"/>
    </w:p>
    <w:p w14:paraId="6B7CB3A7" w14:textId="77777777" w:rsidR="00B91C54" w:rsidRPr="00C40C13" w:rsidRDefault="00B91C54" w:rsidP="001C5498">
      <w:pPr>
        <w:pStyle w:val="Slog2"/>
        <w:numPr>
          <w:ilvl w:val="0"/>
          <w:numId w:val="0"/>
        </w:numPr>
        <w:spacing w:before="120" w:after="120" w:line="240" w:lineRule="auto"/>
        <w:ind w:left="720"/>
      </w:pPr>
      <w:bookmarkStart w:id="73" w:name="_23ckvvd" w:colFirst="0" w:colLast="0"/>
      <w:bookmarkEnd w:id="73"/>
    </w:p>
    <w:p w14:paraId="6AC6621D" w14:textId="3F7E4DD5" w:rsidR="00F520FD" w:rsidRPr="00C40C13" w:rsidRDefault="00EA3D26" w:rsidP="001C5498">
      <w:pPr>
        <w:pStyle w:val="Slog2"/>
        <w:numPr>
          <w:ilvl w:val="0"/>
          <w:numId w:val="0"/>
        </w:numPr>
        <w:spacing w:before="120" w:after="120" w:line="240" w:lineRule="auto"/>
        <w:ind w:left="720"/>
      </w:pPr>
      <w:bookmarkStart w:id="74" w:name="_Toc32304628"/>
      <w:r w:rsidRPr="00C40C13">
        <w:t>S</w:t>
      </w:r>
      <w:r w:rsidR="00F2096F" w:rsidRPr="00C40C13">
        <w:t>tandard</w:t>
      </w:r>
      <w:r w:rsidR="00FC4325" w:rsidRPr="00C40C13">
        <w:t xml:space="preserve"> 2.1</w:t>
      </w:r>
      <w:r w:rsidR="00F2096F" w:rsidRPr="00C40C13">
        <w:t>: upoštevanje notranjega zagotavljanja kakovosti</w:t>
      </w:r>
      <w:bookmarkEnd w:id="74"/>
      <w:r w:rsidR="00F2096F" w:rsidRPr="00C40C13">
        <w:t xml:space="preserve"> </w:t>
      </w:r>
    </w:p>
    <w:p w14:paraId="4A7E222F" w14:textId="77777777" w:rsidR="0039511F" w:rsidRPr="00C40C13" w:rsidRDefault="0039511F" w:rsidP="001C5498">
      <w:pPr>
        <w:spacing w:before="120" w:after="120" w:line="240" w:lineRule="auto"/>
        <w:jc w:val="both"/>
        <w:rPr>
          <w:rFonts w:ascii="Verdana" w:eastAsia="Verdana" w:hAnsi="Verdana" w:cs="Verdana"/>
          <w:sz w:val="20"/>
          <w:szCs w:val="20"/>
        </w:rPr>
      </w:pPr>
    </w:p>
    <w:p w14:paraId="57AED0DE" w14:textId="7B5B65F9" w:rsidR="00F520FD" w:rsidRPr="00C40C13" w:rsidRDefault="00F2096F" w:rsidP="001C5498">
      <w:pPr>
        <w:spacing w:before="120" w:after="120" w:line="240" w:lineRule="auto"/>
        <w:jc w:val="both"/>
        <w:rPr>
          <w:rFonts w:ascii="Verdana" w:eastAsia="Verdana" w:hAnsi="Verdana" w:cs="Verdana"/>
          <w:b/>
          <w:sz w:val="20"/>
          <w:szCs w:val="20"/>
        </w:rPr>
      </w:pPr>
      <w:r w:rsidRPr="00C40C13">
        <w:rPr>
          <w:rFonts w:ascii="Verdana" w:eastAsia="Verdana" w:hAnsi="Verdana" w:cs="Verdana"/>
          <w:sz w:val="20"/>
          <w:szCs w:val="20"/>
        </w:rPr>
        <w:t xml:space="preserve">Agencija v akreditacijskih in </w:t>
      </w:r>
      <w:proofErr w:type="spellStart"/>
      <w:r w:rsidRPr="00C40C13">
        <w:rPr>
          <w:rFonts w:ascii="Verdana" w:eastAsia="Verdana" w:hAnsi="Verdana" w:cs="Verdana"/>
          <w:sz w:val="20"/>
          <w:szCs w:val="20"/>
        </w:rPr>
        <w:t>evalvacijskih</w:t>
      </w:r>
      <w:proofErr w:type="spellEnd"/>
      <w:r w:rsidRPr="00C40C13">
        <w:rPr>
          <w:rFonts w:ascii="Verdana" w:eastAsia="Verdana" w:hAnsi="Verdana" w:cs="Verdana"/>
          <w:sz w:val="20"/>
          <w:szCs w:val="20"/>
        </w:rPr>
        <w:t xml:space="preserve"> postopkih dosledno upošteva z deležniki usklajena merila, v katerih je poseben poudarek na notranjem zagotavljanju kakovosti zavodov/šol, kar je razvidno iz celotnega predpisa, posebej podrobno iz obrazcev za vloge.</w:t>
      </w:r>
      <w:r w:rsidRPr="00C40C13">
        <w:rPr>
          <w:rFonts w:ascii="Verdana" w:eastAsia="Verdana" w:hAnsi="Verdana" w:cs="Verdana"/>
          <w:b/>
          <w:sz w:val="20"/>
          <w:szCs w:val="20"/>
        </w:rPr>
        <w:t xml:space="preserve"> </w:t>
      </w:r>
      <w:r w:rsidR="00051A4E" w:rsidRPr="00C40C13">
        <w:rPr>
          <w:rFonts w:ascii="Verdana" w:eastAsia="Verdana" w:hAnsi="Verdana" w:cs="Verdana"/>
          <w:bCs/>
          <w:sz w:val="20"/>
          <w:szCs w:val="20"/>
        </w:rPr>
        <w:t xml:space="preserve">Preglednica </w:t>
      </w:r>
      <w:r w:rsidR="006415FA" w:rsidRPr="00C40C13">
        <w:rPr>
          <w:rFonts w:ascii="Verdana" w:eastAsia="Verdana" w:hAnsi="Verdana" w:cs="Verdana"/>
          <w:bCs/>
          <w:sz w:val="20"/>
          <w:szCs w:val="20"/>
        </w:rPr>
        <w:t>upoštevanja</w:t>
      </w:r>
      <w:r w:rsidR="00051A4E" w:rsidRPr="00C40C13">
        <w:rPr>
          <w:rFonts w:ascii="Verdana" w:eastAsia="Verdana" w:hAnsi="Verdana" w:cs="Verdana"/>
          <w:bCs/>
          <w:sz w:val="20"/>
          <w:szCs w:val="20"/>
        </w:rPr>
        <w:t xml:space="preserve"> standardov </w:t>
      </w:r>
      <w:r w:rsidR="006415FA" w:rsidRPr="00C40C13">
        <w:rPr>
          <w:rFonts w:ascii="Verdana" w:eastAsia="Verdana" w:hAnsi="Verdana" w:cs="Verdana"/>
          <w:bCs/>
          <w:sz w:val="20"/>
          <w:szCs w:val="20"/>
        </w:rPr>
        <w:t>v merilih agencije je v prilogi</w:t>
      </w:r>
      <w:r w:rsidR="00A913EA" w:rsidRPr="00C40C13">
        <w:rPr>
          <w:rFonts w:ascii="Verdana" w:eastAsia="Verdana" w:hAnsi="Verdana" w:cs="Verdana"/>
          <w:bCs/>
          <w:sz w:val="20"/>
          <w:szCs w:val="20"/>
        </w:rPr>
        <w:t xml:space="preserve"> št.</w:t>
      </w:r>
      <w:r w:rsidR="00B91C54" w:rsidRPr="00C40C13">
        <w:rPr>
          <w:rFonts w:ascii="Verdana" w:eastAsia="Verdana" w:hAnsi="Verdana" w:cs="Verdana"/>
          <w:bCs/>
          <w:sz w:val="20"/>
          <w:szCs w:val="20"/>
        </w:rPr>
        <w:t xml:space="preserve"> 5</w:t>
      </w:r>
      <w:r w:rsidR="00A913EA" w:rsidRPr="00C40C13">
        <w:rPr>
          <w:rFonts w:ascii="Verdana" w:eastAsia="Verdana" w:hAnsi="Verdana" w:cs="Verdana"/>
          <w:bCs/>
          <w:sz w:val="20"/>
          <w:szCs w:val="20"/>
        </w:rPr>
        <w:t>.</w:t>
      </w:r>
    </w:p>
    <w:p w14:paraId="688FC8DC" w14:textId="77777777" w:rsidR="00F520FD" w:rsidRPr="00C40C13" w:rsidRDefault="00F520FD" w:rsidP="001C5498">
      <w:pPr>
        <w:spacing w:before="120" w:after="120" w:line="240" w:lineRule="auto"/>
        <w:jc w:val="both"/>
        <w:rPr>
          <w:rFonts w:ascii="Verdana" w:eastAsia="Verdana" w:hAnsi="Verdana" w:cs="Verdana"/>
          <w:b/>
          <w:sz w:val="20"/>
          <w:szCs w:val="20"/>
        </w:rPr>
      </w:pPr>
    </w:p>
    <w:p w14:paraId="6F19958F" w14:textId="60F0333A" w:rsidR="00F520FD" w:rsidRPr="00C40C13" w:rsidRDefault="00EA3D26" w:rsidP="001C5498">
      <w:pPr>
        <w:pStyle w:val="Slog2"/>
        <w:numPr>
          <w:ilvl w:val="0"/>
          <w:numId w:val="0"/>
        </w:numPr>
        <w:spacing w:before="120" w:after="120" w:line="240" w:lineRule="auto"/>
        <w:ind w:left="720"/>
      </w:pPr>
      <w:bookmarkStart w:id="75" w:name="_ihv636" w:colFirst="0" w:colLast="0"/>
      <w:bookmarkStart w:id="76" w:name="_Toc32304629"/>
      <w:bookmarkEnd w:id="75"/>
      <w:r w:rsidRPr="00C40C13">
        <w:t>S</w:t>
      </w:r>
      <w:r w:rsidR="00F2096F" w:rsidRPr="00C40C13">
        <w:t>tandard</w:t>
      </w:r>
      <w:r w:rsidRPr="00C40C13">
        <w:t xml:space="preserve"> 2.2</w:t>
      </w:r>
      <w:r w:rsidR="00F2096F" w:rsidRPr="00C40C13">
        <w:t>: oblikovanje metodologije, ki ustreza namenu</w:t>
      </w:r>
      <w:bookmarkEnd w:id="76"/>
    </w:p>
    <w:p w14:paraId="63F23D56" w14:textId="77777777" w:rsidR="0039511F" w:rsidRPr="00C40C13" w:rsidRDefault="0039511F" w:rsidP="001C5498">
      <w:pPr>
        <w:spacing w:before="120" w:after="120" w:line="240" w:lineRule="auto"/>
        <w:jc w:val="both"/>
        <w:rPr>
          <w:rFonts w:ascii="Verdana" w:eastAsia="Verdana" w:hAnsi="Verdana" w:cs="Verdana"/>
          <w:sz w:val="20"/>
          <w:szCs w:val="20"/>
        </w:rPr>
      </w:pPr>
    </w:p>
    <w:p w14:paraId="5742937D" w14:textId="7E48FD89"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Prehod na institucionalno evalvacijo je bil uspešno izveden in med zavodi dobro sprejet ter skupaj z vzorčnimi evalvacijami predstavlja pomemben prehod v izboljševanje kakovosti. Fleksibilnost postopkov je mogoča preko opredelitve števila strokovnjakov v skupini za institucionalno evalvacijo, števila dni poteka evalvacije ter izbora študijskih </w:t>
      </w:r>
      <w:r w:rsidRPr="00C40C13">
        <w:rPr>
          <w:rFonts w:ascii="Verdana" w:eastAsia="Verdana" w:hAnsi="Verdana" w:cs="Verdana"/>
          <w:sz w:val="20"/>
          <w:szCs w:val="20"/>
        </w:rPr>
        <w:lastRenderedPageBreak/>
        <w:t>programov za podrobnejšo presojo. Pa tudi pri razlikovanju v posameznih stopnjah in vrstah študijskih programov, za kar obstajajo posebni postopkovniki in določila.</w:t>
      </w:r>
    </w:p>
    <w:p w14:paraId="30210F82" w14:textId="5AA6377B"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K nastajanju oziroma spreminjanju meril so povabljeni tako univerze kot samostojni visokošolski zavodi, rektorska konferenca, študenti, strokovnjaki agencije, ipd. Pred vsakim sprejetjem so akti vsaj teden dni objavljeni na spletni strani agencije. </w:t>
      </w:r>
    </w:p>
    <w:p w14:paraId="7F5CB3AE" w14:textId="35AB4AA4"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Birokratizacija postopkov se manjša predvsem z dobro delujočim </w:t>
      </w:r>
      <w:proofErr w:type="spellStart"/>
      <w:r w:rsidRPr="00C40C13">
        <w:rPr>
          <w:rFonts w:ascii="Verdana" w:eastAsia="Verdana" w:hAnsi="Verdana" w:cs="Verdana"/>
          <w:sz w:val="20"/>
          <w:szCs w:val="20"/>
        </w:rPr>
        <w:t>eNakvisom</w:t>
      </w:r>
      <w:proofErr w:type="spellEnd"/>
      <w:r w:rsidRPr="00C40C13">
        <w:rPr>
          <w:rFonts w:ascii="Verdana" w:eastAsia="Verdana" w:hAnsi="Verdana" w:cs="Verdana"/>
          <w:sz w:val="20"/>
          <w:szCs w:val="20"/>
        </w:rPr>
        <w:t>, ki je bil v zadnjem letu podatkovno in procesno nadgrajen.</w:t>
      </w:r>
    </w:p>
    <w:p w14:paraId="4440AD1C" w14:textId="77777777" w:rsidR="00F520FD" w:rsidRPr="00C40C13" w:rsidRDefault="00F520FD" w:rsidP="001C5498">
      <w:pPr>
        <w:spacing w:before="120" w:after="120" w:line="240" w:lineRule="auto"/>
        <w:jc w:val="both"/>
        <w:rPr>
          <w:rFonts w:ascii="Verdana" w:eastAsia="Verdana" w:hAnsi="Verdana" w:cs="Verdana"/>
          <w:b/>
          <w:sz w:val="20"/>
          <w:szCs w:val="20"/>
        </w:rPr>
      </w:pPr>
    </w:p>
    <w:p w14:paraId="003DF486" w14:textId="56D0075F" w:rsidR="00F520FD" w:rsidRPr="00C40C13" w:rsidRDefault="00EA3D26" w:rsidP="001C5498">
      <w:pPr>
        <w:pStyle w:val="Slog2"/>
        <w:numPr>
          <w:ilvl w:val="0"/>
          <w:numId w:val="0"/>
        </w:numPr>
        <w:spacing w:before="120" w:after="120" w:line="240" w:lineRule="auto"/>
        <w:ind w:left="720"/>
      </w:pPr>
      <w:bookmarkStart w:id="77" w:name="_32hioqz" w:colFirst="0" w:colLast="0"/>
      <w:bookmarkStart w:id="78" w:name="_Toc32304630"/>
      <w:bookmarkEnd w:id="77"/>
      <w:r w:rsidRPr="00C40C13">
        <w:t>S</w:t>
      </w:r>
      <w:r w:rsidR="00F2096F" w:rsidRPr="00C40C13">
        <w:t>tandard</w:t>
      </w:r>
      <w:r w:rsidRPr="00C40C13">
        <w:t xml:space="preserve"> 2.3</w:t>
      </w:r>
      <w:r w:rsidR="00F2096F" w:rsidRPr="00C40C13">
        <w:t>: izvajanje procesov</w:t>
      </w:r>
      <w:bookmarkEnd w:id="78"/>
    </w:p>
    <w:p w14:paraId="5F280B65" w14:textId="77777777" w:rsidR="0039511F" w:rsidRPr="00C40C13" w:rsidRDefault="0039511F" w:rsidP="001C5498">
      <w:pPr>
        <w:spacing w:before="120" w:after="120" w:line="240" w:lineRule="auto"/>
        <w:jc w:val="both"/>
        <w:rPr>
          <w:rFonts w:ascii="Verdana" w:eastAsia="Verdana" w:hAnsi="Verdana" w:cs="Verdana"/>
          <w:sz w:val="20"/>
          <w:szCs w:val="20"/>
        </w:rPr>
      </w:pPr>
    </w:p>
    <w:p w14:paraId="084F04EB" w14:textId="441D7C85" w:rsidR="00386E1C" w:rsidRPr="00C40C13" w:rsidRDefault="00386E1C" w:rsidP="001C5498">
      <w:pPr>
        <w:spacing w:before="120" w:after="120" w:line="240" w:lineRule="auto"/>
        <w:jc w:val="both"/>
        <w:rPr>
          <w:rFonts w:ascii="Verdana" w:eastAsia="Verdana" w:hAnsi="Verdana" w:cs="Verdana"/>
          <w:i/>
          <w:iCs/>
          <w:sz w:val="20"/>
          <w:szCs w:val="20"/>
        </w:rPr>
      </w:pPr>
      <w:r w:rsidRPr="00C40C13">
        <w:rPr>
          <w:rFonts w:ascii="Verdana" w:eastAsia="Verdana" w:hAnsi="Verdana" w:cs="Verdana"/>
          <w:sz w:val="20"/>
          <w:szCs w:val="20"/>
        </w:rPr>
        <w:t>Ključna sprememba sistema zagotavljanja kakovosti je bil prehod na institucionalno evalvacijo. Tega so anketiranci ocenil precej visoko, vidijo ga kot dobrega za avtonomijo visokošolskih zavodov (ocena 4) ter za kakovost celotnega terciarnega izobraževanja nasploh (ocena 3,7).</w:t>
      </w:r>
    </w:p>
    <w:p w14:paraId="1507EF1B" w14:textId="01A38DEC" w:rsidR="00386E1C" w:rsidRPr="00C40C13" w:rsidRDefault="00386E1C" w:rsidP="001C5498">
      <w:pPr>
        <w:spacing w:before="120" w:after="120" w:line="240" w:lineRule="auto"/>
        <w:jc w:val="both"/>
        <w:rPr>
          <w:rFonts w:ascii="Verdana" w:eastAsia="Verdana" w:hAnsi="Verdana" w:cs="Verdana"/>
          <w:i/>
          <w:iCs/>
          <w:sz w:val="20"/>
          <w:szCs w:val="20"/>
        </w:rPr>
      </w:pPr>
      <w:r w:rsidRPr="00C40C13">
        <w:rPr>
          <w:rFonts w:ascii="Verdana" w:eastAsia="Verdana" w:hAnsi="Verdana" w:cs="Verdana"/>
          <w:i/>
          <w:iCs/>
          <w:sz w:val="20"/>
          <w:szCs w:val="20"/>
        </w:rPr>
        <w:t>Ocenjujemo, da</w:t>
      </w:r>
      <w:r w:rsidR="00EA3D26" w:rsidRPr="00C40C13">
        <w:rPr>
          <w:rFonts w:ascii="Verdana" w:eastAsia="Verdana" w:hAnsi="Verdana" w:cs="Verdana"/>
          <w:i/>
          <w:iCs/>
          <w:sz w:val="20"/>
          <w:szCs w:val="20"/>
        </w:rPr>
        <w:t xml:space="preserve"> največji izziv </w:t>
      </w:r>
      <w:r w:rsidR="00C979AB" w:rsidRPr="00C40C13">
        <w:rPr>
          <w:rFonts w:ascii="Verdana" w:eastAsia="Verdana" w:hAnsi="Verdana" w:cs="Verdana"/>
          <w:i/>
          <w:iCs/>
          <w:sz w:val="20"/>
          <w:szCs w:val="20"/>
        </w:rPr>
        <w:t xml:space="preserve">agencije </w:t>
      </w:r>
      <w:r w:rsidR="00EA3D26" w:rsidRPr="00C40C13">
        <w:rPr>
          <w:rFonts w:ascii="Verdana" w:eastAsia="Verdana" w:hAnsi="Verdana" w:cs="Verdana"/>
          <w:i/>
          <w:iCs/>
          <w:sz w:val="20"/>
          <w:szCs w:val="20"/>
        </w:rPr>
        <w:t>predstavljajo postopki</w:t>
      </w:r>
      <w:r w:rsidRPr="00C40C13">
        <w:rPr>
          <w:rFonts w:ascii="Verdana" w:eastAsia="Verdana" w:hAnsi="Verdana" w:cs="Verdana"/>
          <w:i/>
          <w:iCs/>
          <w:sz w:val="20"/>
          <w:szCs w:val="20"/>
        </w:rPr>
        <w:t xml:space="preserve"> podaljšanja akreditacije univerze, kjer namerava agencija preko institucionalne evalvacije univerze presojati tudi posamezne članice univerze in njihove študijske programe. S prehodom na institucionalno evalvacijo se je zmanjšala obremenjenost visokošolskih zavodov, saj je do uvedbe tega instituta agencija (</w:t>
      </w:r>
      <w:r w:rsidR="00C979AB" w:rsidRPr="00C40C13">
        <w:rPr>
          <w:rFonts w:ascii="Verdana" w:eastAsia="Verdana" w:hAnsi="Verdana" w:cs="Verdana"/>
          <w:i/>
          <w:iCs/>
          <w:sz w:val="20"/>
          <w:szCs w:val="20"/>
        </w:rPr>
        <w:t xml:space="preserve">preko </w:t>
      </w:r>
      <w:r w:rsidRPr="00C40C13">
        <w:rPr>
          <w:rFonts w:ascii="Verdana" w:eastAsia="Verdana" w:hAnsi="Verdana" w:cs="Verdana"/>
          <w:i/>
          <w:iCs/>
          <w:sz w:val="20"/>
          <w:szCs w:val="20"/>
        </w:rPr>
        <w:t>strokovnjakov</w:t>
      </w:r>
      <w:r w:rsidR="00C979AB" w:rsidRPr="00C40C13">
        <w:rPr>
          <w:rFonts w:ascii="Verdana" w:eastAsia="Verdana" w:hAnsi="Verdana" w:cs="Verdana"/>
          <w:i/>
          <w:iCs/>
          <w:sz w:val="20"/>
          <w:szCs w:val="20"/>
        </w:rPr>
        <w:t xml:space="preserve"> v postopkih</w:t>
      </w:r>
      <w:r w:rsidRPr="00C40C13">
        <w:rPr>
          <w:rFonts w:ascii="Verdana" w:eastAsia="Verdana" w:hAnsi="Verdana" w:cs="Verdana"/>
          <w:i/>
          <w:iCs/>
          <w:sz w:val="20"/>
          <w:szCs w:val="20"/>
        </w:rPr>
        <w:t>) večkrat letno ali celo mesečno obiskovala visokošolske zavode v okviru postopkov podaljšanj akreditacij študijskih programov. To je pomenilo precej napora za visokošolske zavode, ki so se morali na obiske pripravljati in dati na voljo vso potrebno dokumentacijo in ustrezen kader. Agencija se je tega zavedala, zato je institut institucionalne evalvacije težko pričakova</w:t>
      </w:r>
      <w:r w:rsidR="00790C3C" w:rsidRPr="00C40C13">
        <w:rPr>
          <w:rFonts w:ascii="Verdana" w:eastAsia="Verdana" w:hAnsi="Verdana" w:cs="Verdana"/>
          <w:i/>
          <w:iCs/>
          <w:sz w:val="20"/>
          <w:szCs w:val="20"/>
        </w:rPr>
        <w:t>la</w:t>
      </w:r>
      <w:r w:rsidRPr="00C40C13">
        <w:rPr>
          <w:rFonts w:ascii="Verdana" w:eastAsia="Verdana" w:hAnsi="Verdana" w:cs="Verdana"/>
          <w:i/>
          <w:iCs/>
          <w:sz w:val="20"/>
          <w:szCs w:val="20"/>
        </w:rPr>
        <w:t xml:space="preserve"> tako</w:t>
      </w:r>
      <w:r w:rsidR="00790C3C" w:rsidRPr="00C40C13">
        <w:rPr>
          <w:rFonts w:ascii="Verdana" w:eastAsia="Verdana" w:hAnsi="Verdana" w:cs="Verdana"/>
          <w:i/>
          <w:iCs/>
          <w:sz w:val="20"/>
          <w:szCs w:val="20"/>
        </w:rPr>
        <w:t xml:space="preserve"> kot </w:t>
      </w:r>
      <w:r w:rsidRPr="00C40C13">
        <w:rPr>
          <w:rFonts w:ascii="Verdana" w:eastAsia="Verdana" w:hAnsi="Verdana" w:cs="Verdana"/>
          <w:i/>
          <w:iCs/>
          <w:sz w:val="20"/>
          <w:szCs w:val="20"/>
        </w:rPr>
        <w:t>visokošolski zavod</w:t>
      </w:r>
      <w:r w:rsidR="00790C3C" w:rsidRPr="00C40C13">
        <w:rPr>
          <w:rFonts w:ascii="Verdana" w:eastAsia="Verdana" w:hAnsi="Verdana" w:cs="Verdana"/>
          <w:i/>
          <w:iCs/>
          <w:sz w:val="20"/>
          <w:szCs w:val="20"/>
        </w:rPr>
        <w:t>i.</w:t>
      </w:r>
      <w:r w:rsidR="00436CAB" w:rsidRPr="00C40C13">
        <w:rPr>
          <w:rFonts w:ascii="Verdana" w:eastAsia="Verdana" w:hAnsi="Verdana" w:cs="Verdana"/>
          <w:i/>
          <w:iCs/>
          <w:sz w:val="20"/>
          <w:szCs w:val="20"/>
        </w:rPr>
        <w:t xml:space="preserve"> Uspešnost izvajanja institucionalne evalvacije</w:t>
      </w:r>
      <w:r w:rsidRPr="00C40C13">
        <w:rPr>
          <w:rFonts w:ascii="Verdana" w:eastAsia="Verdana" w:hAnsi="Verdana" w:cs="Verdana"/>
          <w:i/>
          <w:iCs/>
          <w:sz w:val="20"/>
          <w:szCs w:val="20"/>
        </w:rPr>
        <w:t xml:space="preserve"> bomo lahko presojali predvsem po zaključenih postopkih podaljšanja akreditacij univerz. </w:t>
      </w:r>
    </w:p>
    <w:p w14:paraId="63DA7AFD" w14:textId="322B3539" w:rsidR="00F520FD" w:rsidRPr="00C40C13" w:rsidRDefault="00B403ED" w:rsidP="001C5498">
      <w:pPr>
        <w:spacing w:before="120" w:after="120" w:line="240" w:lineRule="auto"/>
        <w:jc w:val="both"/>
        <w:rPr>
          <w:rFonts w:ascii="Verdana" w:eastAsia="Verdana" w:hAnsi="Verdana" w:cs="Verdana"/>
          <w:i/>
          <w:iCs/>
          <w:sz w:val="20"/>
          <w:szCs w:val="20"/>
        </w:rPr>
      </w:pPr>
      <w:r w:rsidRPr="00C40C13">
        <w:rPr>
          <w:rFonts w:ascii="Verdana" w:eastAsia="Verdana" w:hAnsi="Verdana" w:cs="Verdana"/>
          <w:sz w:val="20"/>
          <w:szCs w:val="20"/>
        </w:rPr>
        <w:t>S</w:t>
      </w:r>
      <w:r w:rsidR="00F2096F" w:rsidRPr="00C40C13">
        <w:rPr>
          <w:rFonts w:ascii="Verdana" w:eastAsia="Verdana" w:hAnsi="Verdana" w:cs="Verdana"/>
          <w:sz w:val="20"/>
          <w:szCs w:val="20"/>
        </w:rPr>
        <w:t>prememb</w:t>
      </w:r>
      <w:r w:rsidRPr="00C40C13">
        <w:rPr>
          <w:rFonts w:ascii="Verdana" w:eastAsia="Verdana" w:hAnsi="Verdana" w:cs="Verdana"/>
          <w:sz w:val="20"/>
          <w:szCs w:val="20"/>
        </w:rPr>
        <w:t>a</w:t>
      </w:r>
      <w:r w:rsidR="00F2096F" w:rsidRPr="00C40C13">
        <w:rPr>
          <w:rFonts w:ascii="Verdana" w:eastAsia="Verdana" w:hAnsi="Verdana" w:cs="Verdana"/>
          <w:sz w:val="20"/>
          <w:szCs w:val="20"/>
        </w:rPr>
        <w:t xml:space="preserve"> sistema kakovosti, sprememb</w:t>
      </w:r>
      <w:r w:rsidRPr="00C40C13">
        <w:rPr>
          <w:rFonts w:ascii="Verdana" w:eastAsia="Verdana" w:hAnsi="Verdana" w:cs="Verdana"/>
          <w:sz w:val="20"/>
          <w:szCs w:val="20"/>
        </w:rPr>
        <w:t>a</w:t>
      </w:r>
      <w:r w:rsidR="00F2096F" w:rsidRPr="00C40C13">
        <w:rPr>
          <w:rFonts w:ascii="Verdana" w:eastAsia="Verdana" w:hAnsi="Verdana" w:cs="Verdana"/>
          <w:sz w:val="20"/>
          <w:szCs w:val="20"/>
        </w:rPr>
        <w:t xml:space="preserve"> ZViS in meril</w:t>
      </w:r>
      <w:r w:rsidRPr="00C40C13">
        <w:rPr>
          <w:rFonts w:ascii="Verdana" w:eastAsia="Verdana" w:hAnsi="Verdana" w:cs="Verdana"/>
          <w:sz w:val="20"/>
          <w:szCs w:val="20"/>
        </w:rPr>
        <w:t xml:space="preserve"> agencije je omogočila</w:t>
      </w:r>
      <w:r w:rsidR="00F2096F" w:rsidRPr="00C40C13">
        <w:rPr>
          <w:rFonts w:ascii="Verdana" w:eastAsia="Verdana" w:hAnsi="Verdana" w:cs="Verdana"/>
          <w:sz w:val="20"/>
          <w:szCs w:val="20"/>
        </w:rPr>
        <w:t xml:space="preserve"> </w:t>
      </w:r>
      <w:r w:rsidRPr="00C40C13">
        <w:rPr>
          <w:rFonts w:ascii="Verdana" w:eastAsia="Verdana" w:hAnsi="Verdana" w:cs="Verdana"/>
          <w:sz w:val="20"/>
          <w:szCs w:val="20"/>
        </w:rPr>
        <w:t xml:space="preserve">vključitev </w:t>
      </w:r>
      <w:r w:rsidR="00F2096F" w:rsidRPr="00C40C13">
        <w:rPr>
          <w:rFonts w:ascii="Verdana" w:eastAsia="Verdana" w:hAnsi="Verdana" w:cs="Verdana"/>
          <w:sz w:val="20"/>
          <w:szCs w:val="20"/>
        </w:rPr>
        <w:t>postopk</w:t>
      </w:r>
      <w:r w:rsidRPr="00C40C13">
        <w:rPr>
          <w:rFonts w:ascii="Verdana" w:eastAsia="Verdana" w:hAnsi="Verdana" w:cs="Verdana"/>
          <w:sz w:val="20"/>
          <w:szCs w:val="20"/>
        </w:rPr>
        <w:t>ov</w:t>
      </w:r>
      <w:r w:rsidR="00F2096F" w:rsidRPr="00C40C13">
        <w:rPr>
          <w:rFonts w:ascii="Verdana" w:eastAsia="Verdana" w:hAnsi="Verdana" w:cs="Verdana"/>
          <w:sz w:val="20"/>
          <w:szCs w:val="20"/>
        </w:rPr>
        <w:t xml:space="preserve"> spremljanja</w:t>
      </w:r>
      <w:r w:rsidRPr="00C40C13">
        <w:rPr>
          <w:rFonts w:ascii="Verdana" w:eastAsia="Verdana" w:hAnsi="Verdana" w:cs="Verdana"/>
          <w:sz w:val="20"/>
          <w:szCs w:val="20"/>
        </w:rPr>
        <w:t xml:space="preserve"> uresničevanja priporočil</w:t>
      </w:r>
      <w:r w:rsidR="00715918" w:rsidRPr="00C40C13">
        <w:rPr>
          <w:rFonts w:ascii="Verdana" w:eastAsia="Verdana" w:hAnsi="Verdana" w:cs="Verdana"/>
          <w:sz w:val="20"/>
          <w:szCs w:val="20"/>
        </w:rPr>
        <w:t xml:space="preserve"> </w:t>
      </w:r>
      <w:r w:rsidRPr="00C40C13">
        <w:rPr>
          <w:rFonts w:ascii="Verdana" w:eastAsia="Verdana" w:hAnsi="Verdana" w:cs="Verdana"/>
          <w:sz w:val="20"/>
          <w:szCs w:val="20"/>
        </w:rPr>
        <w:t xml:space="preserve">v </w:t>
      </w:r>
      <w:proofErr w:type="spellStart"/>
      <w:r w:rsidRPr="00C40C13">
        <w:rPr>
          <w:rFonts w:ascii="Verdana" w:eastAsia="Verdana" w:hAnsi="Verdana" w:cs="Verdana"/>
          <w:sz w:val="20"/>
          <w:szCs w:val="20"/>
        </w:rPr>
        <w:t>akreditacijske</w:t>
      </w:r>
      <w:proofErr w:type="spellEnd"/>
      <w:r w:rsidRPr="00C40C13">
        <w:rPr>
          <w:rFonts w:ascii="Verdana" w:eastAsia="Verdana" w:hAnsi="Verdana" w:cs="Verdana"/>
          <w:sz w:val="20"/>
          <w:szCs w:val="20"/>
        </w:rPr>
        <w:t xml:space="preserve"> in </w:t>
      </w:r>
      <w:proofErr w:type="spellStart"/>
      <w:r w:rsidRPr="00C40C13">
        <w:rPr>
          <w:rFonts w:ascii="Verdana" w:eastAsia="Verdana" w:hAnsi="Verdana" w:cs="Verdana"/>
          <w:sz w:val="20"/>
          <w:szCs w:val="20"/>
        </w:rPr>
        <w:t>evalvacijske</w:t>
      </w:r>
      <w:proofErr w:type="spellEnd"/>
      <w:r w:rsidR="00F2096F" w:rsidRPr="00C40C13">
        <w:rPr>
          <w:rFonts w:ascii="Verdana" w:eastAsia="Verdana" w:hAnsi="Verdana" w:cs="Verdana"/>
          <w:sz w:val="20"/>
          <w:szCs w:val="20"/>
        </w:rPr>
        <w:t xml:space="preserve">. Najbolj pomembna je evalvacija vzorca študijskih programov, ki je namenjena sprotnemu spremljanju izboljševanja kakovosti, pa </w:t>
      </w:r>
      <w:r w:rsidR="00DF485B" w:rsidRPr="00C40C13">
        <w:rPr>
          <w:rFonts w:ascii="Verdana" w:eastAsia="Verdana" w:hAnsi="Verdana" w:cs="Verdana"/>
          <w:sz w:val="20"/>
          <w:szCs w:val="20"/>
        </w:rPr>
        <w:t xml:space="preserve">tudi </w:t>
      </w:r>
      <w:r w:rsidR="00F2096F" w:rsidRPr="00C40C13">
        <w:rPr>
          <w:rFonts w:ascii="Verdana" w:eastAsia="Verdana" w:hAnsi="Verdana" w:cs="Verdana"/>
          <w:sz w:val="20"/>
          <w:szCs w:val="20"/>
        </w:rPr>
        <w:t>pregled</w:t>
      </w:r>
      <w:r w:rsidRPr="00C40C13">
        <w:rPr>
          <w:rFonts w:ascii="Verdana" w:eastAsia="Verdana" w:hAnsi="Verdana" w:cs="Verdana"/>
          <w:sz w:val="20"/>
          <w:szCs w:val="20"/>
        </w:rPr>
        <w:t>u</w:t>
      </w:r>
      <w:r w:rsidR="00F2096F" w:rsidRPr="00C40C13">
        <w:rPr>
          <w:rFonts w:ascii="Verdana" w:eastAsia="Verdana" w:hAnsi="Verdana" w:cs="Verdana"/>
          <w:sz w:val="20"/>
          <w:szCs w:val="20"/>
        </w:rPr>
        <w:t xml:space="preserve"> in presoj</w:t>
      </w:r>
      <w:r w:rsidRPr="00C40C13">
        <w:rPr>
          <w:rFonts w:ascii="Verdana" w:eastAsia="Verdana" w:hAnsi="Verdana" w:cs="Verdana"/>
          <w:sz w:val="20"/>
          <w:szCs w:val="20"/>
        </w:rPr>
        <w:t>i</w:t>
      </w:r>
      <w:r w:rsidR="00F2096F" w:rsidRPr="00C40C13">
        <w:rPr>
          <w:rFonts w:ascii="Verdana" w:eastAsia="Verdana" w:hAnsi="Verdana" w:cs="Verdana"/>
          <w:sz w:val="20"/>
          <w:szCs w:val="20"/>
        </w:rPr>
        <w:t xml:space="preserve"> ukrepov notranjega spremljanja kakovosti ter svetovanj</w:t>
      </w:r>
      <w:r w:rsidRPr="00C40C13">
        <w:rPr>
          <w:rFonts w:ascii="Verdana" w:eastAsia="Verdana" w:hAnsi="Verdana" w:cs="Verdana"/>
          <w:sz w:val="20"/>
          <w:szCs w:val="20"/>
        </w:rPr>
        <w:t>u</w:t>
      </w:r>
      <w:r w:rsidR="00F2096F" w:rsidRPr="00C40C13">
        <w:rPr>
          <w:rFonts w:ascii="Verdana" w:eastAsia="Verdana" w:hAnsi="Verdana" w:cs="Verdana"/>
          <w:sz w:val="20"/>
          <w:szCs w:val="20"/>
        </w:rPr>
        <w:t xml:space="preserve"> visokošolskim  zavodom. Cilj evalvacije vzorca ni podaljšanje akreditacije študijskih programov, temveč njihovo sprotno spremljanje in izboljševanje. Visokošolski zavodi morajo </w:t>
      </w:r>
      <w:r w:rsidR="00134FBD" w:rsidRPr="00C40C13">
        <w:rPr>
          <w:rFonts w:ascii="Verdana" w:eastAsia="Verdana" w:hAnsi="Verdana" w:cs="Verdana"/>
          <w:sz w:val="20"/>
          <w:szCs w:val="20"/>
        </w:rPr>
        <w:t xml:space="preserve">v </w:t>
      </w:r>
      <w:r w:rsidR="00F2096F" w:rsidRPr="00C40C13">
        <w:rPr>
          <w:rFonts w:ascii="Verdana" w:eastAsia="Verdana" w:hAnsi="Verdana" w:cs="Verdana"/>
          <w:sz w:val="20"/>
          <w:szCs w:val="20"/>
        </w:rPr>
        <w:t>dveh let</w:t>
      </w:r>
      <w:r w:rsidR="00134FBD" w:rsidRPr="00C40C13">
        <w:rPr>
          <w:rFonts w:ascii="Verdana" w:eastAsia="Verdana" w:hAnsi="Verdana" w:cs="Verdana"/>
          <w:sz w:val="20"/>
          <w:szCs w:val="20"/>
        </w:rPr>
        <w:t>ih</w:t>
      </w:r>
      <w:r w:rsidR="00F2096F" w:rsidRPr="00C40C13">
        <w:rPr>
          <w:rFonts w:ascii="Verdana" w:eastAsia="Verdana" w:hAnsi="Verdana" w:cs="Verdana"/>
          <w:sz w:val="20"/>
          <w:szCs w:val="20"/>
        </w:rPr>
        <w:t xml:space="preserve"> poročati o upoštevanju priporočil, ki jih je dal svet agencije po končanem postopku evalvacije študijskega programa v okviru vzorčnih evalvacij. Če so bile ugotovljene večje pomanjkljivosti ali neskladnosti je treba o izvedenih ukrepih agenciji poročati v krajšem roku. </w:t>
      </w:r>
    </w:p>
    <w:p w14:paraId="79686260" w14:textId="3EA5A014" w:rsidR="00C96CC2" w:rsidRPr="00C40C13" w:rsidRDefault="00246259" w:rsidP="001C5498">
      <w:pPr>
        <w:spacing w:before="120" w:after="120" w:line="240" w:lineRule="auto"/>
        <w:jc w:val="both"/>
        <w:rPr>
          <w:rFonts w:ascii="Verdana" w:eastAsia="Verdana" w:hAnsi="Verdana" w:cs="Verdana"/>
          <w:i/>
          <w:iCs/>
          <w:sz w:val="20"/>
          <w:szCs w:val="20"/>
        </w:rPr>
      </w:pPr>
      <w:r w:rsidRPr="00C40C13">
        <w:rPr>
          <w:rFonts w:ascii="Verdana" w:eastAsia="Verdana" w:hAnsi="Verdana" w:cs="Verdana"/>
          <w:i/>
          <w:iCs/>
          <w:sz w:val="20"/>
          <w:szCs w:val="20"/>
        </w:rPr>
        <w:t xml:space="preserve">Ker </w:t>
      </w:r>
      <w:r w:rsidR="004A7A05" w:rsidRPr="00C40C13">
        <w:rPr>
          <w:rFonts w:ascii="Verdana" w:eastAsia="Verdana" w:hAnsi="Verdana" w:cs="Verdana"/>
          <w:i/>
          <w:iCs/>
          <w:sz w:val="20"/>
          <w:szCs w:val="20"/>
        </w:rPr>
        <w:t xml:space="preserve">so </w:t>
      </w:r>
      <w:r w:rsidRPr="00C40C13">
        <w:rPr>
          <w:rFonts w:ascii="Verdana" w:eastAsia="Verdana" w:hAnsi="Verdana" w:cs="Verdana"/>
          <w:i/>
          <w:iCs/>
          <w:sz w:val="20"/>
          <w:szCs w:val="20"/>
        </w:rPr>
        <w:t>se</w:t>
      </w:r>
      <w:r w:rsidR="004A7A05" w:rsidRPr="00C40C13">
        <w:rPr>
          <w:rFonts w:ascii="Verdana" w:eastAsia="Verdana" w:hAnsi="Verdana" w:cs="Verdana"/>
          <w:i/>
          <w:iCs/>
          <w:sz w:val="20"/>
          <w:szCs w:val="20"/>
        </w:rPr>
        <w:t xml:space="preserve"> prvi </w:t>
      </w:r>
      <w:r w:rsidRPr="00C40C13">
        <w:rPr>
          <w:rFonts w:ascii="Verdana" w:eastAsia="Verdana" w:hAnsi="Verdana" w:cs="Verdana"/>
          <w:i/>
          <w:iCs/>
          <w:sz w:val="20"/>
          <w:szCs w:val="20"/>
        </w:rPr>
        <w:t xml:space="preserve">postopki evalvacij vzorca študijskih programov </w:t>
      </w:r>
      <w:r w:rsidR="004A7A05" w:rsidRPr="00C40C13">
        <w:rPr>
          <w:rFonts w:ascii="Verdana" w:eastAsia="Verdana" w:hAnsi="Verdana" w:cs="Verdana"/>
          <w:i/>
          <w:iCs/>
          <w:sz w:val="20"/>
          <w:szCs w:val="20"/>
        </w:rPr>
        <w:t>izvedli šele v letu 2019</w:t>
      </w:r>
      <w:r w:rsidRPr="00C40C13">
        <w:rPr>
          <w:rFonts w:ascii="Verdana" w:eastAsia="Verdana" w:hAnsi="Verdana" w:cs="Verdana"/>
          <w:i/>
          <w:iCs/>
          <w:sz w:val="20"/>
          <w:szCs w:val="20"/>
        </w:rPr>
        <w:t xml:space="preserve">, težko ocenjujemo njihov vpliv na kakovost. </w:t>
      </w:r>
      <w:r w:rsidR="00B403ED" w:rsidRPr="00C40C13">
        <w:rPr>
          <w:rFonts w:ascii="Verdana" w:eastAsia="Verdana" w:hAnsi="Verdana" w:cs="Verdana"/>
          <w:i/>
          <w:iCs/>
          <w:sz w:val="20"/>
          <w:szCs w:val="20"/>
        </w:rPr>
        <w:t>Po do sedaj izvedenih postopkih  ugotavljamo, da je svet agencije pri študijskih programih, ki so bili vključeni v vzorec, vlagate</w:t>
      </w:r>
      <w:r w:rsidR="00B91013" w:rsidRPr="00C40C13">
        <w:rPr>
          <w:rFonts w:ascii="Verdana" w:eastAsia="Verdana" w:hAnsi="Verdana" w:cs="Verdana"/>
          <w:i/>
          <w:iCs/>
          <w:sz w:val="20"/>
          <w:szCs w:val="20"/>
        </w:rPr>
        <w:t xml:space="preserve">ljem podal kar nekaj priporočil. </w:t>
      </w:r>
      <w:r w:rsidR="00C96CC2" w:rsidRPr="00C40C13">
        <w:rPr>
          <w:rFonts w:ascii="Verdana" w:hAnsi="Verdana"/>
          <w:i/>
          <w:iCs/>
          <w:sz w:val="20"/>
          <w:szCs w:val="20"/>
        </w:rPr>
        <w:t>Pred začetkom novega cikla (vzorca v letu 2020) bi bilo v sodelovanju z visokošolskimi zavodi in strokovnjaki, ki so sodelovali v teh postopkih, primerno izoblikovati dobre prakse in najustreznejše načine postopanja</w:t>
      </w:r>
      <w:r w:rsidR="00B91013" w:rsidRPr="00C40C13">
        <w:rPr>
          <w:rFonts w:ascii="Verdana" w:hAnsi="Verdana"/>
          <w:i/>
          <w:iCs/>
          <w:sz w:val="20"/>
          <w:szCs w:val="20"/>
        </w:rPr>
        <w:t xml:space="preserve"> za naprej</w:t>
      </w:r>
      <w:r w:rsidR="00C96CC2" w:rsidRPr="00C40C13">
        <w:rPr>
          <w:rFonts w:ascii="Verdana" w:hAnsi="Verdana"/>
          <w:i/>
          <w:iCs/>
          <w:sz w:val="20"/>
          <w:szCs w:val="20"/>
        </w:rPr>
        <w:t xml:space="preserve">.  </w:t>
      </w:r>
    </w:p>
    <w:p w14:paraId="255067B8" w14:textId="72FAE6F8" w:rsidR="00246259" w:rsidRPr="00C40C13" w:rsidRDefault="00246259"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Poleg evalvacije vzorca</w:t>
      </w:r>
      <w:r w:rsidR="00C96CC2" w:rsidRPr="00C40C13">
        <w:rPr>
          <w:rFonts w:ascii="Verdana" w:eastAsia="Verdana" w:hAnsi="Verdana" w:cs="Verdana"/>
          <w:sz w:val="20"/>
          <w:szCs w:val="20"/>
        </w:rPr>
        <w:t xml:space="preserve"> študijskih programov</w:t>
      </w:r>
      <w:r w:rsidRPr="00C40C13">
        <w:rPr>
          <w:rFonts w:ascii="Verdana" w:eastAsia="Verdana" w:hAnsi="Verdana" w:cs="Verdana"/>
          <w:sz w:val="20"/>
          <w:szCs w:val="20"/>
        </w:rPr>
        <w:t xml:space="preserve"> agencija sproti spremlja izboljševanje kakovosti visokošolskih zavodov z zbiranjem in analiziranjem njihovih </w:t>
      </w:r>
      <w:proofErr w:type="spellStart"/>
      <w:r w:rsidRPr="00C40C13">
        <w:rPr>
          <w:rFonts w:ascii="Verdana" w:eastAsia="Verdana" w:hAnsi="Verdana" w:cs="Verdana"/>
          <w:sz w:val="20"/>
          <w:szCs w:val="20"/>
        </w:rPr>
        <w:t>samoevalvacijskih</w:t>
      </w:r>
      <w:proofErr w:type="spellEnd"/>
      <w:r w:rsidRPr="00C40C13">
        <w:rPr>
          <w:rFonts w:ascii="Verdana" w:eastAsia="Verdana" w:hAnsi="Verdana" w:cs="Verdana"/>
          <w:sz w:val="20"/>
          <w:szCs w:val="20"/>
        </w:rPr>
        <w:t xml:space="preserve"> poročil, rezultati analize pa so objavljeni v sistemski analizi, ki j</w:t>
      </w:r>
      <w:r w:rsidR="00C96CC2" w:rsidRPr="00C40C13">
        <w:rPr>
          <w:rFonts w:ascii="Verdana" w:eastAsia="Verdana" w:hAnsi="Verdana" w:cs="Verdana"/>
          <w:sz w:val="20"/>
          <w:szCs w:val="20"/>
        </w:rPr>
        <w:t>e na ustrezen način predstavljena</w:t>
      </w:r>
      <w:r w:rsidRPr="00C40C13">
        <w:rPr>
          <w:rFonts w:ascii="Verdana" w:eastAsia="Verdana" w:hAnsi="Verdana" w:cs="Verdana"/>
          <w:sz w:val="20"/>
          <w:szCs w:val="20"/>
        </w:rPr>
        <w:t xml:space="preserve"> deležnikom</w:t>
      </w:r>
      <w:r w:rsidR="00C96CC2" w:rsidRPr="00C40C13">
        <w:rPr>
          <w:rFonts w:ascii="Verdana" w:eastAsia="Verdana" w:hAnsi="Verdana" w:cs="Verdana"/>
          <w:sz w:val="20"/>
          <w:szCs w:val="20"/>
        </w:rPr>
        <w:t xml:space="preserve"> (posveti, spletna stran ipd.).</w:t>
      </w:r>
      <w:r w:rsidRPr="00C40C13">
        <w:rPr>
          <w:rFonts w:ascii="Verdana" w:eastAsia="Verdana" w:hAnsi="Verdana" w:cs="Verdana"/>
          <w:sz w:val="20"/>
          <w:szCs w:val="20"/>
        </w:rPr>
        <w:t xml:space="preserve"> Napred</w:t>
      </w:r>
      <w:r w:rsidR="00C979AB" w:rsidRPr="00C40C13">
        <w:rPr>
          <w:rFonts w:ascii="Verdana" w:eastAsia="Verdana" w:hAnsi="Verdana" w:cs="Verdana"/>
          <w:sz w:val="20"/>
          <w:szCs w:val="20"/>
        </w:rPr>
        <w:t xml:space="preserve">ek in razvoj zavodov oziroma </w:t>
      </w:r>
      <w:r w:rsidRPr="00C40C13">
        <w:rPr>
          <w:rFonts w:ascii="Verdana" w:eastAsia="Verdana" w:hAnsi="Verdana" w:cs="Verdana"/>
          <w:sz w:val="20"/>
          <w:szCs w:val="20"/>
        </w:rPr>
        <w:t xml:space="preserve">šol </w:t>
      </w:r>
      <w:r w:rsidR="00B91C54" w:rsidRPr="00C40C13">
        <w:rPr>
          <w:rFonts w:ascii="Verdana" w:eastAsia="Verdana" w:hAnsi="Verdana" w:cs="Verdana"/>
          <w:sz w:val="20"/>
          <w:szCs w:val="20"/>
        </w:rPr>
        <w:t xml:space="preserve">agencija </w:t>
      </w:r>
      <w:r w:rsidRPr="00C40C13">
        <w:rPr>
          <w:rFonts w:ascii="Verdana" w:eastAsia="Verdana" w:hAnsi="Verdana" w:cs="Verdana"/>
          <w:sz w:val="20"/>
          <w:szCs w:val="20"/>
        </w:rPr>
        <w:t>natančno pregleduje tudi v postopkih podaljšanja akreditacije, in sicer za celotno obdobje od zadnje akreditacije.</w:t>
      </w:r>
    </w:p>
    <w:p w14:paraId="4FAD3299" w14:textId="32707BD3"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Svet agencije je decembra 2019 formaliziral postopek poročanja o napredku z dopolnitvijo </w:t>
      </w:r>
      <w:r w:rsidR="002B336E">
        <w:rPr>
          <w:rFonts w:ascii="Verdana" w:eastAsia="Verdana" w:hAnsi="Verdana" w:cs="Verdana"/>
          <w:sz w:val="20"/>
          <w:szCs w:val="20"/>
        </w:rPr>
        <w:t>M</w:t>
      </w:r>
      <w:r w:rsidRPr="00C40C13">
        <w:rPr>
          <w:rFonts w:ascii="Verdana" w:eastAsia="Verdana" w:hAnsi="Verdana" w:cs="Verdana"/>
          <w:sz w:val="20"/>
          <w:szCs w:val="20"/>
        </w:rPr>
        <w:t xml:space="preserve">eril za akreditacijo. Dodan je bil nov 49. a člen, ki določa, da mora visokošolski zavod po </w:t>
      </w:r>
      <w:r w:rsidR="008D5695" w:rsidRPr="00C40C13">
        <w:rPr>
          <w:rFonts w:ascii="Verdana" w:eastAsia="Verdana" w:hAnsi="Verdana" w:cs="Verdana"/>
          <w:sz w:val="20"/>
          <w:szCs w:val="20"/>
        </w:rPr>
        <w:t xml:space="preserve">dveh </w:t>
      </w:r>
      <w:r w:rsidRPr="00C40C13">
        <w:rPr>
          <w:rFonts w:ascii="Verdana" w:eastAsia="Verdana" w:hAnsi="Verdana" w:cs="Verdana"/>
          <w:sz w:val="20"/>
          <w:szCs w:val="20"/>
        </w:rPr>
        <w:t xml:space="preserve">letih od dokončnosti odločbe, s katero je bila akreditacija </w:t>
      </w:r>
      <w:r w:rsidRPr="00C40C13">
        <w:rPr>
          <w:rFonts w:ascii="Verdana" w:eastAsia="Verdana" w:hAnsi="Verdana" w:cs="Verdana"/>
          <w:sz w:val="20"/>
          <w:szCs w:val="20"/>
        </w:rPr>
        <w:lastRenderedPageBreak/>
        <w:t xml:space="preserve">podeljena visokošolskemu zavodu ali študijskemu programu, podaljšana </w:t>
      </w:r>
      <w:r w:rsidR="00E41783" w:rsidRPr="00C40C13">
        <w:rPr>
          <w:rFonts w:ascii="Verdana" w:eastAsia="Verdana" w:hAnsi="Verdana" w:cs="Verdana"/>
          <w:sz w:val="20"/>
          <w:szCs w:val="20"/>
        </w:rPr>
        <w:t>akreditacija</w:t>
      </w:r>
      <w:r w:rsidR="002B336E">
        <w:rPr>
          <w:rFonts w:ascii="Verdana" w:eastAsia="Verdana" w:hAnsi="Verdana" w:cs="Verdana"/>
          <w:sz w:val="20"/>
          <w:szCs w:val="20"/>
        </w:rPr>
        <w:t xml:space="preserve"> visokošolskemu zavodu</w:t>
      </w:r>
      <w:r w:rsidR="00E41783" w:rsidRPr="00C40C13">
        <w:rPr>
          <w:rFonts w:ascii="Verdana" w:eastAsia="Verdana" w:hAnsi="Verdana" w:cs="Verdana"/>
          <w:sz w:val="20"/>
          <w:szCs w:val="20"/>
        </w:rPr>
        <w:t xml:space="preserve"> </w:t>
      </w:r>
      <w:r w:rsidRPr="00C40C13">
        <w:rPr>
          <w:rFonts w:ascii="Verdana" w:eastAsia="Verdana" w:hAnsi="Verdana" w:cs="Verdana"/>
          <w:sz w:val="20"/>
          <w:szCs w:val="20"/>
        </w:rPr>
        <w:t xml:space="preserve">ali ugotovljena ustreznost izvajanja študijskega programa, svetu agencije poročati o napredku in upoštevanju priporočil, ki so bila izražena v odločbi oziroma končnem poročilu skupine strokovnjakov. Poročilo o napredku se lahko sklicuje na dele </w:t>
      </w:r>
      <w:proofErr w:type="spellStart"/>
      <w:r w:rsidRPr="00C40C13">
        <w:rPr>
          <w:rFonts w:ascii="Verdana" w:eastAsia="Verdana" w:hAnsi="Verdana" w:cs="Verdana"/>
          <w:sz w:val="20"/>
          <w:szCs w:val="20"/>
        </w:rPr>
        <w:t>samoevalvacijskega</w:t>
      </w:r>
      <w:proofErr w:type="spellEnd"/>
      <w:r w:rsidRPr="00C40C13">
        <w:rPr>
          <w:rFonts w:ascii="Verdana" w:eastAsia="Verdana" w:hAnsi="Verdana" w:cs="Verdana"/>
          <w:sz w:val="20"/>
          <w:szCs w:val="20"/>
        </w:rPr>
        <w:t xml:space="preserve"> poročila, iz katerih je razviden napredek oziroma upoštevanje priporočil. </w:t>
      </w:r>
      <w:r w:rsidR="00C96CC2" w:rsidRPr="00C40C13">
        <w:rPr>
          <w:rFonts w:ascii="Verdana" w:eastAsia="Verdana" w:hAnsi="Verdana" w:cs="Verdana"/>
          <w:sz w:val="20"/>
          <w:szCs w:val="20"/>
        </w:rPr>
        <w:t>V te</w:t>
      </w:r>
      <w:r w:rsidR="00B91C54" w:rsidRPr="00C40C13">
        <w:rPr>
          <w:rFonts w:ascii="Verdana" w:eastAsia="Verdana" w:hAnsi="Verdana" w:cs="Verdana"/>
          <w:sz w:val="20"/>
          <w:szCs w:val="20"/>
        </w:rPr>
        <w:t>m</w:t>
      </w:r>
      <w:r w:rsidR="00C96CC2" w:rsidRPr="00C40C13">
        <w:rPr>
          <w:rFonts w:ascii="Verdana" w:eastAsia="Verdana" w:hAnsi="Verdana" w:cs="Verdana"/>
          <w:sz w:val="20"/>
          <w:szCs w:val="20"/>
        </w:rPr>
        <w:t xml:space="preserve"> delu je agencija upoštevala pripombe visokošolskih zavodov, ki so imeli pomislek, da bi uvedeno poročanje zanje pomenilo dodatno breme. S sklicem na del </w:t>
      </w:r>
      <w:proofErr w:type="spellStart"/>
      <w:r w:rsidR="00C96CC2" w:rsidRPr="00C40C13">
        <w:rPr>
          <w:rFonts w:ascii="Verdana" w:eastAsia="Verdana" w:hAnsi="Verdana" w:cs="Verdana"/>
          <w:sz w:val="20"/>
          <w:szCs w:val="20"/>
        </w:rPr>
        <w:t>samoevalvacijskega</w:t>
      </w:r>
      <w:proofErr w:type="spellEnd"/>
      <w:r w:rsidR="00C96CC2" w:rsidRPr="00C40C13">
        <w:rPr>
          <w:rFonts w:ascii="Verdana" w:eastAsia="Verdana" w:hAnsi="Verdana" w:cs="Verdana"/>
          <w:sz w:val="20"/>
          <w:szCs w:val="20"/>
        </w:rPr>
        <w:t xml:space="preserve"> poročila, kjer je napredek opisan, je poročanju zadoščeno.</w:t>
      </w:r>
    </w:p>
    <w:p w14:paraId="7C18DF81" w14:textId="0A5FF889" w:rsidR="008D5695" w:rsidRPr="00C40C13" w:rsidRDefault="008D5695"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je pripravila </w:t>
      </w:r>
      <w:r w:rsidRPr="00C40C13">
        <w:rPr>
          <w:rFonts w:ascii="Verdana" w:eastAsia="Verdana" w:hAnsi="Verdana" w:cs="Verdana"/>
          <w:bCs/>
          <w:sz w:val="20"/>
          <w:szCs w:val="20"/>
        </w:rPr>
        <w:t>postopkovnike</w:t>
      </w:r>
      <w:r w:rsidRPr="00C40C13">
        <w:rPr>
          <w:rFonts w:ascii="Verdana" w:eastAsia="Verdana" w:hAnsi="Verdana" w:cs="Verdana"/>
          <w:sz w:val="20"/>
          <w:szCs w:val="20"/>
        </w:rPr>
        <w:t xml:space="preserve"> za različne postopke in predloge za pisanje poročil skupin strokovnjakov. Slednja vsebujejo tudi podrobnejša pojasnila in navodila glede standardov kakovosti, ki jih je treba upoštevati v posameznem postopku. Posledica uvedbe postopkovnikov je boljši pregled nad </w:t>
      </w:r>
      <w:r w:rsidR="00B91013" w:rsidRPr="00C40C13">
        <w:rPr>
          <w:rFonts w:ascii="Verdana" w:eastAsia="Verdana" w:hAnsi="Verdana" w:cs="Verdana"/>
          <w:sz w:val="20"/>
          <w:szCs w:val="20"/>
        </w:rPr>
        <w:t>po</w:t>
      </w:r>
      <w:r w:rsidRPr="00C40C13">
        <w:rPr>
          <w:rFonts w:ascii="Verdana" w:eastAsia="Verdana" w:hAnsi="Verdana" w:cs="Verdana"/>
          <w:sz w:val="20"/>
          <w:szCs w:val="20"/>
        </w:rPr>
        <w:t>tekom posameznega postopka, skrajšanje trajanja postopkov in možnost natančne</w:t>
      </w:r>
      <w:r w:rsidR="00B91013" w:rsidRPr="00C40C13">
        <w:rPr>
          <w:rFonts w:ascii="Verdana" w:eastAsia="Verdana" w:hAnsi="Verdana" w:cs="Verdana"/>
          <w:sz w:val="20"/>
          <w:szCs w:val="20"/>
        </w:rPr>
        <w:t>jše</w:t>
      </w:r>
      <w:r w:rsidRPr="00C40C13">
        <w:rPr>
          <w:rFonts w:ascii="Verdana" w:eastAsia="Verdana" w:hAnsi="Verdana" w:cs="Verdana"/>
          <w:sz w:val="20"/>
          <w:szCs w:val="20"/>
        </w:rPr>
        <w:t xml:space="preserve">ga načrtovanja postopkov, tudi pri vključevanju strokovnjakov v postopke. To potrjujejo rezultati ankete, saj so anketiranci postopke ocenili kot jasne in stabilne ter predvidljive ter splošno dobro organizirane in urejene. So pa anketiranci menili, da so postopki premalo učinkoviti in uporabniku premalo prijazni. To je verjetno posledica mnogih novosti zaradi prehoda na institucionalno evalvacijo.  </w:t>
      </w:r>
    </w:p>
    <w:p w14:paraId="2A995921" w14:textId="77777777" w:rsidR="00B0467F" w:rsidRPr="00C40C13" w:rsidRDefault="00B0467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Vsi relevantni dokumenti so dostopni tudi v angleškem jeziku.</w:t>
      </w:r>
    </w:p>
    <w:p w14:paraId="78B4A4C9" w14:textId="77777777" w:rsidR="008F1272" w:rsidRPr="00C40C13" w:rsidRDefault="008F1272" w:rsidP="001C5498">
      <w:pPr>
        <w:pStyle w:val="Slog2"/>
        <w:numPr>
          <w:ilvl w:val="0"/>
          <w:numId w:val="0"/>
        </w:numPr>
        <w:spacing w:before="120" w:after="120" w:line="240" w:lineRule="auto"/>
        <w:ind w:left="720"/>
      </w:pPr>
      <w:bookmarkStart w:id="79" w:name="_1hmsyys" w:colFirst="0" w:colLast="0"/>
      <w:bookmarkEnd w:id="79"/>
    </w:p>
    <w:p w14:paraId="59835C72" w14:textId="66417865" w:rsidR="00F520FD" w:rsidRPr="00C40C13" w:rsidRDefault="00487613" w:rsidP="001C5498">
      <w:pPr>
        <w:pStyle w:val="Slog2"/>
        <w:numPr>
          <w:ilvl w:val="0"/>
          <w:numId w:val="0"/>
        </w:numPr>
        <w:spacing w:before="120" w:after="120" w:line="240" w:lineRule="auto"/>
        <w:ind w:left="720"/>
      </w:pPr>
      <w:bookmarkStart w:id="80" w:name="_Toc32304631"/>
      <w:r w:rsidRPr="00C40C13">
        <w:t>S</w:t>
      </w:r>
      <w:r w:rsidR="00F2096F" w:rsidRPr="00C40C13">
        <w:t>tandard</w:t>
      </w:r>
      <w:r w:rsidRPr="00C40C13">
        <w:t xml:space="preserve"> 2.4</w:t>
      </w:r>
      <w:r w:rsidR="00F2096F" w:rsidRPr="00C40C13">
        <w:t>: zunanji strokovnjaki</w:t>
      </w:r>
      <w:bookmarkEnd w:id="80"/>
    </w:p>
    <w:p w14:paraId="1E4A04E6" w14:textId="77777777" w:rsidR="0039511F" w:rsidRPr="00C40C13" w:rsidRDefault="0039511F" w:rsidP="001C5498">
      <w:pPr>
        <w:spacing w:before="120" w:after="120" w:line="240" w:lineRule="auto"/>
        <w:jc w:val="both"/>
        <w:rPr>
          <w:rFonts w:ascii="Verdana" w:eastAsia="Verdana" w:hAnsi="Verdana" w:cs="Verdana"/>
          <w:sz w:val="20"/>
          <w:szCs w:val="20"/>
        </w:rPr>
      </w:pPr>
    </w:p>
    <w:p w14:paraId="727B7C1E" w14:textId="77777777" w:rsidR="00B91013"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Neodvisna presoja skupin zunanjih strokovnjakov je temeljna v vseh akreditacijskih in </w:t>
      </w:r>
      <w:proofErr w:type="spellStart"/>
      <w:r w:rsidRPr="00C40C13">
        <w:rPr>
          <w:rFonts w:ascii="Verdana" w:eastAsia="Verdana" w:hAnsi="Verdana" w:cs="Verdana"/>
          <w:sz w:val="20"/>
          <w:szCs w:val="20"/>
        </w:rPr>
        <w:t>evalvacijskih</w:t>
      </w:r>
      <w:proofErr w:type="spellEnd"/>
      <w:r w:rsidRPr="00C40C13">
        <w:rPr>
          <w:rFonts w:ascii="Verdana" w:eastAsia="Verdana" w:hAnsi="Verdana" w:cs="Verdana"/>
          <w:sz w:val="20"/>
          <w:szCs w:val="20"/>
        </w:rPr>
        <w:t xml:space="preserve"> postopkih. V vseh skupinah</w:t>
      </w:r>
      <w:r w:rsidR="00A51953" w:rsidRPr="00C40C13">
        <w:rPr>
          <w:rFonts w:ascii="Verdana" w:eastAsia="Verdana" w:hAnsi="Verdana" w:cs="Verdana"/>
          <w:sz w:val="20"/>
          <w:szCs w:val="20"/>
        </w:rPr>
        <w:t xml:space="preserve"> strokovnjakov</w:t>
      </w:r>
      <w:r w:rsidR="00574D2B" w:rsidRPr="00C40C13">
        <w:rPr>
          <w:rFonts w:ascii="Verdana" w:eastAsia="Verdana" w:hAnsi="Verdana" w:cs="Verdana"/>
          <w:sz w:val="20"/>
          <w:szCs w:val="20"/>
        </w:rPr>
        <w:t xml:space="preserve"> </w:t>
      </w:r>
      <w:r w:rsidRPr="00C40C13">
        <w:rPr>
          <w:rFonts w:ascii="Verdana" w:eastAsia="Verdana" w:hAnsi="Verdana" w:cs="Verdana"/>
          <w:sz w:val="20"/>
          <w:szCs w:val="20"/>
        </w:rPr>
        <w:t xml:space="preserve">sta člana obvezno tudi tuji strokovnjak in študent. </w:t>
      </w:r>
      <w:r w:rsidR="00574D2B" w:rsidRPr="00C40C13">
        <w:rPr>
          <w:rFonts w:ascii="Verdana" w:eastAsia="Verdana" w:hAnsi="Verdana" w:cs="Verdana"/>
          <w:sz w:val="20"/>
          <w:szCs w:val="20"/>
        </w:rPr>
        <w:t xml:space="preserve">Pri evalvacijah višjih strokovnih šol imenovanje tujega strokovnjaka na predlog višjih strokovnih šol ni več obvezno. </w:t>
      </w:r>
    </w:p>
    <w:p w14:paraId="1F7E5496" w14:textId="1ECE600F"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Pred imenovanjem skupine </w:t>
      </w:r>
      <w:r w:rsidR="00B91013" w:rsidRPr="00C40C13">
        <w:rPr>
          <w:rFonts w:ascii="Verdana" w:eastAsia="Verdana" w:hAnsi="Verdana" w:cs="Verdana"/>
          <w:sz w:val="20"/>
          <w:szCs w:val="20"/>
        </w:rPr>
        <w:t xml:space="preserve">strokovnjakov </w:t>
      </w:r>
      <w:r w:rsidRPr="00C40C13">
        <w:rPr>
          <w:rFonts w:ascii="Verdana" w:eastAsia="Verdana" w:hAnsi="Verdana" w:cs="Verdana"/>
          <w:sz w:val="20"/>
          <w:szCs w:val="20"/>
        </w:rPr>
        <w:t>je visokošolski zavod obveščen o nj</w:t>
      </w:r>
      <w:r w:rsidR="00B91013" w:rsidRPr="00C40C13">
        <w:rPr>
          <w:rFonts w:ascii="Verdana" w:eastAsia="Verdana" w:hAnsi="Verdana" w:cs="Verdana"/>
          <w:sz w:val="20"/>
          <w:szCs w:val="20"/>
        </w:rPr>
        <w:t>eni</w:t>
      </w:r>
      <w:r w:rsidRPr="00C40C13">
        <w:rPr>
          <w:rFonts w:ascii="Verdana" w:eastAsia="Verdana" w:hAnsi="Verdana" w:cs="Verdana"/>
          <w:sz w:val="20"/>
          <w:szCs w:val="20"/>
        </w:rPr>
        <w:t xml:space="preserve"> sestavi in ima možnost ugovora. </w:t>
      </w:r>
    </w:p>
    <w:p w14:paraId="4029C512" w14:textId="435B6125" w:rsidR="00C96CC2" w:rsidRPr="00C40C13" w:rsidRDefault="00C96CC2"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Po mnenju deležnikov h kakovosti največ prispeva</w:t>
      </w:r>
      <w:r w:rsidR="00B91013" w:rsidRPr="00C40C13">
        <w:rPr>
          <w:rFonts w:ascii="Verdana" w:eastAsia="Verdana" w:hAnsi="Verdana" w:cs="Verdana"/>
          <w:sz w:val="20"/>
          <w:szCs w:val="20"/>
        </w:rPr>
        <w:t>ta</w:t>
      </w:r>
      <w:r w:rsidRPr="00C40C13">
        <w:rPr>
          <w:rFonts w:ascii="Verdana" w:eastAsia="Verdana" w:hAnsi="Verdana" w:cs="Verdana"/>
          <w:sz w:val="20"/>
          <w:szCs w:val="20"/>
        </w:rPr>
        <w:t xml:space="preserve"> predsednik skupine in področna primernost strokovnjakov, najmanj pa strokovnjak študent in dodaten strokovnjak iz zasebnega ali javnega sektorja. </w:t>
      </w:r>
    </w:p>
    <w:p w14:paraId="0EA57F43" w14:textId="77777777" w:rsidR="00207EC1" w:rsidRDefault="00207EC1" w:rsidP="001C5498">
      <w:pPr>
        <w:spacing w:before="120" w:after="120" w:line="240" w:lineRule="auto"/>
        <w:jc w:val="both"/>
        <w:rPr>
          <w:rFonts w:ascii="Verdana" w:eastAsia="Verdana" w:hAnsi="Verdana" w:cs="Verdana"/>
          <w:sz w:val="20"/>
          <w:szCs w:val="20"/>
        </w:rPr>
      </w:pPr>
    </w:p>
    <w:p w14:paraId="1A067A39" w14:textId="55B1520C" w:rsidR="00207EC1" w:rsidRDefault="006415FA"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Graf</w:t>
      </w:r>
      <w:r w:rsidR="00207EC1">
        <w:rPr>
          <w:rFonts w:ascii="Verdana" w:eastAsia="Verdana" w:hAnsi="Verdana" w:cs="Verdana"/>
          <w:sz w:val="20"/>
          <w:szCs w:val="20"/>
        </w:rPr>
        <w:t xml:space="preserve"> 6</w:t>
      </w:r>
      <w:r w:rsidRPr="00C40C13">
        <w:rPr>
          <w:rFonts w:ascii="Verdana" w:eastAsia="Verdana" w:hAnsi="Verdana" w:cs="Verdana"/>
          <w:sz w:val="20"/>
          <w:szCs w:val="20"/>
        </w:rPr>
        <w:t xml:space="preserve">: </w:t>
      </w:r>
      <w:r w:rsidR="00207EC1">
        <w:rPr>
          <w:rFonts w:ascii="Verdana" w:eastAsia="Verdana" w:hAnsi="Verdana" w:cs="Verdana"/>
          <w:sz w:val="20"/>
          <w:szCs w:val="20"/>
        </w:rPr>
        <w:t>Ocena dejavnikov k</w:t>
      </w:r>
      <w:r w:rsidRPr="00C40C13">
        <w:rPr>
          <w:rFonts w:ascii="Verdana" w:eastAsia="Verdana" w:hAnsi="Verdana" w:cs="Verdana"/>
          <w:sz w:val="20"/>
          <w:szCs w:val="20"/>
        </w:rPr>
        <w:t>akovost</w:t>
      </w:r>
      <w:r w:rsidR="00207EC1">
        <w:rPr>
          <w:rFonts w:ascii="Verdana" w:eastAsia="Verdana" w:hAnsi="Verdana" w:cs="Verdana"/>
          <w:sz w:val="20"/>
          <w:szCs w:val="20"/>
        </w:rPr>
        <w:t>ne</w:t>
      </w:r>
      <w:r w:rsidRPr="00C40C13">
        <w:rPr>
          <w:rFonts w:ascii="Verdana" w:eastAsia="Verdana" w:hAnsi="Verdana" w:cs="Verdana"/>
          <w:sz w:val="20"/>
          <w:szCs w:val="20"/>
        </w:rPr>
        <w:t xml:space="preserve"> presoje skupine strokovnjakov</w:t>
      </w:r>
      <w:r w:rsidR="00207EC1">
        <w:rPr>
          <w:rFonts w:ascii="Verdana" w:eastAsia="Verdana" w:hAnsi="Verdana" w:cs="Verdana"/>
          <w:sz w:val="20"/>
          <w:szCs w:val="20"/>
        </w:rPr>
        <w:t>.</w:t>
      </w:r>
      <w:r w:rsidRPr="00C40C13">
        <w:rPr>
          <w:rFonts w:ascii="Verdana" w:eastAsia="Verdana" w:hAnsi="Verdana" w:cs="Verdana"/>
          <w:sz w:val="20"/>
          <w:szCs w:val="20"/>
        </w:rPr>
        <w:t xml:space="preserve"> </w:t>
      </w:r>
    </w:p>
    <w:p w14:paraId="55C4882B" w14:textId="43BF3950" w:rsidR="006415FA" w:rsidRPr="00C40C13" w:rsidRDefault="00892C3A" w:rsidP="001C5498">
      <w:pPr>
        <w:spacing w:before="120" w:after="120" w:line="240" w:lineRule="auto"/>
        <w:jc w:val="both"/>
        <w:rPr>
          <w:rFonts w:ascii="Verdana" w:eastAsia="Verdana" w:hAnsi="Verdana" w:cs="Verdana"/>
          <w:sz w:val="20"/>
          <w:szCs w:val="20"/>
        </w:rPr>
      </w:pPr>
      <w:r w:rsidRPr="00D00CDE">
        <w:rPr>
          <w:rFonts w:ascii="Verdana" w:hAnsi="Verdana"/>
          <w:noProof/>
        </w:rPr>
        <w:drawing>
          <wp:inline distT="0" distB="0" distL="0" distR="0" wp14:anchorId="0F456B33" wp14:editId="752E40BE">
            <wp:extent cx="4192905" cy="2545715"/>
            <wp:effectExtent l="0" t="0" r="17145" b="2603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FA8ADFD" w14:textId="77777777" w:rsidR="006415FA" w:rsidRPr="00C40C13" w:rsidRDefault="006415FA" w:rsidP="001C5498">
      <w:pPr>
        <w:spacing w:before="120" w:after="120" w:line="240" w:lineRule="auto"/>
        <w:jc w:val="both"/>
        <w:rPr>
          <w:rFonts w:ascii="Verdana" w:eastAsia="Verdana" w:hAnsi="Verdana" w:cs="Verdana"/>
          <w:sz w:val="20"/>
          <w:szCs w:val="20"/>
        </w:rPr>
      </w:pPr>
    </w:p>
    <w:p w14:paraId="1AB7710D" w14:textId="77777777" w:rsidR="00B91013" w:rsidRPr="00C40C13" w:rsidRDefault="00F2096F" w:rsidP="00B91013">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lastRenderedPageBreak/>
        <w:t xml:space="preserve">Svet agencije je marca 2018 sprejel nova Merila za strokovnjake, ki poleg pogojev, ki jih morajo izpolnjevati kandidati za vpis v register strokovnjakov agencije, spreminjajo tudi način njihovega izobraževanja. Predvideno je, da se kandidati sami seznanijo z zakonodajo s področja dela agencije in se pridružijo eni izmed skupin strokovnjakov na obisku visokošolskega zavoda. Po obisku ta pripravi pisni izdelek – osnutek poročila, skupina strokovnjakov in strokovni delavec kandidata ocenijo, končno oceno pa poda posebna komisija sveta </w:t>
      </w:r>
      <w:r w:rsidR="00C96CC2" w:rsidRPr="00C40C13">
        <w:rPr>
          <w:rFonts w:ascii="Verdana" w:eastAsia="Verdana" w:hAnsi="Verdana" w:cs="Verdana"/>
          <w:sz w:val="20"/>
          <w:szCs w:val="20"/>
        </w:rPr>
        <w:t xml:space="preserve">agencije </w:t>
      </w:r>
      <w:r w:rsidRPr="00C40C13">
        <w:rPr>
          <w:rFonts w:ascii="Verdana" w:eastAsia="Verdana" w:hAnsi="Verdana" w:cs="Verdana"/>
          <w:sz w:val="20"/>
          <w:szCs w:val="20"/>
        </w:rPr>
        <w:t xml:space="preserve">za strokovnjake. </w:t>
      </w:r>
      <w:r w:rsidR="00B91013" w:rsidRPr="00C40C13">
        <w:rPr>
          <w:rFonts w:ascii="Verdana" w:eastAsia="Verdana" w:hAnsi="Verdana" w:cs="Verdana"/>
          <w:sz w:val="20"/>
          <w:szCs w:val="20"/>
        </w:rPr>
        <w:t xml:space="preserve">Kljub temu je agencija redno organizirala kratka usposabljanja kandidatov, na katerih je opozarjala na posebnosti pri presoji standardov kakovosti po vrstah akreditacij in evalvacij, vrstah in stopnjah študijskih programov, akreditacijskih in </w:t>
      </w:r>
      <w:proofErr w:type="spellStart"/>
      <w:r w:rsidR="00B91013" w:rsidRPr="00C40C13">
        <w:rPr>
          <w:rFonts w:ascii="Verdana" w:eastAsia="Verdana" w:hAnsi="Verdana" w:cs="Verdana"/>
          <w:sz w:val="20"/>
          <w:szCs w:val="20"/>
        </w:rPr>
        <w:t>evalvacijskih</w:t>
      </w:r>
      <w:proofErr w:type="spellEnd"/>
      <w:r w:rsidR="00B91013" w:rsidRPr="00C40C13">
        <w:rPr>
          <w:rFonts w:ascii="Verdana" w:eastAsia="Verdana" w:hAnsi="Verdana" w:cs="Verdana"/>
          <w:sz w:val="20"/>
          <w:szCs w:val="20"/>
        </w:rPr>
        <w:t xml:space="preserve"> postopkih ipd.</w:t>
      </w:r>
    </w:p>
    <w:p w14:paraId="11233584" w14:textId="7BC9FA60" w:rsidR="00246259" w:rsidRPr="00C40C13" w:rsidRDefault="00246259"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Rezultati ankete kažejo, da so strokovnjaki zadovoljni s temami, ki jim jih agencija posreduje na različnih izobraževanjih in posvetih. </w:t>
      </w:r>
      <w:r w:rsidR="00B91013" w:rsidRPr="00C40C13">
        <w:rPr>
          <w:rFonts w:ascii="Verdana" w:eastAsia="Verdana" w:hAnsi="Verdana" w:cs="Verdana"/>
          <w:sz w:val="20"/>
          <w:szCs w:val="20"/>
        </w:rPr>
        <w:t xml:space="preserve">Tudi praktično izobraževanje je dobilo </w:t>
      </w:r>
      <w:r w:rsidRPr="00C40C13">
        <w:rPr>
          <w:rFonts w:ascii="Verdana" w:eastAsia="Verdana" w:hAnsi="Verdana" w:cs="Verdana"/>
          <w:sz w:val="20"/>
          <w:szCs w:val="20"/>
        </w:rPr>
        <w:t>dobro ocen</w:t>
      </w:r>
      <w:r w:rsidR="00B91013" w:rsidRPr="00C40C13">
        <w:rPr>
          <w:rFonts w:ascii="Verdana" w:eastAsia="Verdana" w:hAnsi="Verdana" w:cs="Verdana"/>
          <w:sz w:val="20"/>
          <w:szCs w:val="20"/>
        </w:rPr>
        <w:t xml:space="preserve">o. </w:t>
      </w:r>
      <w:r w:rsidRPr="00C40C13">
        <w:rPr>
          <w:rFonts w:ascii="Verdana" w:eastAsia="Verdana" w:hAnsi="Verdana" w:cs="Verdana"/>
          <w:sz w:val="20"/>
          <w:szCs w:val="20"/>
        </w:rPr>
        <w:t xml:space="preserve">  </w:t>
      </w:r>
    </w:p>
    <w:p w14:paraId="0EC8CA25" w14:textId="43E56FF1" w:rsidR="00246259" w:rsidRPr="00C40C13" w:rsidRDefault="00B91013" w:rsidP="001C5498">
      <w:pPr>
        <w:spacing w:before="120" w:after="120" w:line="240" w:lineRule="auto"/>
        <w:jc w:val="both"/>
        <w:rPr>
          <w:rFonts w:ascii="Verdana" w:eastAsia="Verdana" w:hAnsi="Verdana" w:cs="Verdana"/>
          <w:i/>
          <w:iCs/>
          <w:sz w:val="20"/>
          <w:szCs w:val="20"/>
        </w:rPr>
      </w:pPr>
      <w:r w:rsidRPr="00207EC1">
        <w:rPr>
          <w:rFonts w:ascii="Verdana" w:eastAsia="Verdana" w:hAnsi="Verdana" w:cs="Verdana"/>
          <w:i/>
          <w:iCs/>
          <w:sz w:val="20"/>
          <w:szCs w:val="20"/>
        </w:rPr>
        <w:t>U</w:t>
      </w:r>
      <w:r w:rsidR="00246259" w:rsidRPr="00C40C13">
        <w:rPr>
          <w:rFonts w:ascii="Verdana" w:eastAsia="Verdana" w:hAnsi="Verdana" w:cs="Verdana"/>
          <w:i/>
          <w:iCs/>
          <w:sz w:val="20"/>
          <w:szCs w:val="20"/>
        </w:rPr>
        <w:t xml:space="preserve">gotavljamo, da se </w:t>
      </w:r>
      <w:r w:rsidRPr="00C40C13">
        <w:rPr>
          <w:rFonts w:ascii="Verdana" w:eastAsia="Verdana" w:hAnsi="Verdana" w:cs="Verdana"/>
          <w:i/>
          <w:iCs/>
          <w:sz w:val="20"/>
          <w:szCs w:val="20"/>
        </w:rPr>
        <w:t>rešitev</w:t>
      </w:r>
      <w:r w:rsidR="00246259" w:rsidRPr="00C40C13">
        <w:rPr>
          <w:rFonts w:ascii="Verdana" w:eastAsia="Verdana" w:hAnsi="Verdana" w:cs="Verdana"/>
          <w:i/>
          <w:iCs/>
          <w:sz w:val="20"/>
          <w:szCs w:val="20"/>
        </w:rPr>
        <w:t xml:space="preserve">, </w:t>
      </w:r>
      <w:r w:rsidRPr="00C40C13">
        <w:rPr>
          <w:rFonts w:ascii="Verdana" w:eastAsia="Verdana" w:hAnsi="Verdana" w:cs="Verdana"/>
          <w:i/>
          <w:iCs/>
          <w:sz w:val="20"/>
          <w:szCs w:val="20"/>
        </w:rPr>
        <w:t>po kateri</w:t>
      </w:r>
      <w:r w:rsidR="00246259" w:rsidRPr="00C40C13">
        <w:rPr>
          <w:rFonts w:ascii="Verdana" w:eastAsia="Verdana" w:hAnsi="Verdana" w:cs="Verdana"/>
          <w:i/>
          <w:iCs/>
          <w:sz w:val="20"/>
          <w:szCs w:val="20"/>
        </w:rPr>
        <w:t xml:space="preserve"> se kandidate za strokovnjake izobražuje le skozi praktične izkušnje, ki jih dobijo na samem obisku, ni izkazala za najboljšo. </w:t>
      </w:r>
      <w:r w:rsidRPr="00C40C13">
        <w:rPr>
          <w:rFonts w:ascii="Verdana" w:eastAsia="Verdana" w:hAnsi="Verdana" w:cs="Verdana"/>
          <w:i/>
          <w:iCs/>
          <w:sz w:val="20"/>
          <w:szCs w:val="20"/>
        </w:rPr>
        <w:t>Zato s</w:t>
      </w:r>
      <w:r w:rsidR="00207EC1">
        <w:rPr>
          <w:rFonts w:ascii="Verdana" w:eastAsia="Verdana" w:hAnsi="Verdana" w:cs="Verdana"/>
          <w:i/>
          <w:iCs/>
          <w:sz w:val="20"/>
          <w:szCs w:val="20"/>
        </w:rPr>
        <w:t>o</w:t>
      </w:r>
      <w:r w:rsidRPr="00C40C13">
        <w:rPr>
          <w:rFonts w:ascii="Verdana" w:eastAsia="Verdana" w:hAnsi="Verdana" w:cs="Verdana"/>
          <w:i/>
          <w:iCs/>
          <w:sz w:val="20"/>
          <w:szCs w:val="20"/>
        </w:rPr>
        <w:t xml:space="preserve"> bila tudi med letom organizirana kratka usposabljanja kandidatov. </w:t>
      </w:r>
      <w:r w:rsidR="00246259" w:rsidRPr="00C40C13">
        <w:rPr>
          <w:rFonts w:ascii="Verdana" w:eastAsia="Verdana" w:hAnsi="Verdana" w:cs="Verdana"/>
          <w:i/>
          <w:iCs/>
          <w:sz w:val="20"/>
          <w:szCs w:val="20"/>
        </w:rPr>
        <w:t>Ker strokovnjaki na posvetih, ki jih organizira agencija, izražajo željo po večkratni izmenjavi izkušenj in dobrih praks, bo agencija v prihodnje morala organizira</w:t>
      </w:r>
      <w:r w:rsidR="008F1272" w:rsidRPr="00C40C13">
        <w:rPr>
          <w:rFonts w:ascii="Verdana" w:eastAsia="Verdana" w:hAnsi="Verdana" w:cs="Verdana"/>
          <w:i/>
          <w:iCs/>
          <w:sz w:val="20"/>
          <w:szCs w:val="20"/>
        </w:rPr>
        <w:t>ti</w:t>
      </w:r>
      <w:r w:rsidR="00246259" w:rsidRPr="00C40C13">
        <w:rPr>
          <w:rFonts w:ascii="Verdana" w:eastAsia="Verdana" w:hAnsi="Verdana" w:cs="Verdana"/>
          <w:i/>
          <w:iCs/>
          <w:sz w:val="20"/>
          <w:szCs w:val="20"/>
        </w:rPr>
        <w:t xml:space="preserve"> več </w:t>
      </w:r>
      <w:r w:rsidR="00892C3A" w:rsidRPr="00C40C13">
        <w:rPr>
          <w:rFonts w:ascii="Verdana" w:eastAsia="Verdana" w:hAnsi="Verdana" w:cs="Verdana"/>
          <w:i/>
          <w:iCs/>
          <w:sz w:val="20"/>
          <w:szCs w:val="20"/>
        </w:rPr>
        <w:t xml:space="preserve">tematskih </w:t>
      </w:r>
      <w:r w:rsidR="00246259" w:rsidRPr="00C40C13">
        <w:rPr>
          <w:rFonts w:ascii="Verdana" w:eastAsia="Verdana" w:hAnsi="Verdana" w:cs="Verdana"/>
          <w:i/>
          <w:iCs/>
          <w:sz w:val="20"/>
          <w:szCs w:val="20"/>
        </w:rPr>
        <w:t xml:space="preserve">posvetov in </w:t>
      </w:r>
      <w:r w:rsidR="00892C3A" w:rsidRPr="00C40C13">
        <w:rPr>
          <w:rFonts w:ascii="Verdana" w:eastAsia="Verdana" w:hAnsi="Verdana" w:cs="Verdana"/>
          <w:i/>
          <w:iCs/>
          <w:sz w:val="20"/>
          <w:szCs w:val="20"/>
        </w:rPr>
        <w:t xml:space="preserve">usklajevalnih sestankov </w:t>
      </w:r>
      <w:r w:rsidR="00246259" w:rsidRPr="00C40C13">
        <w:rPr>
          <w:rFonts w:ascii="Verdana" w:eastAsia="Verdana" w:hAnsi="Verdana" w:cs="Verdana"/>
          <w:i/>
          <w:iCs/>
          <w:sz w:val="20"/>
          <w:szCs w:val="20"/>
        </w:rPr>
        <w:t>za strokovnjake.</w:t>
      </w:r>
    </w:p>
    <w:p w14:paraId="4856E27E" w14:textId="149D2ED5" w:rsidR="008F1272" w:rsidRPr="00C40C13" w:rsidRDefault="008F1272" w:rsidP="001C5498">
      <w:pPr>
        <w:spacing w:before="120" w:after="120" w:line="240" w:lineRule="auto"/>
        <w:jc w:val="both"/>
        <w:rPr>
          <w:rFonts w:ascii="Verdana" w:eastAsia="Verdana" w:hAnsi="Verdana" w:cs="Verdana"/>
          <w:i/>
          <w:iCs/>
          <w:sz w:val="20"/>
          <w:szCs w:val="20"/>
        </w:rPr>
      </w:pPr>
      <w:r w:rsidRPr="00C40C13">
        <w:rPr>
          <w:rFonts w:ascii="Verdana" w:eastAsia="Verdana" w:hAnsi="Verdana" w:cs="Verdana"/>
          <w:i/>
          <w:iCs/>
          <w:sz w:val="20"/>
          <w:szCs w:val="20"/>
        </w:rPr>
        <w:t xml:space="preserve">Več pozornosti morajo pripravi poročil skupin strokovnjakov posvetiti tudi strokovni delavci agencije, </w:t>
      </w:r>
      <w:r w:rsidR="00B91013" w:rsidRPr="00C40C13">
        <w:rPr>
          <w:rFonts w:ascii="Verdana" w:eastAsia="Verdana" w:hAnsi="Verdana" w:cs="Verdana"/>
          <w:i/>
          <w:iCs/>
          <w:sz w:val="20"/>
          <w:szCs w:val="20"/>
        </w:rPr>
        <w:t>da</w:t>
      </w:r>
      <w:r w:rsidRPr="00C40C13">
        <w:rPr>
          <w:rFonts w:ascii="Verdana" w:eastAsia="Verdana" w:hAnsi="Verdana" w:cs="Verdana"/>
          <w:i/>
          <w:iCs/>
          <w:sz w:val="20"/>
          <w:szCs w:val="20"/>
        </w:rPr>
        <w:t xml:space="preserve"> bodo  poročila celovit</w:t>
      </w:r>
      <w:r w:rsidR="00B91013" w:rsidRPr="00C40C13">
        <w:rPr>
          <w:rFonts w:ascii="Verdana" w:eastAsia="Verdana" w:hAnsi="Verdana" w:cs="Verdana"/>
          <w:i/>
          <w:iCs/>
          <w:sz w:val="20"/>
          <w:szCs w:val="20"/>
        </w:rPr>
        <w:t>ejša</w:t>
      </w:r>
      <w:r w:rsidRPr="00C40C13">
        <w:rPr>
          <w:rFonts w:ascii="Verdana" w:eastAsia="Verdana" w:hAnsi="Verdana" w:cs="Verdana"/>
          <w:i/>
          <w:iCs/>
          <w:sz w:val="20"/>
          <w:szCs w:val="20"/>
        </w:rPr>
        <w:t xml:space="preserve"> in </w:t>
      </w:r>
      <w:r w:rsidR="00B91013" w:rsidRPr="00C40C13">
        <w:rPr>
          <w:rFonts w:ascii="Verdana" w:eastAsia="Verdana" w:hAnsi="Verdana" w:cs="Verdana"/>
          <w:i/>
          <w:iCs/>
          <w:sz w:val="20"/>
          <w:szCs w:val="20"/>
        </w:rPr>
        <w:t xml:space="preserve">bodo vsebovala </w:t>
      </w:r>
      <w:r w:rsidRPr="00C40C13">
        <w:rPr>
          <w:rFonts w:ascii="Verdana" w:eastAsia="Verdana" w:hAnsi="Verdana" w:cs="Verdana"/>
          <w:i/>
          <w:iCs/>
          <w:sz w:val="20"/>
          <w:szCs w:val="20"/>
        </w:rPr>
        <w:t xml:space="preserve">v celoti ugotovljeno dejansko stanje </w:t>
      </w:r>
      <w:r w:rsidR="00484470" w:rsidRPr="00C40C13">
        <w:rPr>
          <w:rFonts w:ascii="Verdana" w:eastAsia="Verdana" w:hAnsi="Verdana" w:cs="Verdana"/>
          <w:i/>
          <w:iCs/>
          <w:sz w:val="20"/>
          <w:szCs w:val="20"/>
        </w:rPr>
        <w:t xml:space="preserve">in ugotovitve </w:t>
      </w:r>
      <w:r w:rsidRPr="00C40C13">
        <w:rPr>
          <w:rFonts w:ascii="Verdana" w:eastAsia="Verdana" w:hAnsi="Verdana" w:cs="Verdana"/>
          <w:i/>
          <w:iCs/>
          <w:sz w:val="20"/>
          <w:szCs w:val="20"/>
        </w:rPr>
        <w:t xml:space="preserve">v skladu z merili.  </w:t>
      </w:r>
    </w:p>
    <w:p w14:paraId="46753AE8" w14:textId="3A62DAC2" w:rsidR="00C40C13" w:rsidRPr="00C40C13" w:rsidRDefault="00C40C13" w:rsidP="00C40C13">
      <w:pPr>
        <w:pStyle w:val="Pripombabesedilo"/>
        <w:spacing w:before="120" w:after="120"/>
        <w:jc w:val="both"/>
        <w:rPr>
          <w:rFonts w:ascii="Verdana" w:hAnsi="Verdana"/>
        </w:rPr>
      </w:pPr>
      <w:r w:rsidRPr="00C40C13">
        <w:rPr>
          <w:rFonts w:ascii="Verdana" w:hAnsi="Verdana"/>
        </w:rPr>
        <w:t xml:space="preserve">Agencija je zadnja dva poziva za strokovnjake objavila na spletni strani agencije ter  poslala visokošolskim zavodom in </w:t>
      </w:r>
      <w:r w:rsidR="00207EC1">
        <w:rPr>
          <w:rFonts w:ascii="Verdana" w:hAnsi="Verdana"/>
        </w:rPr>
        <w:t>potencialnim kandidatom</w:t>
      </w:r>
      <w:r w:rsidRPr="00C40C13">
        <w:rPr>
          <w:rFonts w:ascii="Verdana" w:hAnsi="Verdana"/>
        </w:rPr>
        <w:t xml:space="preserve"> po elektronski poti. Odziv kandidatov je bil pozitiven, zato naj agencija to prakso nadaljuje. </w:t>
      </w:r>
    </w:p>
    <w:p w14:paraId="47B4B048" w14:textId="1A61B5AB" w:rsidR="00C40C13" w:rsidRPr="00C40C13" w:rsidRDefault="00C40C13" w:rsidP="00C40C13">
      <w:pPr>
        <w:pStyle w:val="Pripombabesedilo"/>
        <w:spacing w:before="120" w:after="120"/>
        <w:jc w:val="both"/>
        <w:rPr>
          <w:rFonts w:ascii="Verdana" w:hAnsi="Verdana"/>
          <w:i/>
        </w:rPr>
      </w:pPr>
      <w:r w:rsidRPr="00C40C13">
        <w:rPr>
          <w:rFonts w:ascii="Verdana" w:hAnsi="Verdana"/>
          <w:i/>
        </w:rPr>
        <w:t>Agencija pa naj bolj aktivno poskuša vključiti tuje strokovnjake (objaviti poziv za strokovnjake na spletni strani ENQA, ga poslati tujim agencijam, tujim visokošolskim institucijam), hkrati pa razmisliti o bolj pogostem organiziranju tematskih in usklajevalnih srečanj za strokovnjake ter o izobraževanjih tujih strokovnjakov (preko spleta, na pripravljalnih sestankih, idr.).</w:t>
      </w:r>
    </w:p>
    <w:p w14:paraId="2B4F7C0A" w14:textId="6D1A5E12" w:rsidR="008F1272" w:rsidRPr="00C40C13" w:rsidRDefault="008F1272" w:rsidP="001C5498">
      <w:pPr>
        <w:spacing w:before="120" w:after="120" w:line="240" w:lineRule="auto"/>
        <w:jc w:val="both"/>
        <w:rPr>
          <w:rFonts w:ascii="Verdana" w:eastAsia="Verdana" w:hAnsi="Verdana" w:cs="Verdana"/>
          <w:i/>
          <w:iCs/>
          <w:sz w:val="20"/>
          <w:szCs w:val="20"/>
        </w:rPr>
      </w:pPr>
      <w:r w:rsidRPr="00C40C13">
        <w:rPr>
          <w:rFonts w:ascii="Verdana" w:eastAsia="Verdana" w:hAnsi="Verdana" w:cs="Verdana"/>
          <w:i/>
          <w:iCs/>
          <w:sz w:val="20"/>
          <w:szCs w:val="20"/>
        </w:rPr>
        <w:t>Deležniki predlagajo, da se poveča aktivnost agencije pri o</w:t>
      </w:r>
      <w:r w:rsidR="00B91013" w:rsidRPr="00C40C13">
        <w:rPr>
          <w:rFonts w:ascii="Verdana" w:eastAsia="Verdana" w:hAnsi="Verdana" w:cs="Verdana"/>
          <w:i/>
          <w:iCs/>
          <w:sz w:val="20"/>
          <w:szCs w:val="20"/>
        </w:rPr>
        <w:t>za</w:t>
      </w:r>
      <w:r w:rsidRPr="00C40C13">
        <w:rPr>
          <w:rFonts w:ascii="Verdana" w:eastAsia="Verdana" w:hAnsi="Verdana" w:cs="Verdana"/>
          <w:i/>
          <w:iCs/>
          <w:sz w:val="20"/>
          <w:szCs w:val="20"/>
        </w:rPr>
        <w:t>veščanju in angažiranju študentov, da se bodo v večjem številu prijavljali za strokovnjake agencij</w:t>
      </w:r>
      <w:r w:rsidR="00BB1B80" w:rsidRPr="00C40C13">
        <w:rPr>
          <w:rFonts w:ascii="Verdana" w:eastAsia="Verdana" w:hAnsi="Verdana" w:cs="Verdana"/>
          <w:i/>
          <w:iCs/>
          <w:sz w:val="20"/>
          <w:szCs w:val="20"/>
        </w:rPr>
        <w:t>e</w:t>
      </w:r>
      <w:r w:rsidRPr="00C40C13">
        <w:rPr>
          <w:rFonts w:ascii="Verdana" w:eastAsia="Verdana" w:hAnsi="Verdana" w:cs="Verdana"/>
          <w:i/>
          <w:iCs/>
          <w:sz w:val="20"/>
          <w:szCs w:val="20"/>
        </w:rPr>
        <w:t xml:space="preserve">. </w:t>
      </w:r>
    </w:p>
    <w:p w14:paraId="5D6D5FA3" w14:textId="77777777" w:rsidR="00F520FD" w:rsidRPr="00C40C13" w:rsidRDefault="00F520FD" w:rsidP="001C5498">
      <w:pPr>
        <w:spacing w:before="120" w:after="120" w:line="240" w:lineRule="auto"/>
        <w:jc w:val="both"/>
        <w:rPr>
          <w:rFonts w:ascii="Verdana" w:eastAsia="Verdana" w:hAnsi="Verdana" w:cs="Verdana"/>
          <w:sz w:val="20"/>
          <w:szCs w:val="20"/>
        </w:rPr>
      </w:pPr>
    </w:p>
    <w:p w14:paraId="47FAE9D3" w14:textId="59A6FF87" w:rsidR="00F520FD" w:rsidRPr="00C40C13" w:rsidRDefault="00FD5084" w:rsidP="001C5498">
      <w:pPr>
        <w:pStyle w:val="Slog2"/>
        <w:numPr>
          <w:ilvl w:val="0"/>
          <w:numId w:val="0"/>
        </w:numPr>
        <w:spacing w:before="120" w:after="120" w:line="240" w:lineRule="auto"/>
        <w:ind w:left="720"/>
      </w:pPr>
      <w:bookmarkStart w:id="81" w:name="_41mghml" w:colFirst="0" w:colLast="0"/>
      <w:bookmarkStart w:id="82" w:name="_Toc32304632"/>
      <w:bookmarkEnd w:id="81"/>
      <w:r w:rsidRPr="00C40C13">
        <w:t>S</w:t>
      </w:r>
      <w:r w:rsidR="00F2096F" w:rsidRPr="00C40C13">
        <w:t>tandard</w:t>
      </w:r>
      <w:r w:rsidRPr="00C40C13">
        <w:t xml:space="preserve"> 2.5</w:t>
      </w:r>
      <w:r w:rsidR="00F2096F" w:rsidRPr="00C40C13">
        <w:t>: merila</w:t>
      </w:r>
      <w:bookmarkEnd w:id="82"/>
    </w:p>
    <w:p w14:paraId="18AAB1EA" w14:textId="77777777" w:rsidR="0039511F" w:rsidRPr="00C40C13" w:rsidRDefault="0039511F" w:rsidP="001C5498">
      <w:pPr>
        <w:spacing w:before="120" w:after="120" w:line="240" w:lineRule="auto"/>
        <w:jc w:val="both"/>
        <w:rPr>
          <w:rFonts w:ascii="Verdana" w:eastAsia="Verdana" w:hAnsi="Verdana" w:cs="Verdana"/>
          <w:sz w:val="20"/>
          <w:szCs w:val="20"/>
        </w:rPr>
      </w:pPr>
    </w:p>
    <w:p w14:paraId="7FE915EC" w14:textId="5AF5C556"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merila, ki jih uporablja v svojih akreditacijskih in </w:t>
      </w:r>
      <w:proofErr w:type="spellStart"/>
      <w:r w:rsidRPr="00C40C13">
        <w:rPr>
          <w:rFonts w:ascii="Verdana" w:eastAsia="Verdana" w:hAnsi="Verdana" w:cs="Verdana"/>
          <w:sz w:val="20"/>
          <w:szCs w:val="20"/>
        </w:rPr>
        <w:t>evalvacijskih</w:t>
      </w:r>
      <w:proofErr w:type="spellEnd"/>
      <w:r w:rsidRPr="00C40C13">
        <w:rPr>
          <w:rFonts w:ascii="Verdana" w:eastAsia="Verdana" w:hAnsi="Verdana" w:cs="Verdana"/>
          <w:sz w:val="20"/>
          <w:szCs w:val="20"/>
        </w:rPr>
        <w:t xml:space="preserve"> postopkih</w:t>
      </w:r>
      <w:r w:rsidR="00B91013" w:rsidRPr="00C40C13">
        <w:rPr>
          <w:rFonts w:ascii="Verdana" w:eastAsia="Verdana" w:hAnsi="Verdana" w:cs="Verdana"/>
          <w:sz w:val="20"/>
          <w:szCs w:val="20"/>
        </w:rPr>
        <w:t>,</w:t>
      </w:r>
      <w:r w:rsidRPr="00C40C13">
        <w:rPr>
          <w:rFonts w:ascii="Verdana" w:eastAsia="Verdana" w:hAnsi="Verdana" w:cs="Verdana"/>
          <w:sz w:val="20"/>
          <w:szCs w:val="20"/>
        </w:rPr>
        <w:t xml:space="preserve"> sprejema po vnaprej predvidenem postopku. Najprej osnutek meril posreduje deležnikom v pripombe, nato ob upoštevanju pripomb deležnikov pripravi predlog meril, ki ga obravnava svet agencije in nato se ga za najmanj 7 dni objavi na spletni strani. Šele nato pre</w:t>
      </w:r>
      <w:r w:rsidR="00DF485B" w:rsidRPr="00C40C13">
        <w:rPr>
          <w:rFonts w:ascii="Verdana" w:eastAsia="Verdana" w:hAnsi="Verdana" w:cs="Verdana"/>
          <w:sz w:val="20"/>
          <w:szCs w:val="20"/>
        </w:rPr>
        <w:t>d</w:t>
      </w:r>
      <w:r w:rsidRPr="00C40C13">
        <w:rPr>
          <w:rFonts w:ascii="Verdana" w:eastAsia="Verdana" w:hAnsi="Verdana" w:cs="Verdana"/>
          <w:sz w:val="20"/>
          <w:szCs w:val="20"/>
        </w:rPr>
        <w:t>pis sprejme svet agencije</w:t>
      </w:r>
      <w:r w:rsidR="00B91013" w:rsidRPr="00C40C13">
        <w:rPr>
          <w:rFonts w:ascii="Verdana" w:eastAsia="Verdana" w:hAnsi="Verdana" w:cs="Verdana"/>
          <w:sz w:val="20"/>
          <w:szCs w:val="20"/>
        </w:rPr>
        <w:t>,</w:t>
      </w:r>
      <w:r w:rsidRPr="00C40C13">
        <w:rPr>
          <w:rFonts w:ascii="Verdana" w:eastAsia="Verdana" w:hAnsi="Verdana" w:cs="Verdana"/>
          <w:sz w:val="20"/>
          <w:szCs w:val="20"/>
        </w:rPr>
        <w:t xml:space="preserve"> kot najvišji organ odločanja agencije. V novih </w:t>
      </w:r>
      <w:r w:rsidR="002B336E">
        <w:rPr>
          <w:rFonts w:ascii="Verdana" w:eastAsia="Verdana" w:hAnsi="Verdana" w:cs="Verdana"/>
          <w:sz w:val="20"/>
          <w:szCs w:val="20"/>
        </w:rPr>
        <w:t>M</w:t>
      </w:r>
      <w:r w:rsidRPr="00C40C13">
        <w:rPr>
          <w:rFonts w:ascii="Verdana" w:eastAsia="Verdana" w:hAnsi="Verdana" w:cs="Verdana"/>
          <w:sz w:val="20"/>
          <w:szCs w:val="20"/>
        </w:rPr>
        <w:t>erilih</w:t>
      </w:r>
      <w:r w:rsidR="00FD5084" w:rsidRPr="00C40C13">
        <w:rPr>
          <w:rFonts w:ascii="Verdana" w:eastAsia="Verdana" w:hAnsi="Verdana" w:cs="Verdana"/>
          <w:sz w:val="20"/>
          <w:szCs w:val="20"/>
        </w:rPr>
        <w:t xml:space="preserve"> za akreditacijo</w:t>
      </w:r>
      <w:r w:rsidRPr="00C40C13">
        <w:rPr>
          <w:rFonts w:ascii="Verdana" w:eastAsia="Verdana" w:hAnsi="Verdana" w:cs="Verdana"/>
          <w:sz w:val="20"/>
          <w:szCs w:val="20"/>
        </w:rPr>
        <w:t>, ki so bila sprejeta na podlagi spremembe ZViS iz leta 2016, je agencija jasno predpisala standarde kakovosti, ki morajo biti izpolnjeni za pozitivno odločitev. Sami obrazci vloge pa vsebujejo jasna in natančna navodila, skupaj s pojasnili, da je vlagateljem izpolnjevanje vloge čim enostavnej</w:t>
      </w:r>
      <w:r w:rsidR="00DF485B" w:rsidRPr="00C40C13">
        <w:rPr>
          <w:rFonts w:ascii="Verdana" w:eastAsia="Verdana" w:hAnsi="Verdana" w:cs="Verdana"/>
          <w:sz w:val="20"/>
          <w:szCs w:val="20"/>
        </w:rPr>
        <w:t>š</w:t>
      </w:r>
      <w:r w:rsidRPr="00C40C13">
        <w:rPr>
          <w:rFonts w:ascii="Verdana" w:eastAsia="Verdana" w:hAnsi="Verdana" w:cs="Verdana"/>
          <w:sz w:val="20"/>
          <w:szCs w:val="20"/>
        </w:rPr>
        <w:t xml:space="preserve">e.  </w:t>
      </w:r>
    </w:p>
    <w:p w14:paraId="641F2CD7" w14:textId="39FC41EF" w:rsidR="00FD5084"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Agencija deležnikom na morebitna vprašanja glede uporabe meril sproti pisno odgovarja in pojasnjuje, od oktobra 2019 pa na spletni strani </w:t>
      </w:r>
      <w:hyperlink r:id="rId34" w:history="1">
        <w:r w:rsidRPr="00C40C13">
          <w:rPr>
            <w:rStyle w:val="Hiperpovezava"/>
            <w:rFonts w:ascii="Verdana" w:eastAsia="Verdana" w:hAnsi="Verdana" w:cs="Verdana"/>
            <w:sz w:val="20"/>
            <w:szCs w:val="20"/>
          </w:rPr>
          <w:t>objavlja vprašanja in odgovore</w:t>
        </w:r>
      </w:hyperlink>
      <w:r w:rsidRPr="00C40C13">
        <w:rPr>
          <w:rFonts w:ascii="Verdana" w:eastAsia="Verdana" w:hAnsi="Verdana" w:cs="Verdana"/>
          <w:sz w:val="20"/>
          <w:szCs w:val="20"/>
        </w:rPr>
        <w:t>, ki so vezan</w:t>
      </w:r>
      <w:r w:rsidR="001C057F" w:rsidRPr="00C40C13">
        <w:rPr>
          <w:rFonts w:ascii="Verdana" w:eastAsia="Verdana" w:hAnsi="Verdana" w:cs="Verdana"/>
          <w:sz w:val="20"/>
          <w:szCs w:val="20"/>
        </w:rPr>
        <w:t>a/-</w:t>
      </w:r>
      <w:r w:rsidRPr="00C40C13">
        <w:rPr>
          <w:rFonts w:ascii="Verdana" w:eastAsia="Verdana" w:hAnsi="Verdana" w:cs="Verdana"/>
          <w:sz w:val="20"/>
          <w:szCs w:val="20"/>
        </w:rPr>
        <w:t xml:space="preserve">i na </w:t>
      </w:r>
      <w:hyperlink r:id="rId35" w:history="1">
        <w:r w:rsidRPr="00C40C13">
          <w:rPr>
            <w:rStyle w:val="Hiperpovezava"/>
            <w:rFonts w:ascii="Verdana" w:eastAsia="Verdana" w:hAnsi="Verdana" w:cs="Verdana"/>
            <w:sz w:val="20"/>
            <w:szCs w:val="20"/>
          </w:rPr>
          <w:t>tolmačenje predpisov</w:t>
        </w:r>
      </w:hyperlink>
      <w:r w:rsidRPr="00C40C13">
        <w:rPr>
          <w:rFonts w:ascii="Verdana" w:eastAsia="Verdana" w:hAnsi="Verdana" w:cs="Verdana"/>
          <w:sz w:val="20"/>
          <w:szCs w:val="20"/>
        </w:rPr>
        <w:t xml:space="preserve"> (razlage ZVIS, ki jih je podal MIZŠ in tolmačenje meril, ki jih je potrdil svet agencije). </w:t>
      </w:r>
    </w:p>
    <w:p w14:paraId="53DCF3EC" w14:textId="109373D0"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Postopek odločanja v akreditacijskih in </w:t>
      </w:r>
      <w:proofErr w:type="spellStart"/>
      <w:r w:rsidRPr="00C40C13">
        <w:rPr>
          <w:rFonts w:ascii="Verdana" w:eastAsia="Verdana" w:hAnsi="Verdana" w:cs="Verdana"/>
          <w:sz w:val="20"/>
          <w:szCs w:val="20"/>
        </w:rPr>
        <w:t>evalvacijskih</w:t>
      </w:r>
      <w:proofErr w:type="spellEnd"/>
      <w:r w:rsidRPr="00C40C13">
        <w:rPr>
          <w:rFonts w:ascii="Verdana" w:eastAsia="Verdana" w:hAnsi="Verdana" w:cs="Verdana"/>
          <w:sz w:val="20"/>
          <w:szCs w:val="20"/>
        </w:rPr>
        <w:t xml:space="preserve"> postopkih je predviden v Poslovniku o delu sveta agencije, dol</w:t>
      </w:r>
      <w:r w:rsidR="00FD5084" w:rsidRPr="00C40C13">
        <w:rPr>
          <w:rFonts w:ascii="Verdana" w:eastAsia="Verdana" w:hAnsi="Verdana" w:cs="Verdana"/>
          <w:sz w:val="20"/>
          <w:szCs w:val="20"/>
        </w:rPr>
        <w:t>očeni so poročevalci na seji. V gradivu za</w:t>
      </w:r>
      <w:r w:rsidRPr="00C40C13">
        <w:rPr>
          <w:rFonts w:ascii="Verdana" w:eastAsia="Verdana" w:hAnsi="Verdana" w:cs="Verdana"/>
          <w:sz w:val="20"/>
          <w:szCs w:val="20"/>
        </w:rPr>
        <w:t xml:space="preserve"> sej</w:t>
      </w:r>
      <w:r w:rsidR="00FD5084" w:rsidRPr="00C40C13">
        <w:rPr>
          <w:rFonts w:ascii="Verdana" w:eastAsia="Verdana" w:hAnsi="Verdana" w:cs="Verdana"/>
          <w:sz w:val="20"/>
          <w:szCs w:val="20"/>
        </w:rPr>
        <w:t>o</w:t>
      </w:r>
      <w:r w:rsidRPr="00C40C13">
        <w:rPr>
          <w:rFonts w:ascii="Verdana" w:eastAsia="Verdana" w:hAnsi="Verdana" w:cs="Verdana"/>
          <w:sz w:val="20"/>
          <w:szCs w:val="20"/>
        </w:rPr>
        <w:t xml:space="preserve"> sveta</w:t>
      </w:r>
      <w:r w:rsidR="00FD5084" w:rsidRPr="00C40C13">
        <w:rPr>
          <w:rFonts w:ascii="Verdana" w:eastAsia="Verdana" w:hAnsi="Verdana" w:cs="Verdana"/>
          <w:sz w:val="20"/>
          <w:szCs w:val="20"/>
        </w:rPr>
        <w:t xml:space="preserve"> agencij</w:t>
      </w:r>
      <w:r w:rsidR="001C057F" w:rsidRPr="00C40C13">
        <w:rPr>
          <w:rFonts w:ascii="Verdana" w:eastAsia="Verdana" w:hAnsi="Verdana" w:cs="Verdana"/>
          <w:sz w:val="20"/>
          <w:szCs w:val="20"/>
        </w:rPr>
        <w:t>e</w:t>
      </w:r>
      <w:r w:rsidRPr="00C40C13">
        <w:rPr>
          <w:rFonts w:ascii="Verdana" w:eastAsia="Verdana" w:hAnsi="Verdana" w:cs="Verdana"/>
          <w:sz w:val="20"/>
          <w:szCs w:val="20"/>
        </w:rPr>
        <w:t xml:space="preserve"> je pripravljena preglednica</w:t>
      </w:r>
      <w:r w:rsidR="00DF485B" w:rsidRPr="00C40C13">
        <w:rPr>
          <w:rFonts w:ascii="Verdana" w:eastAsia="Verdana" w:hAnsi="Verdana" w:cs="Verdana"/>
          <w:sz w:val="20"/>
          <w:szCs w:val="20"/>
        </w:rPr>
        <w:t>,</w:t>
      </w:r>
      <w:r w:rsidRPr="00C40C13">
        <w:rPr>
          <w:rFonts w:ascii="Verdana" w:eastAsia="Verdana" w:hAnsi="Verdana" w:cs="Verdana"/>
          <w:sz w:val="20"/>
          <w:szCs w:val="20"/>
        </w:rPr>
        <w:t xml:space="preserve"> iz katere so razvidne prednosti, priložnosti za izboljšanje, delne </w:t>
      </w:r>
      <w:r w:rsidRPr="00C40C13">
        <w:rPr>
          <w:rFonts w:ascii="Verdana" w:eastAsia="Verdana" w:hAnsi="Verdana" w:cs="Verdana"/>
          <w:sz w:val="20"/>
          <w:szCs w:val="20"/>
        </w:rPr>
        <w:lastRenderedPageBreak/>
        <w:t>skladnosti in neskladnosti oziroma večje pomanjkljivosti. Proces odločanja z razpravo in podrobnostmi je dokumentiran z zapisnikom</w:t>
      </w:r>
      <w:r w:rsidR="00DF485B" w:rsidRPr="00C40C13">
        <w:rPr>
          <w:rFonts w:ascii="Verdana" w:eastAsia="Verdana" w:hAnsi="Verdana" w:cs="Verdana"/>
          <w:sz w:val="20"/>
          <w:szCs w:val="20"/>
        </w:rPr>
        <w:t>,</w:t>
      </w:r>
      <w:r w:rsidRPr="00C40C13">
        <w:rPr>
          <w:rFonts w:ascii="Verdana" w:eastAsia="Verdana" w:hAnsi="Verdana" w:cs="Verdana"/>
          <w:sz w:val="20"/>
          <w:szCs w:val="20"/>
        </w:rPr>
        <w:t xml:space="preserve"> v katerem so navedene tudi morebitne izločitve članov sveta agencije. </w:t>
      </w:r>
      <w:proofErr w:type="spellStart"/>
      <w:r w:rsidRPr="00C40C13">
        <w:rPr>
          <w:rFonts w:ascii="Verdana" w:eastAsia="Verdana" w:hAnsi="Verdana" w:cs="Verdana"/>
          <w:sz w:val="20"/>
          <w:szCs w:val="20"/>
        </w:rPr>
        <w:t>Akreditacijski</w:t>
      </w:r>
      <w:proofErr w:type="spellEnd"/>
      <w:r w:rsidRPr="00C40C13">
        <w:rPr>
          <w:rFonts w:ascii="Verdana" w:eastAsia="Verdana" w:hAnsi="Verdana" w:cs="Verdana"/>
          <w:sz w:val="20"/>
          <w:szCs w:val="20"/>
        </w:rPr>
        <w:t xml:space="preserve"> postopki se zaključijo s sprejemom odločitve o podelitvi akreditacije oziroma zavrnitvi vloge za akreditacijo, o podaljšanju  akreditacije, </w:t>
      </w:r>
      <w:proofErr w:type="spellStart"/>
      <w:r w:rsidRPr="00C40C13">
        <w:rPr>
          <w:rFonts w:ascii="Verdana" w:eastAsia="Verdana" w:hAnsi="Verdana" w:cs="Verdana"/>
          <w:sz w:val="20"/>
          <w:szCs w:val="20"/>
        </w:rPr>
        <w:t>nepodaljšanju</w:t>
      </w:r>
      <w:proofErr w:type="spellEnd"/>
      <w:r w:rsidRPr="00C40C13">
        <w:rPr>
          <w:rFonts w:ascii="Verdana" w:eastAsia="Verdana" w:hAnsi="Verdana" w:cs="Verdana"/>
          <w:sz w:val="20"/>
          <w:szCs w:val="20"/>
        </w:rPr>
        <w:t xml:space="preserve"> akreditacije ali podaljšanju akreditacije za krajše obdobje, ugotovitvah o (delni) ustreznosti izvajanja študijskega programa, priporočilih sveta agencije v postopku evalvacije vzorca študijskih programov ali s sklepom o ustavitvi postopka v primeru umika vloge.  </w:t>
      </w:r>
    </w:p>
    <w:p w14:paraId="52BB8682" w14:textId="1DCDD509" w:rsidR="009E5A14" w:rsidRPr="00C40C13" w:rsidRDefault="009E5A14" w:rsidP="001C5498">
      <w:pPr>
        <w:spacing w:before="120" w:after="120" w:line="240" w:lineRule="auto"/>
        <w:jc w:val="both"/>
        <w:rPr>
          <w:rFonts w:ascii="Verdana" w:hAnsi="Verdana"/>
          <w:sz w:val="20"/>
          <w:szCs w:val="20"/>
        </w:rPr>
      </w:pPr>
      <w:r w:rsidRPr="00C40C13">
        <w:rPr>
          <w:rFonts w:ascii="Verdana" w:hAnsi="Verdana"/>
          <w:sz w:val="20"/>
          <w:szCs w:val="20"/>
        </w:rPr>
        <w:t>Graf</w:t>
      </w:r>
      <w:r w:rsidR="00207EC1">
        <w:rPr>
          <w:rFonts w:ascii="Verdana" w:hAnsi="Verdana"/>
          <w:sz w:val="20"/>
          <w:szCs w:val="20"/>
        </w:rPr>
        <w:t xml:space="preserve"> 7</w:t>
      </w:r>
      <w:r w:rsidRPr="00C40C13">
        <w:rPr>
          <w:rFonts w:ascii="Verdana" w:hAnsi="Verdana"/>
          <w:sz w:val="20"/>
          <w:szCs w:val="20"/>
        </w:rPr>
        <w:t xml:space="preserve">: </w:t>
      </w:r>
      <w:r w:rsidR="00207EC1">
        <w:rPr>
          <w:rFonts w:ascii="Verdana" w:hAnsi="Verdana"/>
          <w:sz w:val="20"/>
          <w:szCs w:val="20"/>
        </w:rPr>
        <w:t xml:space="preserve">Ocena meril </w:t>
      </w:r>
      <w:r w:rsidRPr="00C40C13">
        <w:rPr>
          <w:rFonts w:ascii="Verdana" w:hAnsi="Verdana"/>
          <w:sz w:val="20"/>
          <w:szCs w:val="20"/>
        </w:rPr>
        <w:t>agencije</w:t>
      </w:r>
      <w:r w:rsidR="00207EC1">
        <w:rPr>
          <w:rFonts w:ascii="Verdana" w:hAnsi="Verdana"/>
          <w:sz w:val="20"/>
          <w:szCs w:val="20"/>
        </w:rPr>
        <w:t>.</w:t>
      </w:r>
    </w:p>
    <w:p w14:paraId="7F240D54" w14:textId="5E860351" w:rsidR="009E5A14" w:rsidRPr="00C40C13" w:rsidRDefault="00892C3A" w:rsidP="001C5498">
      <w:pPr>
        <w:spacing w:before="120" w:after="120" w:line="240" w:lineRule="auto"/>
        <w:jc w:val="both"/>
        <w:rPr>
          <w:rFonts w:ascii="Verdana" w:hAnsi="Verdana"/>
          <w:b/>
          <w:sz w:val="20"/>
          <w:szCs w:val="20"/>
        </w:rPr>
      </w:pPr>
      <w:r w:rsidRPr="00D00CDE">
        <w:rPr>
          <w:rFonts w:ascii="Verdana" w:hAnsi="Verdana"/>
          <w:noProof/>
        </w:rPr>
        <w:drawing>
          <wp:inline distT="0" distB="0" distL="0" distR="0" wp14:anchorId="563A3276" wp14:editId="3DABF376">
            <wp:extent cx="4610100" cy="1819275"/>
            <wp:effectExtent l="0" t="0" r="19050" b="9525"/>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EA3C978" w14:textId="21A066BC" w:rsidR="00C703DF" w:rsidRPr="00D00CDE" w:rsidRDefault="00C703DF" w:rsidP="00484470">
      <w:pPr>
        <w:spacing w:before="120" w:after="120" w:line="240" w:lineRule="auto"/>
        <w:jc w:val="both"/>
        <w:rPr>
          <w:rFonts w:ascii="Verdana" w:hAnsi="Verdana"/>
          <w:sz w:val="24"/>
          <w:szCs w:val="24"/>
        </w:rPr>
      </w:pPr>
      <w:r w:rsidRPr="00C40C13">
        <w:rPr>
          <w:rFonts w:ascii="Verdana" w:hAnsi="Verdana"/>
          <w:sz w:val="20"/>
          <w:szCs w:val="20"/>
        </w:rPr>
        <w:t>Po mnenju anketirancev merila spodbujajo izboljševanje kakovosti, največ priložnosti pri njihovi uporabi pa je pri upoštevanju posebnosti presojane zadeve</w:t>
      </w:r>
      <w:r w:rsidRPr="00D00CDE">
        <w:rPr>
          <w:rStyle w:val="Pripombasklic"/>
          <w:rFonts w:ascii="Verdana" w:hAnsi="Verdana"/>
        </w:rPr>
        <w:t> </w:t>
      </w:r>
      <w:r w:rsidRPr="00C40C13">
        <w:rPr>
          <w:rFonts w:ascii="Verdana" w:hAnsi="Verdana"/>
          <w:sz w:val="20"/>
          <w:szCs w:val="20"/>
        </w:rPr>
        <w:t>, kar lahko razumemo kot željo visokošolskih zavodov in višjih strokovnih šol, da bi bili enakovredno obravnavani bodisi glede na svoje posebnosti (velikost zavoda ali šole, neformaln</w:t>
      </w:r>
      <w:r w:rsidR="00B91013" w:rsidRPr="00C40C13">
        <w:rPr>
          <w:rFonts w:ascii="Verdana" w:hAnsi="Verdana"/>
          <w:sz w:val="20"/>
          <w:szCs w:val="20"/>
        </w:rPr>
        <w:t>a</w:t>
      </w:r>
      <w:r w:rsidRPr="00C40C13">
        <w:rPr>
          <w:rFonts w:ascii="Verdana" w:hAnsi="Verdana"/>
          <w:sz w:val="20"/>
          <w:szCs w:val="20"/>
        </w:rPr>
        <w:t xml:space="preserve"> organiziranost notranje komunikacije… ) bodisi na posebnosti akreditiranega študijskega programa (študij na daljavo, mednarodni programi …).</w:t>
      </w:r>
      <w:r w:rsidR="00484470" w:rsidRPr="00C40C13">
        <w:rPr>
          <w:rFonts w:ascii="Verdana" w:hAnsi="Verdana"/>
          <w:sz w:val="20"/>
          <w:szCs w:val="20"/>
        </w:rPr>
        <w:t xml:space="preserve"> Specifike za posamezen visokošolski zavod so v novih Merilih za akreditacijo jasno določene, in sicer glede na </w:t>
      </w:r>
      <w:r w:rsidRPr="00C40C13">
        <w:rPr>
          <w:rFonts w:ascii="Verdana" w:hAnsi="Verdana"/>
          <w:sz w:val="20"/>
          <w:szCs w:val="20"/>
        </w:rPr>
        <w:t>velikost presojanega zavoda, stopnje in vrste študija, načine izvajanja študija ipd. Večin</w:t>
      </w:r>
      <w:r w:rsidR="00B91013" w:rsidRPr="00C40C13">
        <w:rPr>
          <w:rFonts w:ascii="Verdana" w:hAnsi="Verdana"/>
          <w:sz w:val="20"/>
          <w:szCs w:val="20"/>
        </w:rPr>
        <w:t>e</w:t>
      </w:r>
      <w:r w:rsidRPr="00C40C13">
        <w:rPr>
          <w:rFonts w:ascii="Verdana" w:hAnsi="Verdana"/>
          <w:sz w:val="20"/>
          <w:szCs w:val="20"/>
        </w:rPr>
        <w:t xml:space="preserve"> vsebin pa agencija ne more prilagajati specifik</w:t>
      </w:r>
      <w:r w:rsidR="00B91013" w:rsidRPr="00C40C13">
        <w:rPr>
          <w:rFonts w:ascii="Verdana" w:hAnsi="Verdana"/>
          <w:sz w:val="20"/>
          <w:szCs w:val="20"/>
        </w:rPr>
        <w:t>am</w:t>
      </w:r>
      <w:r w:rsidRPr="00C40C13">
        <w:rPr>
          <w:rFonts w:ascii="Verdana" w:hAnsi="Verdana"/>
          <w:sz w:val="20"/>
          <w:szCs w:val="20"/>
        </w:rPr>
        <w:t xml:space="preserve"> posameznega zavoda ali šole (npr. vpisnih pogojev, materialnih razmer … ).</w:t>
      </w:r>
      <w:r w:rsidRPr="00D00CDE">
        <w:rPr>
          <w:rFonts w:ascii="Verdana" w:hAnsi="Verdana"/>
          <w:sz w:val="24"/>
          <w:szCs w:val="24"/>
        </w:rPr>
        <w:t xml:space="preserve"> </w:t>
      </w:r>
    </w:p>
    <w:p w14:paraId="51FBB2B2" w14:textId="77777777" w:rsidR="00FD5084" w:rsidRPr="00C40C13" w:rsidRDefault="00FD5084" w:rsidP="001C5498">
      <w:pPr>
        <w:spacing w:before="120" w:after="120" w:line="240" w:lineRule="auto"/>
        <w:jc w:val="both"/>
        <w:rPr>
          <w:rFonts w:ascii="Verdana" w:eastAsia="Verdana" w:hAnsi="Verdana" w:cs="Verdana"/>
          <w:sz w:val="20"/>
          <w:szCs w:val="20"/>
        </w:rPr>
      </w:pPr>
    </w:p>
    <w:p w14:paraId="5E867A73" w14:textId="57AAE40D" w:rsidR="00F520FD" w:rsidRPr="00C40C13" w:rsidRDefault="00FD5084" w:rsidP="001C5498">
      <w:pPr>
        <w:pStyle w:val="Slog2"/>
        <w:numPr>
          <w:ilvl w:val="0"/>
          <w:numId w:val="0"/>
        </w:numPr>
        <w:spacing w:before="120" w:after="120" w:line="240" w:lineRule="auto"/>
        <w:ind w:left="720"/>
      </w:pPr>
      <w:bookmarkStart w:id="83" w:name="_2grqrue" w:colFirst="0" w:colLast="0"/>
      <w:bookmarkStart w:id="84" w:name="_Toc32304633"/>
      <w:bookmarkEnd w:id="83"/>
      <w:r w:rsidRPr="00C40C13">
        <w:t>S</w:t>
      </w:r>
      <w:r w:rsidR="00F2096F" w:rsidRPr="00C40C13">
        <w:t>tandard</w:t>
      </w:r>
      <w:r w:rsidRPr="00C40C13">
        <w:t xml:space="preserve"> 2.6</w:t>
      </w:r>
      <w:r w:rsidR="00F2096F" w:rsidRPr="00C40C13">
        <w:t>: poročanje</w:t>
      </w:r>
      <w:bookmarkEnd w:id="84"/>
    </w:p>
    <w:p w14:paraId="08A7B855" w14:textId="77777777" w:rsidR="0039511F" w:rsidRPr="00C40C13" w:rsidRDefault="0039511F" w:rsidP="001C5498">
      <w:pPr>
        <w:spacing w:before="120" w:after="120" w:line="240" w:lineRule="auto"/>
        <w:jc w:val="both"/>
        <w:rPr>
          <w:rFonts w:ascii="Verdana" w:eastAsia="Verdana" w:hAnsi="Verdana" w:cs="Verdana"/>
          <w:sz w:val="20"/>
          <w:szCs w:val="20"/>
        </w:rPr>
      </w:pPr>
    </w:p>
    <w:p w14:paraId="6814862F" w14:textId="204B87F6" w:rsidR="00F520FD" w:rsidRPr="00C40C13" w:rsidRDefault="00F2096F" w:rsidP="001C5498">
      <w:pPr>
        <w:spacing w:before="120" w:after="120" w:line="240" w:lineRule="auto"/>
        <w:jc w:val="both"/>
        <w:rPr>
          <w:rFonts w:ascii="Verdana" w:eastAsia="Verdana" w:hAnsi="Verdana" w:cs="Verdana"/>
          <w:sz w:val="20"/>
          <w:szCs w:val="20"/>
        </w:rPr>
      </w:pPr>
      <w:proofErr w:type="spellStart"/>
      <w:r w:rsidRPr="00C40C13">
        <w:rPr>
          <w:rFonts w:ascii="Verdana" w:eastAsia="Verdana" w:hAnsi="Verdana" w:cs="Verdana"/>
          <w:sz w:val="20"/>
          <w:szCs w:val="20"/>
        </w:rPr>
        <w:t>Akreditacijska</w:t>
      </w:r>
      <w:proofErr w:type="spellEnd"/>
      <w:r w:rsidRPr="00C40C13">
        <w:rPr>
          <w:rFonts w:ascii="Verdana" w:eastAsia="Verdana" w:hAnsi="Verdana" w:cs="Verdana"/>
          <w:sz w:val="20"/>
          <w:szCs w:val="20"/>
        </w:rPr>
        <w:t xml:space="preserve"> in </w:t>
      </w:r>
      <w:proofErr w:type="spellStart"/>
      <w:r w:rsidRPr="00C40C13">
        <w:rPr>
          <w:rFonts w:ascii="Verdana" w:eastAsia="Verdana" w:hAnsi="Verdana" w:cs="Verdana"/>
          <w:sz w:val="20"/>
          <w:szCs w:val="20"/>
        </w:rPr>
        <w:t>evalvacijska</w:t>
      </w:r>
      <w:proofErr w:type="spellEnd"/>
      <w:r w:rsidRPr="00C40C13">
        <w:rPr>
          <w:rFonts w:ascii="Verdana" w:eastAsia="Verdana" w:hAnsi="Verdana" w:cs="Verdana"/>
          <w:sz w:val="20"/>
          <w:szCs w:val="20"/>
        </w:rPr>
        <w:t xml:space="preserve"> poročila strokovnjakov in odločitve sveta agencije v </w:t>
      </w:r>
      <w:r w:rsidR="005D05E2" w:rsidRPr="00C40C13">
        <w:rPr>
          <w:rFonts w:ascii="Verdana" w:eastAsia="Verdana" w:hAnsi="Verdana" w:cs="Verdana"/>
          <w:sz w:val="20"/>
          <w:szCs w:val="20"/>
        </w:rPr>
        <w:t xml:space="preserve">akreditacijskih in </w:t>
      </w:r>
      <w:proofErr w:type="spellStart"/>
      <w:r w:rsidR="005D05E2" w:rsidRPr="00C40C13">
        <w:rPr>
          <w:rFonts w:ascii="Verdana" w:eastAsia="Verdana" w:hAnsi="Verdana" w:cs="Verdana"/>
          <w:sz w:val="20"/>
          <w:szCs w:val="20"/>
        </w:rPr>
        <w:t>evalvacijskih</w:t>
      </w:r>
      <w:proofErr w:type="spellEnd"/>
      <w:r w:rsidR="005D05E2" w:rsidRPr="00C40C13">
        <w:rPr>
          <w:rFonts w:ascii="Verdana" w:eastAsia="Verdana" w:hAnsi="Verdana" w:cs="Verdana"/>
          <w:sz w:val="20"/>
          <w:szCs w:val="20"/>
        </w:rPr>
        <w:t xml:space="preserve"> </w:t>
      </w:r>
      <w:r w:rsidRPr="00C40C13">
        <w:rPr>
          <w:rFonts w:ascii="Verdana" w:eastAsia="Verdana" w:hAnsi="Verdana" w:cs="Verdana"/>
          <w:sz w:val="20"/>
          <w:szCs w:val="20"/>
        </w:rPr>
        <w:t xml:space="preserve">postopkih ter priporočila sveta agencije v postopkih evalvacij vzorca študijskih programov se redno objavljajo na spletni strani agencije. Za </w:t>
      </w:r>
      <w:r w:rsidR="00FD005B" w:rsidRPr="00C40C13">
        <w:rPr>
          <w:rFonts w:ascii="Verdana" w:eastAsia="Verdana" w:hAnsi="Verdana" w:cs="Verdana"/>
          <w:sz w:val="20"/>
          <w:szCs w:val="20"/>
        </w:rPr>
        <w:t>omenjene</w:t>
      </w:r>
      <w:r w:rsidRPr="00C40C13">
        <w:rPr>
          <w:rFonts w:ascii="Verdana" w:eastAsia="Verdana" w:hAnsi="Verdana" w:cs="Verdana"/>
          <w:sz w:val="20"/>
          <w:szCs w:val="20"/>
        </w:rPr>
        <w:t xml:space="preserve"> postopk</w:t>
      </w:r>
      <w:r w:rsidR="00FD005B" w:rsidRPr="00C40C13">
        <w:rPr>
          <w:rFonts w:ascii="Verdana" w:eastAsia="Verdana" w:hAnsi="Verdana" w:cs="Verdana"/>
          <w:sz w:val="20"/>
          <w:szCs w:val="20"/>
        </w:rPr>
        <w:t>e</w:t>
      </w:r>
      <w:r w:rsidRPr="00C40C13">
        <w:rPr>
          <w:rFonts w:ascii="Verdana" w:eastAsia="Verdana" w:hAnsi="Verdana" w:cs="Verdana"/>
          <w:sz w:val="20"/>
          <w:szCs w:val="20"/>
        </w:rPr>
        <w:t xml:space="preserve"> je na spletni strani objavljeno poročilo in odločitev ne glede ne izid</w:t>
      </w:r>
      <w:r w:rsidR="00FD005B" w:rsidRPr="00C40C13">
        <w:rPr>
          <w:rFonts w:ascii="Verdana" w:eastAsia="Verdana" w:hAnsi="Verdana" w:cs="Verdana"/>
          <w:sz w:val="20"/>
          <w:szCs w:val="20"/>
        </w:rPr>
        <w:t>, razen v primeru negativne odločitve v postopku prve akreditacije visokošolskega zavoda, ki ne ustvari nobenih pravnih posledic za vlagatelja</w:t>
      </w:r>
      <w:r w:rsidRPr="00C40C13">
        <w:rPr>
          <w:rFonts w:ascii="Verdana" w:eastAsia="Verdana" w:hAnsi="Verdana" w:cs="Verdana"/>
          <w:sz w:val="20"/>
          <w:szCs w:val="20"/>
        </w:rPr>
        <w:t xml:space="preserve">. </w:t>
      </w:r>
    </w:p>
    <w:p w14:paraId="270832DD" w14:textId="05DF5B4D" w:rsidR="005D05E2"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Večjo enotnost poročil je agencija dosegla s predlogami za pisanje poročil, ki jih uporabljajo strokovnjaki in so razdeljena na prednosti, priložnosti za izboljšanje in neskladnosti oziroma večje pomanjkljivosti ter poleg osnovnih podatkov (o vrsti postopka, zavodu/šoli, analiz</w:t>
      </w:r>
      <w:r w:rsidR="00B91013" w:rsidRPr="00C40C13">
        <w:rPr>
          <w:rFonts w:ascii="Verdana" w:eastAsia="Verdana" w:hAnsi="Verdana" w:cs="Verdana"/>
          <w:sz w:val="20"/>
          <w:szCs w:val="20"/>
        </w:rPr>
        <w:t>e</w:t>
      </w:r>
      <w:r w:rsidRPr="00C40C13">
        <w:rPr>
          <w:rFonts w:ascii="Verdana" w:eastAsia="Verdana" w:hAnsi="Verdana" w:cs="Verdana"/>
          <w:sz w:val="20"/>
          <w:szCs w:val="20"/>
        </w:rPr>
        <w:t xml:space="preserve"> in </w:t>
      </w:r>
      <w:r w:rsidR="00B91013" w:rsidRPr="00C40C13">
        <w:rPr>
          <w:rFonts w:ascii="Verdana" w:eastAsia="Verdana" w:hAnsi="Verdana" w:cs="Verdana"/>
          <w:sz w:val="20"/>
          <w:szCs w:val="20"/>
        </w:rPr>
        <w:t>presoj</w:t>
      </w:r>
      <w:r w:rsidR="002B74AE" w:rsidRPr="00C40C13">
        <w:rPr>
          <w:rFonts w:ascii="Verdana" w:eastAsia="Verdana" w:hAnsi="Verdana" w:cs="Verdana"/>
          <w:sz w:val="20"/>
          <w:szCs w:val="20"/>
        </w:rPr>
        <w:t>e</w:t>
      </w:r>
      <w:r w:rsidRPr="00C40C13">
        <w:rPr>
          <w:rFonts w:ascii="Verdana" w:eastAsia="Verdana" w:hAnsi="Verdana" w:cs="Verdana"/>
          <w:sz w:val="20"/>
          <w:szCs w:val="20"/>
        </w:rPr>
        <w:t>) vsebujejo tudi povzetek ugotovitev za lažji in hitrejši pregled ter njegov prevod v angleški jezik. V predloge poročil je dodana tudi možnost ugotovitve delne skladnosti z merili, v katero strokovnjaki v primeru dvom</w:t>
      </w:r>
      <w:r w:rsidR="006D178B" w:rsidRPr="00C40C13">
        <w:rPr>
          <w:rFonts w:ascii="Verdana" w:eastAsia="Verdana" w:hAnsi="Verdana" w:cs="Verdana"/>
          <w:sz w:val="20"/>
          <w:szCs w:val="20"/>
        </w:rPr>
        <w:t>a</w:t>
      </w:r>
      <w:r w:rsidRPr="00C40C13">
        <w:rPr>
          <w:rFonts w:ascii="Verdana" w:eastAsia="Verdana" w:hAnsi="Verdana" w:cs="Verdana"/>
          <w:sz w:val="20"/>
          <w:szCs w:val="20"/>
        </w:rPr>
        <w:t xml:space="preserve"> vpišejo svoje ugotovitve. Ta nova rubrika</w:t>
      </w:r>
      <w:r w:rsidR="002B74AE" w:rsidRPr="00C40C13">
        <w:rPr>
          <w:rFonts w:ascii="Verdana" w:eastAsia="Verdana" w:hAnsi="Verdana" w:cs="Verdana"/>
          <w:sz w:val="20"/>
          <w:szCs w:val="20"/>
        </w:rPr>
        <w:t xml:space="preserve"> usmeri svet agencije, da določeno področje bolj poglobljeno presodi.</w:t>
      </w:r>
      <w:r w:rsidRPr="00C40C13">
        <w:rPr>
          <w:rFonts w:ascii="Verdana" w:eastAsia="Verdana" w:hAnsi="Verdana" w:cs="Verdana"/>
          <w:sz w:val="20"/>
          <w:szCs w:val="20"/>
        </w:rPr>
        <w:t xml:space="preserve"> Vlagatelj ima možnost dati pripombe na poročilo, preden postane končno. Skupina strokovnjakov se mora do vseh prejetih pripomb v končnem poročilu opredeliti. </w:t>
      </w:r>
    </w:p>
    <w:p w14:paraId="766CB54D" w14:textId="21083499" w:rsidR="00F520FD" w:rsidRPr="00C40C13" w:rsidRDefault="005D05E2" w:rsidP="001C5498">
      <w:pPr>
        <w:spacing w:before="120" w:after="120" w:line="240" w:lineRule="auto"/>
        <w:jc w:val="both"/>
        <w:rPr>
          <w:rFonts w:ascii="Verdana" w:eastAsia="Verdana" w:hAnsi="Verdana" w:cs="Verdana"/>
          <w:i/>
          <w:iCs/>
          <w:sz w:val="20"/>
          <w:szCs w:val="20"/>
        </w:rPr>
      </w:pPr>
      <w:r w:rsidRPr="00C40C13">
        <w:rPr>
          <w:rFonts w:ascii="Verdana" w:eastAsia="Verdana" w:hAnsi="Verdana" w:cs="Verdana"/>
          <w:i/>
          <w:iCs/>
          <w:sz w:val="20"/>
          <w:szCs w:val="20"/>
        </w:rPr>
        <w:t>Ugotavljamo, da morajo strokovni delavci več pozornosti nameniti usmerjanju in svetovanju strokovnjakom pri pisanju poročil, in sicer tako, da bodo poročila obsegala popolno ugotovitev dejanskega stanja</w:t>
      </w:r>
      <w:r w:rsidR="00E41783" w:rsidRPr="00C40C13">
        <w:rPr>
          <w:rFonts w:ascii="Verdana" w:eastAsia="Verdana" w:hAnsi="Verdana" w:cs="Verdana"/>
          <w:i/>
          <w:iCs/>
          <w:sz w:val="20"/>
          <w:szCs w:val="20"/>
        </w:rPr>
        <w:t>, pri čemer bodo</w:t>
      </w:r>
      <w:r w:rsidRPr="00C40C13">
        <w:rPr>
          <w:rFonts w:ascii="Verdana" w:eastAsia="Verdana" w:hAnsi="Verdana" w:cs="Verdana"/>
          <w:i/>
          <w:iCs/>
          <w:sz w:val="20"/>
          <w:szCs w:val="20"/>
        </w:rPr>
        <w:t xml:space="preserve"> upoštevala vse pripombe </w:t>
      </w:r>
      <w:r w:rsidRPr="00C40C13">
        <w:rPr>
          <w:rFonts w:ascii="Verdana" w:eastAsia="Verdana" w:hAnsi="Verdana" w:cs="Verdana"/>
          <w:i/>
          <w:iCs/>
          <w:sz w:val="20"/>
          <w:szCs w:val="20"/>
        </w:rPr>
        <w:lastRenderedPageBreak/>
        <w:t xml:space="preserve">vlagateljev. </w:t>
      </w:r>
      <w:r w:rsidR="002B74AE" w:rsidRPr="00C40C13">
        <w:rPr>
          <w:rFonts w:ascii="Verdana" w:eastAsia="Verdana" w:hAnsi="Verdana" w:cs="Verdana"/>
          <w:i/>
          <w:iCs/>
          <w:sz w:val="20"/>
          <w:szCs w:val="20"/>
        </w:rPr>
        <w:t xml:space="preserve">Sama vsebina presoje je v izključni pristojnosti strokovnjakov, mora pa biti opravljena na vseh področjih in standardih presoje v skladu z Merili za akreditacijo. </w:t>
      </w:r>
      <w:r w:rsidRPr="00C40C13">
        <w:rPr>
          <w:rFonts w:ascii="Verdana" w:eastAsia="Verdana" w:hAnsi="Verdana" w:cs="Verdana"/>
          <w:i/>
          <w:iCs/>
          <w:sz w:val="20"/>
          <w:szCs w:val="20"/>
        </w:rPr>
        <w:t>Temu mora agencija tudi na posvetih in tematskih sestankih s strokovnjaki nameniti več pozornosti.</w:t>
      </w:r>
    </w:p>
    <w:p w14:paraId="142C5249" w14:textId="4811D8A1" w:rsidR="008D5695" w:rsidRPr="00C40C13" w:rsidRDefault="008D5695"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 zadnjem </w:t>
      </w:r>
      <w:proofErr w:type="spellStart"/>
      <w:r w:rsidRPr="00C40C13">
        <w:rPr>
          <w:rFonts w:ascii="Verdana" w:eastAsia="Verdana" w:hAnsi="Verdana" w:cs="Verdana"/>
          <w:sz w:val="20"/>
          <w:szCs w:val="20"/>
        </w:rPr>
        <w:t>samoevalvacijskem</w:t>
      </w:r>
      <w:proofErr w:type="spellEnd"/>
      <w:r w:rsidRPr="00C40C13">
        <w:rPr>
          <w:rFonts w:ascii="Verdana" w:eastAsia="Verdana" w:hAnsi="Verdana" w:cs="Verdana"/>
          <w:sz w:val="20"/>
          <w:szCs w:val="20"/>
        </w:rPr>
        <w:t xml:space="preserve"> obdobju so bile predloge za pisanje poročil dopolnjene oz. spremenjene petkrat: </w:t>
      </w:r>
    </w:p>
    <w:p w14:paraId="035D78B7" w14:textId="77777777" w:rsidR="008D5695" w:rsidRPr="00C40C13" w:rsidRDefault="008D5695" w:rsidP="001C5498">
      <w:pPr>
        <w:numPr>
          <w:ilvl w:val="0"/>
          <w:numId w:val="10"/>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dodane številske tabele prednosti, priložnosti in neskladnosti, </w:t>
      </w:r>
    </w:p>
    <w:p w14:paraId="33ECAED1" w14:textId="77777777" w:rsidR="008D5695" w:rsidRPr="00C40C13" w:rsidRDefault="008D5695" w:rsidP="001C5498">
      <w:pPr>
        <w:numPr>
          <w:ilvl w:val="0"/>
          <w:numId w:val="10"/>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prilagoditev spremembi Meril za akreditacijo, </w:t>
      </w:r>
    </w:p>
    <w:p w14:paraId="19FB5375" w14:textId="77777777" w:rsidR="008D5695" w:rsidRPr="00C40C13" w:rsidRDefault="008D5695" w:rsidP="001C5498">
      <w:pPr>
        <w:numPr>
          <w:ilvl w:val="0"/>
          <w:numId w:val="10"/>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dodana tabela odličnosti, </w:t>
      </w:r>
    </w:p>
    <w:p w14:paraId="59BD6693" w14:textId="77777777" w:rsidR="008D5695" w:rsidRPr="00C40C13" w:rsidRDefault="008D5695" w:rsidP="001C5498">
      <w:pPr>
        <w:numPr>
          <w:ilvl w:val="0"/>
          <w:numId w:val="10"/>
        </w:numPr>
        <w:pBdr>
          <w:top w:val="nil"/>
          <w:left w:val="nil"/>
          <w:bottom w:val="nil"/>
          <w:right w:val="nil"/>
          <w:between w:val="nil"/>
        </w:pBdr>
        <w:spacing w:before="120" w:after="120" w:line="240" w:lineRule="auto"/>
        <w:jc w:val="both"/>
        <w:rPr>
          <w:rFonts w:ascii="Verdana" w:eastAsia="Verdana" w:hAnsi="Verdana" w:cs="Verdana"/>
          <w:color w:val="000000"/>
          <w:sz w:val="20"/>
          <w:szCs w:val="20"/>
        </w:rPr>
      </w:pPr>
      <w:r w:rsidRPr="00C40C13">
        <w:rPr>
          <w:rFonts w:ascii="Verdana" w:eastAsia="Verdana" w:hAnsi="Verdana" w:cs="Verdana"/>
          <w:color w:val="000000"/>
          <w:sz w:val="20"/>
          <w:szCs w:val="20"/>
        </w:rPr>
        <w:t xml:space="preserve">dodan poseben obrazec za vzorčno evalvacijo in </w:t>
      </w:r>
    </w:p>
    <w:p w14:paraId="779EFF19" w14:textId="77777777" w:rsidR="00207EC1" w:rsidRPr="00207EC1" w:rsidRDefault="00207EC1" w:rsidP="00207EC1">
      <w:pPr>
        <w:pStyle w:val="Odstavekseznama"/>
        <w:numPr>
          <w:ilvl w:val="0"/>
          <w:numId w:val="10"/>
        </w:numPr>
        <w:spacing w:before="120" w:after="120" w:line="240" w:lineRule="auto"/>
        <w:jc w:val="both"/>
        <w:rPr>
          <w:rFonts w:ascii="Verdana" w:eastAsia="Verdana" w:hAnsi="Verdana" w:cs="Verdana"/>
          <w:i/>
          <w:sz w:val="20"/>
          <w:szCs w:val="20"/>
        </w:rPr>
      </w:pPr>
      <w:r w:rsidRPr="00207EC1">
        <w:rPr>
          <w:rFonts w:ascii="Verdana" w:eastAsia="Verdana" w:hAnsi="Verdana" w:cs="Verdana"/>
          <w:color w:val="000000"/>
          <w:sz w:val="20"/>
          <w:szCs w:val="20"/>
        </w:rPr>
        <w:t>prilagoditev zapisov za boljše razumevanje umeščenosti ugotovitev, ko gre za delno izpolnjevanje standardov kakovosti pri postopku podaljšanja akreditacije visokošolskega zavoda, zunanje evalvacije študijskega programa, zunanje evalvacije višje strokovne šole in vzorčne evalvacije študijskega programa</w:t>
      </w:r>
      <w:r>
        <w:rPr>
          <w:rFonts w:ascii="Verdana" w:eastAsia="Verdana" w:hAnsi="Verdana" w:cs="Verdana"/>
          <w:color w:val="000000"/>
          <w:sz w:val="20"/>
          <w:szCs w:val="20"/>
        </w:rPr>
        <w:t xml:space="preserve">. </w:t>
      </w:r>
    </w:p>
    <w:p w14:paraId="7CAE901B" w14:textId="77777777" w:rsidR="00207EC1" w:rsidRPr="00207EC1" w:rsidRDefault="00207EC1" w:rsidP="00207EC1">
      <w:pPr>
        <w:pStyle w:val="Odstavekseznama"/>
        <w:spacing w:before="120" w:after="120" w:line="240" w:lineRule="auto"/>
        <w:jc w:val="both"/>
        <w:rPr>
          <w:rFonts w:ascii="Verdana" w:eastAsia="Verdana" w:hAnsi="Verdana" w:cs="Verdana"/>
          <w:i/>
          <w:sz w:val="20"/>
          <w:szCs w:val="20"/>
        </w:rPr>
      </w:pPr>
    </w:p>
    <w:p w14:paraId="76209C07" w14:textId="77777777" w:rsidR="00B05D72" w:rsidRDefault="0081470E" w:rsidP="00207EC1">
      <w:pPr>
        <w:spacing w:before="120" w:after="120" w:line="240" w:lineRule="auto"/>
        <w:jc w:val="both"/>
        <w:rPr>
          <w:rFonts w:ascii="Verdana" w:eastAsia="Verdana" w:hAnsi="Verdana" w:cs="Verdana"/>
          <w:i/>
          <w:sz w:val="20"/>
          <w:szCs w:val="20"/>
        </w:rPr>
      </w:pPr>
      <w:r w:rsidRPr="00207EC1">
        <w:rPr>
          <w:rFonts w:ascii="Verdana" w:eastAsia="Verdana" w:hAnsi="Verdana" w:cs="Verdana"/>
          <w:i/>
          <w:sz w:val="20"/>
          <w:szCs w:val="20"/>
        </w:rPr>
        <w:t xml:space="preserve">Ocenjujemo, da </w:t>
      </w:r>
      <w:r w:rsidR="002B74AE" w:rsidRPr="00207EC1">
        <w:rPr>
          <w:rFonts w:ascii="Verdana" w:eastAsia="Verdana" w:hAnsi="Verdana" w:cs="Verdana"/>
          <w:i/>
          <w:sz w:val="20"/>
          <w:szCs w:val="20"/>
        </w:rPr>
        <w:t>povzročajo številne</w:t>
      </w:r>
      <w:r w:rsidRPr="00207EC1">
        <w:rPr>
          <w:rFonts w:ascii="Verdana" w:eastAsia="Verdana" w:hAnsi="Verdana" w:cs="Verdana"/>
          <w:i/>
          <w:sz w:val="20"/>
          <w:szCs w:val="20"/>
        </w:rPr>
        <w:t xml:space="preserve"> spremembe predlog obrazcev </w:t>
      </w:r>
      <w:r w:rsidR="00856365" w:rsidRPr="00207EC1">
        <w:rPr>
          <w:rFonts w:ascii="Verdana" w:eastAsia="Verdana" w:hAnsi="Verdana" w:cs="Verdana"/>
          <w:i/>
          <w:sz w:val="20"/>
          <w:szCs w:val="20"/>
        </w:rPr>
        <w:t>zmedo glede tega, katero predlogo je potrebno uporabiti v katerem postopku</w:t>
      </w:r>
      <w:r w:rsidR="005D05E2" w:rsidRPr="00207EC1">
        <w:rPr>
          <w:rFonts w:ascii="Verdana" w:eastAsia="Verdana" w:hAnsi="Verdana" w:cs="Verdana"/>
          <w:i/>
          <w:sz w:val="20"/>
          <w:szCs w:val="20"/>
        </w:rPr>
        <w:t>,</w:t>
      </w:r>
      <w:r w:rsidR="00856365" w:rsidRPr="00207EC1">
        <w:rPr>
          <w:rFonts w:ascii="Verdana" w:eastAsia="Verdana" w:hAnsi="Verdana" w:cs="Verdana"/>
          <w:i/>
          <w:sz w:val="20"/>
          <w:szCs w:val="20"/>
        </w:rPr>
        <w:t xml:space="preserve"> tako med zaposlenimi kot tudi med strokovnjaki agencije. </w:t>
      </w:r>
      <w:r w:rsidR="002B74AE" w:rsidRPr="00207EC1">
        <w:rPr>
          <w:rFonts w:ascii="Verdana" w:eastAsia="Verdana" w:hAnsi="Verdana" w:cs="Verdana"/>
          <w:i/>
          <w:sz w:val="20"/>
          <w:szCs w:val="20"/>
        </w:rPr>
        <w:t xml:space="preserve">Obrazec naj se spreminja le izjemoma. </w:t>
      </w:r>
    </w:p>
    <w:p w14:paraId="5E2A7D2E" w14:textId="1CC61502" w:rsidR="008D5695" w:rsidRPr="00207EC1" w:rsidRDefault="00856365" w:rsidP="00207EC1">
      <w:pPr>
        <w:spacing w:before="120" w:after="120" w:line="240" w:lineRule="auto"/>
        <w:jc w:val="both"/>
        <w:rPr>
          <w:rFonts w:ascii="Verdana" w:eastAsia="Verdana" w:hAnsi="Verdana" w:cs="Verdana"/>
          <w:i/>
          <w:sz w:val="20"/>
          <w:szCs w:val="20"/>
        </w:rPr>
      </w:pPr>
      <w:r w:rsidRPr="00207EC1">
        <w:rPr>
          <w:rFonts w:ascii="Verdana" w:eastAsia="Verdana" w:hAnsi="Verdana" w:cs="Verdana"/>
          <w:i/>
          <w:sz w:val="20"/>
          <w:szCs w:val="20"/>
        </w:rPr>
        <w:t xml:space="preserve">Posodobljene predloge za pisanje poročil naj bodo prevedene tudi v angleški jezik. </w:t>
      </w:r>
    </w:p>
    <w:p w14:paraId="14BB217B" w14:textId="77777777" w:rsidR="00CF04AC" w:rsidRPr="00C40C13" w:rsidRDefault="005D05E2"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Deležniki predlagajo, da bi imela agencija zaradi pogostih vprašanj strokovnjakov v postopkih</w:t>
      </w:r>
      <w:r w:rsidR="009570A1" w:rsidRPr="00C40C13">
        <w:rPr>
          <w:rFonts w:ascii="Verdana" w:eastAsia="Verdana" w:hAnsi="Verdana" w:cs="Verdana"/>
          <w:sz w:val="20"/>
          <w:szCs w:val="20"/>
        </w:rPr>
        <w:t xml:space="preserve"> objavljena tudi pogosta vprašanja strokovnjakov in odgovore na ta vprašanja. Strokovni delavci agencije sicer redno in sproti odgovarjajo strokovnjakom, a bi se po mnenju deležnikov obremenjenost strokovnih delavcev z objavo odgovorov na pogosta vprašanja strokovnjakov precej zmanjšala. </w:t>
      </w:r>
    </w:p>
    <w:p w14:paraId="78B88A98" w14:textId="1BB930F2" w:rsidR="005D05E2" w:rsidRPr="00C40C13" w:rsidRDefault="009570A1" w:rsidP="001C5498">
      <w:pPr>
        <w:spacing w:before="120" w:after="120" w:line="240" w:lineRule="auto"/>
        <w:jc w:val="both"/>
        <w:rPr>
          <w:rFonts w:ascii="Verdana" w:eastAsia="Verdana" w:hAnsi="Verdana" w:cs="Verdana"/>
          <w:i/>
          <w:iCs/>
          <w:sz w:val="20"/>
          <w:szCs w:val="20"/>
        </w:rPr>
      </w:pPr>
      <w:proofErr w:type="spellStart"/>
      <w:r w:rsidRPr="00C40C13">
        <w:rPr>
          <w:rFonts w:ascii="Verdana" w:eastAsia="Verdana" w:hAnsi="Verdana" w:cs="Verdana"/>
          <w:i/>
          <w:iCs/>
          <w:sz w:val="20"/>
          <w:szCs w:val="20"/>
        </w:rPr>
        <w:t>Samoevalvacijska</w:t>
      </w:r>
      <w:proofErr w:type="spellEnd"/>
      <w:r w:rsidRPr="00C40C13">
        <w:rPr>
          <w:rFonts w:ascii="Verdana" w:eastAsia="Verdana" w:hAnsi="Verdana" w:cs="Verdana"/>
          <w:i/>
          <w:iCs/>
          <w:sz w:val="20"/>
          <w:szCs w:val="20"/>
        </w:rPr>
        <w:t xml:space="preserve"> skupina ugotavlja, da agencija že pripravlja </w:t>
      </w:r>
      <w:r w:rsidR="009343AB" w:rsidRPr="00C40C13">
        <w:rPr>
          <w:rFonts w:ascii="Verdana" w:eastAsia="Verdana" w:hAnsi="Verdana" w:cs="Verdana"/>
          <w:i/>
          <w:iCs/>
          <w:sz w:val="20"/>
          <w:szCs w:val="20"/>
        </w:rPr>
        <w:t>v</w:t>
      </w:r>
      <w:r w:rsidRPr="00C40C13">
        <w:rPr>
          <w:rFonts w:ascii="Verdana" w:eastAsia="Verdana" w:hAnsi="Verdana" w:cs="Verdana"/>
          <w:i/>
          <w:iCs/>
          <w:sz w:val="20"/>
          <w:szCs w:val="20"/>
        </w:rPr>
        <w:t>odnik po akreditacij</w:t>
      </w:r>
      <w:r w:rsidR="009343AB" w:rsidRPr="00C40C13">
        <w:rPr>
          <w:rFonts w:ascii="Verdana" w:eastAsia="Verdana" w:hAnsi="Verdana" w:cs="Verdana"/>
          <w:i/>
          <w:iCs/>
          <w:sz w:val="20"/>
          <w:szCs w:val="20"/>
        </w:rPr>
        <w:t>ah</w:t>
      </w:r>
      <w:r w:rsidRPr="00C40C13">
        <w:rPr>
          <w:rFonts w:ascii="Verdana" w:eastAsia="Verdana" w:hAnsi="Verdana" w:cs="Verdana"/>
          <w:i/>
          <w:iCs/>
          <w:sz w:val="20"/>
          <w:szCs w:val="20"/>
        </w:rPr>
        <w:t xml:space="preserve"> in </w:t>
      </w:r>
      <w:r w:rsidR="00E41783" w:rsidRPr="00C40C13">
        <w:rPr>
          <w:rFonts w:ascii="Verdana" w:eastAsia="Verdana" w:hAnsi="Verdana" w:cs="Verdana"/>
          <w:i/>
          <w:iCs/>
          <w:sz w:val="20"/>
          <w:szCs w:val="20"/>
        </w:rPr>
        <w:t>evalvacij</w:t>
      </w:r>
      <w:r w:rsidR="009343AB" w:rsidRPr="00C40C13">
        <w:rPr>
          <w:rFonts w:ascii="Verdana" w:eastAsia="Verdana" w:hAnsi="Verdana" w:cs="Verdana"/>
          <w:i/>
          <w:iCs/>
          <w:sz w:val="20"/>
          <w:szCs w:val="20"/>
        </w:rPr>
        <w:t>a</w:t>
      </w:r>
      <w:r w:rsidR="00E41783" w:rsidRPr="00C40C13">
        <w:rPr>
          <w:rFonts w:ascii="Verdana" w:eastAsia="Verdana" w:hAnsi="Verdana" w:cs="Verdana"/>
          <w:i/>
          <w:iCs/>
          <w:sz w:val="20"/>
          <w:szCs w:val="20"/>
        </w:rPr>
        <w:t>h</w:t>
      </w:r>
      <w:r w:rsidRPr="00C40C13">
        <w:rPr>
          <w:rFonts w:ascii="Verdana" w:eastAsia="Verdana" w:hAnsi="Verdana" w:cs="Verdana"/>
          <w:i/>
          <w:iCs/>
          <w:sz w:val="20"/>
          <w:szCs w:val="20"/>
        </w:rPr>
        <w:t xml:space="preserve">, v katerem bo </w:t>
      </w:r>
      <w:r w:rsidR="009343AB" w:rsidRPr="00C40C13">
        <w:rPr>
          <w:rFonts w:ascii="Verdana" w:eastAsia="Verdana" w:hAnsi="Verdana" w:cs="Verdana"/>
          <w:i/>
          <w:iCs/>
          <w:sz w:val="20"/>
          <w:szCs w:val="20"/>
        </w:rPr>
        <w:t xml:space="preserve">poseben poudarek namenjen presoji standardov kakovosti, ki jih je treba izpolniti, oziroma tolmačenju meril za presojo standardov, nalogam udeležencev v akreditacijskih in </w:t>
      </w:r>
      <w:proofErr w:type="spellStart"/>
      <w:r w:rsidR="009343AB" w:rsidRPr="00C40C13">
        <w:rPr>
          <w:rFonts w:ascii="Verdana" w:eastAsia="Verdana" w:hAnsi="Verdana" w:cs="Verdana"/>
          <w:i/>
          <w:iCs/>
          <w:sz w:val="20"/>
          <w:szCs w:val="20"/>
        </w:rPr>
        <w:t>evalvacijskih</w:t>
      </w:r>
      <w:proofErr w:type="spellEnd"/>
      <w:r w:rsidR="009343AB" w:rsidRPr="00C40C13">
        <w:rPr>
          <w:rFonts w:ascii="Verdana" w:eastAsia="Verdana" w:hAnsi="Verdana" w:cs="Verdana"/>
          <w:i/>
          <w:iCs/>
          <w:sz w:val="20"/>
          <w:szCs w:val="20"/>
        </w:rPr>
        <w:t xml:space="preserve"> postopkih, pisanju poročil skupin strokovnjakov ipd. Vodnik bo objavljen na spletni strani agencije. Poleg tega so na spletni strani že objavljeni odgovori na vprašanja v zvezi z uporabo meril in zakona. Ker vodnik nastaja sproti tako, kot si agencija pridobiva praktične izkušnje po novih merilih, zato še nekaj časa ne bo pripravljen. Zato predlagamo, da agencija najbolj pogosta vprašanja strokovnjakov z odgovori nanje objavi na spletni strani. Izvede naj čim več tematskih sestankov s strokovnjaki, na katerih bodo pojasnjene dileme, s katerimi se v postopkih srečujejo strokovnjaki. </w:t>
      </w:r>
      <w:r w:rsidR="00CF04AC" w:rsidRPr="00C40C13">
        <w:rPr>
          <w:rFonts w:ascii="Verdana" w:eastAsia="Verdana" w:hAnsi="Verdana" w:cs="Verdana"/>
          <w:i/>
          <w:iCs/>
          <w:sz w:val="20"/>
          <w:szCs w:val="20"/>
        </w:rPr>
        <w:t xml:space="preserve">Še večji izziv so tuji strokovnjaki, za katere je po mnenju deležnikov prav tako treba pripraviti ustrezno dokumentacijo, ki jim bo omogočala lažje presoje. Agencija zanje že prevaja predstavitve </w:t>
      </w:r>
      <w:r w:rsidR="009343AB" w:rsidRPr="00C40C13">
        <w:rPr>
          <w:rFonts w:ascii="Verdana" w:eastAsia="Verdana" w:hAnsi="Verdana" w:cs="Verdana"/>
          <w:i/>
          <w:iCs/>
          <w:sz w:val="20"/>
          <w:szCs w:val="20"/>
        </w:rPr>
        <w:t>predavanj na strokovnih konferencah (posvetih)</w:t>
      </w:r>
      <w:r w:rsidR="00E41783" w:rsidRPr="00C40C13">
        <w:rPr>
          <w:rFonts w:ascii="Verdana" w:eastAsia="Verdana" w:hAnsi="Verdana" w:cs="Verdana"/>
          <w:i/>
          <w:iCs/>
          <w:sz w:val="20"/>
          <w:szCs w:val="20"/>
        </w:rPr>
        <w:t xml:space="preserve"> </w:t>
      </w:r>
      <w:r w:rsidR="00CF04AC" w:rsidRPr="00C40C13">
        <w:rPr>
          <w:rFonts w:ascii="Verdana" w:eastAsia="Verdana" w:hAnsi="Verdana" w:cs="Verdana"/>
          <w:i/>
          <w:iCs/>
          <w:sz w:val="20"/>
          <w:szCs w:val="20"/>
        </w:rPr>
        <w:t>v angleški jezik, predlagamo pa še posredovanje posnetkov predavanj v angleškem jeziku oziroma izvedbo spletnih seminarjev v angleškem jeziku (</w:t>
      </w:r>
      <w:proofErr w:type="spellStart"/>
      <w:r w:rsidR="00CF04AC" w:rsidRPr="00C40C13">
        <w:rPr>
          <w:rFonts w:ascii="Verdana" w:eastAsia="Verdana" w:hAnsi="Verdana" w:cs="Verdana"/>
          <w:i/>
          <w:iCs/>
          <w:sz w:val="20"/>
          <w:szCs w:val="20"/>
        </w:rPr>
        <w:t>webbinar</w:t>
      </w:r>
      <w:proofErr w:type="spellEnd"/>
      <w:r w:rsidR="00CF04AC" w:rsidRPr="00C40C13">
        <w:rPr>
          <w:rFonts w:ascii="Verdana" w:eastAsia="Verdana" w:hAnsi="Verdana" w:cs="Verdana"/>
          <w:i/>
          <w:iCs/>
          <w:sz w:val="20"/>
          <w:szCs w:val="20"/>
        </w:rPr>
        <w:t>).</w:t>
      </w:r>
      <w:r w:rsidRPr="00C40C13">
        <w:rPr>
          <w:rFonts w:ascii="Verdana" w:eastAsia="Verdana" w:hAnsi="Verdana" w:cs="Verdana"/>
          <w:i/>
          <w:iCs/>
          <w:sz w:val="20"/>
          <w:szCs w:val="20"/>
        </w:rPr>
        <w:t xml:space="preserve"> </w:t>
      </w:r>
    </w:p>
    <w:p w14:paraId="43745152" w14:textId="2501B90A"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Na spletno stran</w:t>
      </w:r>
      <w:r w:rsidR="00CF04AC" w:rsidRPr="00C40C13">
        <w:rPr>
          <w:rFonts w:ascii="Verdana" w:eastAsia="Verdana" w:hAnsi="Verdana" w:cs="Verdana"/>
          <w:sz w:val="20"/>
          <w:szCs w:val="20"/>
        </w:rPr>
        <w:t xml:space="preserve"> agencije</w:t>
      </w:r>
      <w:r w:rsidRPr="00C40C13">
        <w:rPr>
          <w:rFonts w:ascii="Verdana" w:eastAsia="Verdana" w:hAnsi="Verdana" w:cs="Verdana"/>
          <w:sz w:val="20"/>
          <w:szCs w:val="20"/>
        </w:rPr>
        <w:t xml:space="preserve"> je bil uvrščen seznam zavodov in študijskih programov v postopku akreditacije, kjer so študentom in drugim deležnikom na voljo verodostojne informacije o še ne končanih postopkih. </w:t>
      </w:r>
    </w:p>
    <w:p w14:paraId="5CCC75F5" w14:textId="4E24816F" w:rsidR="000436F4" w:rsidRPr="00C40C13" w:rsidRDefault="00F2096F" w:rsidP="001C5498">
      <w:pPr>
        <w:spacing w:before="120" w:after="120" w:line="240" w:lineRule="auto"/>
        <w:jc w:val="both"/>
        <w:rPr>
          <w:rFonts w:ascii="Verdana" w:hAnsi="Verdana"/>
          <w:sz w:val="20"/>
          <w:szCs w:val="20"/>
        </w:rPr>
      </w:pPr>
      <w:r w:rsidRPr="00C40C13">
        <w:rPr>
          <w:rFonts w:ascii="Verdana" w:eastAsia="Verdana" w:hAnsi="Verdana" w:cs="Verdana"/>
          <w:sz w:val="20"/>
          <w:szCs w:val="20"/>
        </w:rPr>
        <w:t xml:space="preserve">Kadar pritožbena komisija ugodi pritožbi, se zadeva vedno vrne svetu agencije v ponovno odločanje. V ponovni odločbi sveta agencije je vedno povzeto navodilo pritožbene komisije, na kaj mora biti svet agencije pri ponovnem odločanju posebej pozoren. </w:t>
      </w:r>
      <w:r w:rsidR="000436F4" w:rsidRPr="00C40C13">
        <w:rPr>
          <w:rFonts w:ascii="Verdana" w:eastAsia="Verdana" w:hAnsi="Verdana" w:cs="Verdana"/>
          <w:sz w:val="20"/>
          <w:szCs w:val="20"/>
        </w:rPr>
        <w:t>Ker je dokončna le odločitev sveta agencije, ki se lahko izpodbija v sodnem postopku, se o</w:t>
      </w:r>
      <w:r w:rsidR="00FD005B" w:rsidRPr="00C40C13">
        <w:rPr>
          <w:rFonts w:ascii="Verdana" w:hAnsi="Verdana"/>
          <w:sz w:val="20"/>
          <w:szCs w:val="20"/>
        </w:rPr>
        <w:t>dločitve pritožbene komisije ne objavljajo posebej</w:t>
      </w:r>
      <w:r w:rsidR="000436F4" w:rsidRPr="00C40C13">
        <w:rPr>
          <w:rFonts w:ascii="Verdana" w:hAnsi="Verdana"/>
          <w:sz w:val="20"/>
          <w:szCs w:val="20"/>
        </w:rPr>
        <w:t>.</w:t>
      </w:r>
    </w:p>
    <w:p w14:paraId="480F08AF" w14:textId="3C6BD0AF" w:rsidR="00CF04AC" w:rsidRPr="00C40C13" w:rsidRDefault="00CF04AC" w:rsidP="001C5498">
      <w:pPr>
        <w:spacing w:before="120" w:after="120" w:line="240" w:lineRule="auto"/>
        <w:jc w:val="both"/>
        <w:rPr>
          <w:rFonts w:ascii="Verdana" w:hAnsi="Verdana"/>
          <w:i/>
          <w:iCs/>
          <w:sz w:val="20"/>
          <w:szCs w:val="20"/>
        </w:rPr>
      </w:pPr>
      <w:proofErr w:type="spellStart"/>
      <w:r w:rsidRPr="00C40C13">
        <w:rPr>
          <w:rFonts w:ascii="Verdana" w:hAnsi="Verdana"/>
          <w:i/>
          <w:iCs/>
          <w:sz w:val="20"/>
          <w:szCs w:val="20"/>
        </w:rPr>
        <w:t>Samoevalacijska</w:t>
      </w:r>
      <w:proofErr w:type="spellEnd"/>
      <w:r w:rsidRPr="00C40C13">
        <w:rPr>
          <w:rFonts w:ascii="Verdana" w:hAnsi="Verdana"/>
          <w:i/>
          <w:iCs/>
          <w:sz w:val="20"/>
          <w:szCs w:val="20"/>
        </w:rPr>
        <w:t xml:space="preserve"> skupina predlaga razmislek tudi o objavi negativnih odločb sveta agencije v postopkih prve akreditacije visokošolskega zavoda</w:t>
      </w:r>
      <w:r w:rsidR="00743A71" w:rsidRPr="00C40C13">
        <w:rPr>
          <w:rFonts w:ascii="Verdana" w:hAnsi="Verdana"/>
          <w:i/>
          <w:iCs/>
          <w:sz w:val="20"/>
          <w:szCs w:val="20"/>
        </w:rPr>
        <w:t xml:space="preserve">, akreditacije študijskega programa </w:t>
      </w:r>
      <w:r w:rsidRPr="00C40C13">
        <w:rPr>
          <w:rFonts w:ascii="Verdana" w:hAnsi="Verdana"/>
          <w:i/>
          <w:iCs/>
          <w:sz w:val="20"/>
          <w:szCs w:val="20"/>
        </w:rPr>
        <w:t>in odločb pritožbene komisije.</w:t>
      </w:r>
    </w:p>
    <w:p w14:paraId="6060847D" w14:textId="2A977301" w:rsidR="00F520FD" w:rsidRPr="00C40C13" w:rsidRDefault="00F2096F" w:rsidP="001C5498">
      <w:pPr>
        <w:spacing w:before="120" w:after="120" w:line="240" w:lineRule="auto"/>
        <w:jc w:val="both"/>
        <w:rPr>
          <w:rFonts w:ascii="Verdana" w:hAnsi="Verdana"/>
          <w:sz w:val="20"/>
          <w:szCs w:val="20"/>
        </w:rPr>
      </w:pPr>
      <w:r w:rsidRPr="00C40C13">
        <w:rPr>
          <w:rFonts w:ascii="Verdana" w:eastAsia="Verdana" w:hAnsi="Verdana" w:cs="Verdana"/>
          <w:sz w:val="20"/>
          <w:szCs w:val="20"/>
        </w:rPr>
        <w:lastRenderedPageBreak/>
        <w:t xml:space="preserve">Agencija je decembra 2018 prenovila spletno stran, ki je dostopna tudi za slepe in slabovidne, za kar </w:t>
      </w:r>
      <w:r w:rsidR="009343AB" w:rsidRPr="00C40C13">
        <w:rPr>
          <w:rFonts w:ascii="Verdana" w:eastAsia="Verdana" w:hAnsi="Verdana" w:cs="Verdana"/>
          <w:sz w:val="20"/>
          <w:szCs w:val="20"/>
        </w:rPr>
        <w:t xml:space="preserve">si </w:t>
      </w:r>
      <w:r w:rsidRPr="00C40C13">
        <w:rPr>
          <w:rFonts w:ascii="Verdana" w:eastAsia="Verdana" w:hAnsi="Verdana" w:cs="Verdana"/>
          <w:sz w:val="20"/>
          <w:szCs w:val="20"/>
        </w:rPr>
        <w:t xml:space="preserve">je pridobila poseben certifikat. </w:t>
      </w:r>
    </w:p>
    <w:p w14:paraId="4F59031B" w14:textId="0ED12AAE" w:rsidR="00892C3A" w:rsidRPr="00C40C13" w:rsidRDefault="00892C3A" w:rsidP="001C5498">
      <w:pPr>
        <w:spacing w:before="120" w:after="120" w:line="240" w:lineRule="auto"/>
        <w:jc w:val="both"/>
        <w:rPr>
          <w:rFonts w:ascii="Verdana" w:hAnsi="Verdana"/>
          <w:sz w:val="20"/>
          <w:szCs w:val="20"/>
        </w:rPr>
      </w:pPr>
      <w:r w:rsidRPr="00C40C13">
        <w:rPr>
          <w:rFonts w:ascii="Verdana" w:hAnsi="Verdana"/>
          <w:sz w:val="20"/>
          <w:szCs w:val="20"/>
        </w:rPr>
        <w:t xml:space="preserve">Podroben prikaz in analiza mnenja deležnikov o presojah in poročilih </w:t>
      </w:r>
      <w:r w:rsidR="009343AB" w:rsidRPr="00C40C13">
        <w:rPr>
          <w:rFonts w:ascii="Verdana" w:hAnsi="Verdana"/>
          <w:sz w:val="20"/>
          <w:szCs w:val="20"/>
        </w:rPr>
        <w:t xml:space="preserve">skupin </w:t>
      </w:r>
      <w:r w:rsidRPr="00C40C13">
        <w:rPr>
          <w:rFonts w:ascii="Verdana" w:hAnsi="Verdana"/>
          <w:sz w:val="20"/>
          <w:szCs w:val="20"/>
        </w:rPr>
        <w:t xml:space="preserve">strokovnjakov v akreditacijskih in </w:t>
      </w:r>
      <w:proofErr w:type="spellStart"/>
      <w:r w:rsidRPr="00C40C13">
        <w:rPr>
          <w:rFonts w:ascii="Verdana" w:hAnsi="Verdana"/>
          <w:sz w:val="20"/>
          <w:szCs w:val="20"/>
        </w:rPr>
        <w:t>evalvacijskih</w:t>
      </w:r>
      <w:proofErr w:type="spellEnd"/>
      <w:r w:rsidRPr="00C40C13">
        <w:rPr>
          <w:rFonts w:ascii="Verdana" w:hAnsi="Verdana"/>
          <w:sz w:val="20"/>
          <w:szCs w:val="20"/>
        </w:rPr>
        <w:t xml:space="preserve"> postopkih sta zajeta v tematski analizi Mnenje deležnikov o zunanjem zagotavljanju kakovosti v 2019 (</w:t>
      </w:r>
      <w:hyperlink r:id="rId37" w:history="1">
        <w:r w:rsidRPr="00C40C13">
          <w:rPr>
            <w:rStyle w:val="Hiperpovezava"/>
            <w:rFonts w:ascii="Verdana" w:hAnsi="Verdana"/>
            <w:sz w:val="20"/>
            <w:szCs w:val="20"/>
          </w:rPr>
          <w:t>povezava</w:t>
        </w:r>
      </w:hyperlink>
      <w:r w:rsidRPr="00C40C13">
        <w:rPr>
          <w:rFonts w:ascii="Verdana" w:hAnsi="Verdana"/>
          <w:sz w:val="20"/>
          <w:szCs w:val="20"/>
        </w:rPr>
        <w:t>).</w:t>
      </w:r>
    </w:p>
    <w:p w14:paraId="71C7971C" w14:textId="77777777" w:rsidR="00F520FD" w:rsidRPr="00C40C13" w:rsidRDefault="00F520FD" w:rsidP="001C5498">
      <w:pPr>
        <w:spacing w:before="120" w:after="120" w:line="240" w:lineRule="auto"/>
        <w:jc w:val="both"/>
        <w:rPr>
          <w:rFonts w:ascii="Verdana" w:eastAsia="Verdana" w:hAnsi="Verdana" w:cs="Verdana"/>
          <w:sz w:val="20"/>
          <w:szCs w:val="20"/>
        </w:rPr>
      </w:pPr>
    </w:p>
    <w:p w14:paraId="10FCF600" w14:textId="1C339285" w:rsidR="00F520FD" w:rsidRPr="00C40C13" w:rsidRDefault="005B6A67" w:rsidP="001C5498">
      <w:pPr>
        <w:pStyle w:val="Slog2"/>
        <w:numPr>
          <w:ilvl w:val="0"/>
          <w:numId w:val="0"/>
        </w:numPr>
        <w:spacing w:before="120" w:after="120" w:line="240" w:lineRule="auto"/>
        <w:ind w:left="720"/>
      </w:pPr>
      <w:bookmarkStart w:id="85" w:name="_vx1227" w:colFirst="0" w:colLast="0"/>
      <w:bookmarkStart w:id="86" w:name="_Toc32304634"/>
      <w:bookmarkEnd w:id="85"/>
      <w:r w:rsidRPr="00C40C13">
        <w:t>S</w:t>
      </w:r>
      <w:r w:rsidR="00F2096F" w:rsidRPr="00C40C13">
        <w:t>tandard</w:t>
      </w:r>
      <w:r w:rsidRPr="00C40C13">
        <w:t xml:space="preserve"> 2.7</w:t>
      </w:r>
      <w:r w:rsidR="00F2096F" w:rsidRPr="00C40C13">
        <w:t>: pritožbe</w:t>
      </w:r>
      <w:r w:rsidR="00CD3AE9" w:rsidRPr="00C40C13">
        <w:t xml:space="preserve"> in ugovori</w:t>
      </w:r>
      <w:bookmarkEnd w:id="86"/>
    </w:p>
    <w:p w14:paraId="25574CC7" w14:textId="77777777" w:rsidR="0039511F" w:rsidRPr="00C40C13" w:rsidRDefault="0039511F" w:rsidP="001C5498">
      <w:pPr>
        <w:spacing w:before="120" w:after="120" w:line="240" w:lineRule="auto"/>
        <w:jc w:val="both"/>
        <w:rPr>
          <w:rFonts w:ascii="Verdana" w:eastAsia="Verdana" w:hAnsi="Verdana" w:cs="Verdana"/>
          <w:sz w:val="20"/>
          <w:szCs w:val="20"/>
        </w:rPr>
      </w:pPr>
    </w:p>
    <w:p w14:paraId="537615F8" w14:textId="7CD5439D"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Vsi vlagatelji v postopku imajo možnost pritožbe zoper odločitev sveta agencije. O pritožbi odloča pritožbena komisija, katere člani so pravni strokovnjaki z opravljenim pravniškim državnim izpitom in vsaj petimi leti delovnih izkušenj na sodišču (</w:t>
      </w:r>
      <w:proofErr w:type="spellStart"/>
      <w:r w:rsidRPr="00C40C13">
        <w:rPr>
          <w:rFonts w:ascii="Verdana" w:eastAsia="Verdana" w:hAnsi="Verdana" w:cs="Verdana"/>
          <w:sz w:val="20"/>
          <w:szCs w:val="20"/>
        </w:rPr>
        <w:t>51.j</w:t>
      </w:r>
      <w:proofErr w:type="spellEnd"/>
      <w:r w:rsidRPr="00C40C13">
        <w:rPr>
          <w:rFonts w:ascii="Verdana" w:eastAsia="Verdana" w:hAnsi="Verdana" w:cs="Verdana"/>
          <w:sz w:val="20"/>
          <w:szCs w:val="20"/>
        </w:rPr>
        <w:t xml:space="preserve"> člen ZViS). Podrobnejša pravila pritožbenega postopka ureja ZUP. Ta določa, da se pritožnik lahko pritoži zaradi napačno ali nepopolno ugotovljenega dejanskega stanja, kršitve postopkovnih določb oziroma nepravilne uporabe materialnega prava. Pritožbo je možno vložiti tudi zaradi molka organa – če svet agencije v določenem roku ne bi odločil v zadevi. Odločanje pritožbene komisije pa je z ZViS omejeno le na možnost, da potrdi odločitev sveta agencije ali pa jo odpravi in vrne zadevo v ponovno odločanje na svet agencije.</w:t>
      </w:r>
    </w:p>
    <w:p w14:paraId="4CF6291A" w14:textId="5348BE0A"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Vlagatelji imajo </w:t>
      </w:r>
      <w:r w:rsidR="00CD3AE9" w:rsidRPr="00C40C13">
        <w:rPr>
          <w:rFonts w:ascii="Verdana" w:eastAsia="Verdana" w:hAnsi="Verdana" w:cs="Verdana"/>
          <w:sz w:val="20"/>
          <w:szCs w:val="20"/>
        </w:rPr>
        <w:t xml:space="preserve">možnost tudi ugovarjanja posameznim dejanjem oziroma dokumentom v postopku: ugovor zoper predlagano skupino strokovnjakov, pripombe na poročilo skupine strokovnjakov, ki jih mora skupina strokovnjakov presoditi v končnem poročilu; </w:t>
      </w:r>
      <w:r w:rsidRPr="00C40C13">
        <w:rPr>
          <w:rFonts w:ascii="Verdana" w:eastAsia="Verdana" w:hAnsi="Verdana" w:cs="Verdana"/>
          <w:sz w:val="20"/>
          <w:szCs w:val="20"/>
        </w:rPr>
        <w:t xml:space="preserve">zahteva za vstop v postopek, zahteva za vročitev odločbe ipd. </w:t>
      </w:r>
    </w:p>
    <w:p w14:paraId="66D8B4B3" w14:textId="6843025C" w:rsidR="007109E0" w:rsidRPr="00C40C13" w:rsidRDefault="007109E0" w:rsidP="007109E0">
      <w:pPr>
        <w:pBdr>
          <w:top w:val="nil"/>
          <w:left w:val="nil"/>
          <w:bottom w:val="nil"/>
          <w:right w:val="nil"/>
          <w:between w:val="nil"/>
        </w:pBdr>
        <w:spacing w:before="120" w:after="120" w:line="240" w:lineRule="auto"/>
        <w:jc w:val="both"/>
        <w:rPr>
          <w:rFonts w:ascii="Verdana" w:eastAsia="Cambria" w:hAnsi="Verdana"/>
          <w:sz w:val="20"/>
          <w:szCs w:val="20"/>
          <w:lang w:eastAsia="en-US"/>
        </w:rPr>
      </w:pPr>
      <w:r w:rsidRPr="00C40C13">
        <w:rPr>
          <w:rFonts w:ascii="Verdana" w:eastAsia="Verdana" w:hAnsi="Verdana" w:cs="Verdana"/>
          <w:color w:val="000000"/>
          <w:sz w:val="20"/>
          <w:szCs w:val="20"/>
        </w:rPr>
        <w:t xml:space="preserve">Agencija je jeseni 2019 prejela 4 </w:t>
      </w:r>
      <w:r w:rsidRPr="00C40C13">
        <w:rPr>
          <w:rFonts w:ascii="Verdana" w:eastAsia="Verdana" w:hAnsi="Verdana" w:cs="Verdana"/>
          <w:color w:val="000000"/>
          <w:sz w:val="20"/>
          <w:szCs w:val="20"/>
          <w:u w:val="single"/>
        </w:rPr>
        <w:t>zahteve za izločitev</w:t>
      </w:r>
      <w:r w:rsidRPr="00C40C13">
        <w:rPr>
          <w:rFonts w:ascii="Verdana" w:eastAsia="Verdana" w:hAnsi="Verdana" w:cs="Verdana"/>
          <w:color w:val="000000"/>
          <w:sz w:val="20"/>
          <w:szCs w:val="20"/>
        </w:rPr>
        <w:t xml:space="preserve"> strokovnih delavcev iz postopka, in sicer iz postopkov podaljšanja akreditacije ene izmed univerz in njihovih članic. Vlagatelji so se sklicevali na </w:t>
      </w:r>
      <w:r w:rsidRPr="00C40C13">
        <w:rPr>
          <w:rFonts w:ascii="Verdana" w:eastAsia="Cambria" w:hAnsi="Verdana"/>
          <w:sz w:val="20"/>
          <w:szCs w:val="20"/>
          <w:lang w:eastAsia="en-US"/>
        </w:rPr>
        <w:t xml:space="preserve">dvom v </w:t>
      </w:r>
      <w:proofErr w:type="spellStart"/>
      <w:r w:rsidRPr="00C40C13">
        <w:rPr>
          <w:rFonts w:ascii="Verdana" w:eastAsia="Cambria" w:hAnsi="Verdana"/>
          <w:sz w:val="20"/>
          <w:szCs w:val="20"/>
          <w:lang w:eastAsia="en-US"/>
        </w:rPr>
        <w:t>nepristranost</w:t>
      </w:r>
      <w:proofErr w:type="spellEnd"/>
      <w:r w:rsidRPr="00C40C13">
        <w:rPr>
          <w:rFonts w:ascii="Verdana" w:eastAsia="Cambria" w:hAnsi="Verdana"/>
          <w:sz w:val="20"/>
          <w:szCs w:val="20"/>
          <w:lang w:eastAsia="en-US"/>
        </w:rPr>
        <w:t xml:space="preserve">, ker naj bi vodstvo agencije prejudiciralo odločitve o podaljšanju akreditacije univerze, posledično pa vplivalo tudi na stališča vseh zaposlenih na agenciji. Svet agencije je zahteve za izločitev zavrnil, ker je izpolnjevanje pogojev za podaljšanje akreditacije univerze iz drugega odstavka 14. člena ZViS razvidno iz javnih evidenc o študijskih programih, zato v teh primerih ne gre za pristranskost. Vlagatelji so se zoper odločitev sveta agencije pritožili, </w:t>
      </w:r>
      <w:r w:rsidR="00E41783" w:rsidRPr="00C40C13">
        <w:rPr>
          <w:rFonts w:ascii="Verdana" w:eastAsia="Cambria" w:hAnsi="Verdana"/>
          <w:sz w:val="20"/>
          <w:szCs w:val="20"/>
          <w:lang w:eastAsia="en-US"/>
        </w:rPr>
        <w:t>zato bo o nj</w:t>
      </w:r>
      <w:r w:rsidR="00B05D72">
        <w:rPr>
          <w:rFonts w:ascii="Verdana" w:eastAsia="Cambria" w:hAnsi="Verdana"/>
          <w:sz w:val="20"/>
          <w:szCs w:val="20"/>
          <w:lang w:eastAsia="en-US"/>
        </w:rPr>
        <w:t>ih</w:t>
      </w:r>
      <w:r w:rsidR="00E41783" w:rsidRPr="00C40C13">
        <w:rPr>
          <w:rFonts w:ascii="Verdana" w:eastAsia="Cambria" w:hAnsi="Verdana"/>
          <w:sz w:val="20"/>
          <w:szCs w:val="20"/>
          <w:lang w:eastAsia="en-US"/>
        </w:rPr>
        <w:t xml:space="preserve"> morala odločiti še </w:t>
      </w:r>
      <w:r w:rsidRPr="00C40C13">
        <w:rPr>
          <w:rFonts w:ascii="Verdana" w:eastAsia="Cambria" w:hAnsi="Verdana"/>
          <w:sz w:val="20"/>
          <w:szCs w:val="20"/>
          <w:lang w:eastAsia="en-US"/>
        </w:rPr>
        <w:t>pritožbena komisija</w:t>
      </w:r>
      <w:r w:rsidR="00E41783" w:rsidRPr="00C40C13">
        <w:rPr>
          <w:rFonts w:ascii="Verdana" w:eastAsia="Cambria" w:hAnsi="Verdana"/>
          <w:sz w:val="20"/>
          <w:szCs w:val="20"/>
          <w:lang w:eastAsia="en-US"/>
        </w:rPr>
        <w:t>.</w:t>
      </w:r>
    </w:p>
    <w:p w14:paraId="28AF6D43" w14:textId="6DBE6FB1" w:rsidR="007109E0" w:rsidRPr="00C40C13" w:rsidRDefault="00EF12B1"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Zahtev za izločitev strokovnjakov iz postopkov vlagatelji niso vlagali. Glede na to, da se pred imenovanjem skupine strokovnjakov vlagatelja vedno obvesti, koga namerava svet agencije imenovati v sku</w:t>
      </w:r>
      <w:r w:rsidR="00B05D72">
        <w:rPr>
          <w:rFonts w:ascii="Verdana" w:eastAsia="Verdana" w:hAnsi="Verdana" w:cs="Verdana"/>
          <w:sz w:val="20"/>
          <w:szCs w:val="20"/>
        </w:rPr>
        <w:t>p</w:t>
      </w:r>
      <w:r w:rsidRPr="00C40C13">
        <w:rPr>
          <w:rFonts w:ascii="Verdana" w:eastAsia="Verdana" w:hAnsi="Verdana" w:cs="Verdana"/>
          <w:sz w:val="20"/>
          <w:szCs w:val="20"/>
        </w:rPr>
        <w:t xml:space="preserve">ino strokovnjakov, imajo ti možnost že pred imenovanjem ugovarjati njihovemu imenovanju. Če gre za razloge, ki bi </w:t>
      </w:r>
      <w:r w:rsidR="00E41783" w:rsidRPr="00C40C13">
        <w:rPr>
          <w:rFonts w:ascii="Verdana" w:eastAsia="Verdana" w:hAnsi="Verdana" w:cs="Verdana"/>
          <w:sz w:val="20"/>
          <w:szCs w:val="20"/>
        </w:rPr>
        <w:t xml:space="preserve">lahko </w:t>
      </w:r>
      <w:r w:rsidRPr="00C40C13">
        <w:rPr>
          <w:rFonts w:ascii="Verdana" w:eastAsia="Verdana" w:hAnsi="Verdana" w:cs="Verdana"/>
          <w:sz w:val="20"/>
          <w:szCs w:val="20"/>
        </w:rPr>
        <w:t xml:space="preserve">pomenili nepristranskost ali nestrokovnost strokovnjaka v posameznem postopku, se svetu agencije predlaga imenovanje drugega strokovnjaka. </w:t>
      </w:r>
    </w:p>
    <w:p w14:paraId="1A93AF3A" w14:textId="5785D776" w:rsidR="00F520FD" w:rsidRPr="00C40C13" w:rsidRDefault="00F2096F" w:rsidP="001C5498">
      <w:pPr>
        <w:spacing w:before="120" w:after="120" w:line="240" w:lineRule="auto"/>
        <w:jc w:val="both"/>
        <w:rPr>
          <w:rFonts w:ascii="Verdana" w:eastAsia="Verdana" w:hAnsi="Verdana" w:cs="Verdana"/>
          <w:sz w:val="20"/>
          <w:szCs w:val="20"/>
        </w:rPr>
      </w:pPr>
      <w:r w:rsidRPr="00C40C13">
        <w:rPr>
          <w:rFonts w:ascii="Verdana" w:eastAsia="Verdana" w:hAnsi="Verdana" w:cs="Verdana"/>
          <w:sz w:val="20"/>
          <w:szCs w:val="20"/>
        </w:rPr>
        <w:t xml:space="preserve">Kot posebno obliko možnosti opozarjanja in ukrepanja v zvezi z morebitnimi neustreznostmi pri delovanju visokošolskega zavoda ali izvajanju študijskega programa, slovenski zakonodajni sistem predvideva institut izrednih evalvacij. V teh postopkih lahko kdorkoli poda pobudo za uvedbo izredne evalvacije, če meni, da je delovanje visokošolskega zavoda, izvajanje študijskega programa ali sistema zagotavljanja kakovost neustrezno (glej 51. š in 51. t člen ZViS). Postopek je še podrobneje popisan v merilih. </w:t>
      </w:r>
    </w:p>
    <w:p w14:paraId="15247BF0" w14:textId="5E252D53" w:rsidR="006415FA" w:rsidRPr="00C40C13" w:rsidRDefault="006415FA" w:rsidP="001C5498">
      <w:pPr>
        <w:spacing w:before="120" w:after="120" w:line="240" w:lineRule="auto"/>
        <w:jc w:val="both"/>
        <w:rPr>
          <w:rFonts w:ascii="Verdana" w:hAnsi="Verdana"/>
          <w:sz w:val="20"/>
          <w:szCs w:val="20"/>
        </w:rPr>
      </w:pPr>
      <w:r w:rsidRPr="00C40C13">
        <w:rPr>
          <w:rFonts w:ascii="Verdana" w:hAnsi="Verdana"/>
          <w:sz w:val="20"/>
          <w:szCs w:val="20"/>
        </w:rPr>
        <w:t xml:space="preserve">Pritožbeni procesi so </w:t>
      </w:r>
      <w:r w:rsidR="0025017C" w:rsidRPr="00C40C13">
        <w:rPr>
          <w:rFonts w:ascii="Verdana" w:hAnsi="Verdana"/>
          <w:sz w:val="20"/>
          <w:szCs w:val="20"/>
        </w:rPr>
        <w:t>z vidika</w:t>
      </w:r>
      <w:r w:rsidRPr="00C40C13">
        <w:rPr>
          <w:rFonts w:ascii="Verdana" w:hAnsi="Verdana"/>
          <w:sz w:val="20"/>
          <w:szCs w:val="20"/>
        </w:rPr>
        <w:t xml:space="preserve"> nepristranskosti</w:t>
      </w:r>
      <w:r w:rsidR="0025017C" w:rsidRPr="00C40C13">
        <w:rPr>
          <w:rFonts w:ascii="Verdana" w:hAnsi="Verdana"/>
          <w:sz w:val="20"/>
          <w:szCs w:val="20"/>
        </w:rPr>
        <w:t>,</w:t>
      </w:r>
      <w:r w:rsidRPr="00C40C13">
        <w:rPr>
          <w:rFonts w:ascii="Verdana" w:hAnsi="Verdana"/>
          <w:sz w:val="20"/>
          <w:szCs w:val="20"/>
        </w:rPr>
        <w:t xml:space="preserve"> primerljivosti in usklajenosti</w:t>
      </w:r>
      <w:r w:rsidR="0025017C" w:rsidRPr="00C40C13">
        <w:rPr>
          <w:rFonts w:ascii="Verdana" w:hAnsi="Verdana"/>
          <w:sz w:val="20"/>
          <w:szCs w:val="20"/>
        </w:rPr>
        <w:t xml:space="preserve"> ocenjeni z oceno</w:t>
      </w:r>
      <w:r w:rsidRPr="00C40C13">
        <w:rPr>
          <w:rFonts w:ascii="Verdana" w:hAnsi="Verdana"/>
          <w:sz w:val="20"/>
          <w:szCs w:val="20"/>
        </w:rPr>
        <w:t xml:space="preserve"> 3,5 (ocena 3,6 je povprečna ocena vseh odgovorov na lestvici od 1 do 5).</w:t>
      </w:r>
    </w:p>
    <w:p w14:paraId="2EB60350" w14:textId="77777777" w:rsidR="00F520FD" w:rsidRDefault="00F520FD" w:rsidP="001C5498">
      <w:pPr>
        <w:spacing w:before="120" w:after="120" w:line="240" w:lineRule="auto"/>
        <w:jc w:val="both"/>
        <w:rPr>
          <w:rFonts w:ascii="Verdana" w:eastAsia="Verdana" w:hAnsi="Verdana" w:cs="Verdana"/>
          <w:sz w:val="20"/>
          <w:szCs w:val="20"/>
        </w:rPr>
      </w:pPr>
    </w:p>
    <w:p w14:paraId="1CA288BB" w14:textId="77777777" w:rsidR="00D15761" w:rsidRDefault="00D15761" w:rsidP="001C5498">
      <w:pPr>
        <w:spacing w:before="120" w:after="120" w:line="240" w:lineRule="auto"/>
        <w:jc w:val="both"/>
        <w:rPr>
          <w:rFonts w:ascii="Verdana" w:eastAsia="Verdana" w:hAnsi="Verdana" w:cs="Verdana"/>
          <w:sz w:val="20"/>
          <w:szCs w:val="20"/>
        </w:rPr>
      </w:pPr>
    </w:p>
    <w:p w14:paraId="22643DF6" w14:textId="77777777" w:rsidR="00D15761" w:rsidRPr="00C40C13" w:rsidRDefault="00D15761" w:rsidP="001C5498">
      <w:pPr>
        <w:spacing w:before="120" w:after="120" w:line="240" w:lineRule="auto"/>
        <w:jc w:val="both"/>
        <w:rPr>
          <w:rFonts w:ascii="Verdana" w:eastAsia="Verdana" w:hAnsi="Verdana" w:cs="Verdana"/>
          <w:sz w:val="20"/>
          <w:szCs w:val="20"/>
        </w:rPr>
      </w:pPr>
    </w:p>
    <w:p w14:paraId="691936A1" w14:textId="12508A3E" w:rsidR="00F520FD" w:rsidRPr="00C40C13" w:rsidRDefault="00470300" w:rsidP="00DC4A1B">
      <w:pPr>
        <w:pStyle w:val="Slog1"/>
        <w:numPr>
          <w:ilvl w:val="0"/>
          <w:numId w:val="45"/>
        </w:numPr>
        <w:spacing w:line="240" w:lineRule="auto"/>
        <w:jc w:val="both"/>
        <w:rPr>
          <w:i/>
        </w:rPr>
      </w:pPr>
      <w:bookmarkStart w:id="87" w:name="_3fwokq0" w:colFirst="0" w:colLast="0"/>
      <w:bookmarkEnd w:id="87"/>
      <w:r w:rsidRPr="00C40C13">
        <w:lastRenderedPageBreak/>
        <w:t xml:space="preserve"> </w:t>
      </w:r>
      <w:bookmarkStart w:id="88" w:name="_Toc32304635"/>
      <w:r w:rsidR="00F2096F" w:rsidRPr="00C40C13">
        <w:t>PRIPOROČILA IN GLAVNE UGOTOVITVE IZ PREJŠNJE ZUNANJE EVALVACIJE AGENCIJE</w:t>
      </w:r>
      <w:bookmarkEnd w:id="88"/>
      <w:r w:rsidRPr="00C40C13">
        <w:t xml:space="preserve"> </w:t>
      </w:r>
    </w:p>
    <w:p w14:paraId="2A4B5957" w14:textId="77777777" w:rsidR="0004215C" w:rsidRPr="00C40C13" w:rsidRDefault="0004215C" w:rsidP="001C5498">
      <w:pPr>
        <w:pStyle w:val="Slog2"/>
        <w:numPr>
          <w:ilvl w:val="0"/>
          <w:numId w:val="0"/>
        </w:numPr>
        <w:spacing w:before="120" w:after="120" w:line="240" w:lineRule="auto"/>
        <w:ind w:left="720"/>
        <w:jc w:val="both"/>
      </w:pPr>
    </w:p>
    <w:p w14:paraId="53E5B057" w14:textId="03B7694B" w:rsidR="008A418C" w:rsidRPr="00C40C13" w:rsidRDefault="008A418C" w:rsidP="001C5498">
      <w:pPr>
        <w:pStyle w:val="Slog2"/>
        <w:numPr>
          <w:ilvl w:val="0"/>
          <w:numId w:val="0"/>
        </w:numPr>
        <w:spacing w:before="120" w:after="120" w:line="240" w:lineRule="auto"/>
        <w:ind w:left="720"/>
        <w:jc w:val="both"/>
      </w:pPr>
      <w:bookmarkStart w:id="89" w:name="_Toc32304636"/>
      <w:r w:rsidRPr="00C40C13">
        <w:t>1</w:t>
      </w:r>
      <w:r w:rsidR="000908FF">
        <w:t>1</w:t>
      </w:r>
      <w:r w:rsidRPr="00C40C13">
        <w:t>.1 Glavne ugotovitve prejšnjih pregledov ENQA</w:t>
      </w:r>
      <w:bookmarkEnd w:id="89"/>
      <w:r w:rsidRPr="00C40C13">
        <w:t xml:space="preserve"> </w:t>
      </w:r>
    </w:p>
    <w:p w14:paraId="485B3188" w14:textId="77777777" w:rsidR="00470300" w:rsidRPr="00C40C13" w:rsidRDefault="00470300" w:rsidP="00F4638F">
      <w:pPr>
        <w:pStyle w:val="Slog2"/>
        <w:numPr>
          <w:ilvl w:val="0"/>
          <w:numId w:val="0"/>
        </w:numPr>
        <w:spacing w:before="120" w:after="120" w:line="240" w:lineRule="auto"/>
        <w:ind w:left="720"/>
        <w:jc w:val="center"/>
        <w:rPr>
          <w:bCs/>
        </w:rPr>
      </w:pPr>
    </w:p>
    <w:p w14:paraId="7C11E446" w14:textId="0F2B5098" w:rsidR="00A73FF8" w:rsidRPr="00C40C13" w:rsidRDefault="00A73FF8" w:rsidP="001C5498">
      <w:pPr>
        <w:pBdr>
          <w:top w:val="nil"/>
          <w:left w:val="nil"/>
          <w:bottom w:val="nil"/>
          <w:right w:val="nil"/>
          <w:between w:val="nil"/>
        </w:pBdr>
        <w:tabs>
          <w:tab w:val="right" w:pos="9060"/>
        </w:tabs>
        <w:spacing w:before="120" w:after="120" w:line="240" w:lineRule="auto"/>
        <w:jc w:val="both"/>
        <w:rPr>
          <w:rFonts w:ascii="Verdana" w:hAnsi="Verdana"/>
          <w:bCs/>
          <w:sz w:val="20"/>
          <w:szCs w:val="20"/>
        </w:rPr>
      </w:pPr>
      <w:r w:rsidRPr="00C40C13">
        <w:rPr>
          <w:rFonts w:ascii="Verdana" w:hAnsi="Verdana"/>
          <w:bCs/>
          <w:sz w:val="20"/>
          <w:szCs w:val="20"/>
        </w:rPr>
        <w:t xml:space="preserve">13. decembra 2018 je bilo članstvo agencije v ENQA podaljšano za nadaljnjih pet let. </w:t>
      </w:r>
      <w:r w:rsidR="0027265D" w:rsidRPr="00C40C13">
        <w:rPr>
          <w:rFonts w:ascii="Verdana" w:hAnsi="Verdana"/>
          <w:bCs/>
          <w:sz w:val="20"/>
          <w:szCs w:val="20"/>
        </w:rPr>
        <w:t>P</w:t>
      </w:r>
      <w:r w:rsidRPr="00C40C13">
        <w:rPr>
          <w:rFonts w:ascii="Verdana" w:hAnsi="Verdana"/>
          <w:bCs/>
          <w:sz w:val="20"/>
          <w:szCs w:val="20"/>
        </w:rPr>
        <w:t>riporočila</w:t>
      </w:r>
      <w:r w:rsidR="0027265D" w:rsidRPr="00C40C13">
        <w:rPr>
          <w:rFonts w:ascii="Verdana" w:hAnsi="Verdana"/>
          <w:bCs/>
          <w:sz w:val="20"/>
          <w:szCs w:val="20"/>
        </w:rPr>
        <w:t xml:space="preserve"> in glavne ugotovitve</w:t>
      </w:r>
      <w:r w:rsidRPr="00C40C13">
        <w:rPr>
          <w:rFonts w:ascii="Verdana" w:hAnsi="Verdana"/>
          <w:bCs/>
          <w:sz w:val="20"/>
          <w:szCs w:val="20"/>
        </w:rPr>
        <w:t xml:space="preserve"> </w:t>
      </w:r>
      <w:r w:rsidR="00A65F4E" w:rsidRPr="00C40C13">
        <w:rPr>
          <w:rFonts w:ascii="Verdana" w:hAnsi="Verdana"/>
          <w:bCs/>
          <w:sz w:val="20"/>
          <w:szCs w:val="20"/>
        </w:rPr>
        <w:t>po opravljeni</w:t>
      </w:r>
      <w:r w:rsidRPr="00C40C13">
        <w:rPr>
          <w:rFonts w:ascii="Verdana" w:hAnsi="Verdana"/>
          <w:bCs/>
          <w:sz w:val="20"/>
          <w:szCs w:val="20"/>
        </w:rPr>
        <w:t xml:space="preserve"> zunanj</w:t>
      </w:r>
      <w:r w:rsidR="00A65F4E" w:rsidRPr="00C40C13">
        <w:rPr>
          <w:rFonts w:ascii="Verdana" w:hAnsi="Verdana"/>
          <w:bCs/>
          <w:sz w:val="20"/>
          <w:szCs w:val="20"/>
        </w:rPr>
        <w:t>i</w:t>
      </w:r>
      <w:r w:rsidRPr="00C40C13">
        <w:rPr>
          <w:rFonts w:ascii="Verdana" w:hAnsi="Verdana"/>
          <w:bCs/>
          <w:sz w:val="20"/>
          <w:szCs w:val="20"/>
        </w:rPr>
        <w:t xml:space="preserve"> evalvacij</w:t>
      </w:r>
      <w:r w:rsidR="00A65F4E" w:rsidRPr="00C40C13">
        <w:rPr>
          <w:rFonts w:ascii="Verdana" w:hAnsi="Verdana"/>
          <w:bCs/>
          <w:sz w:val="20"/>
          <w:szCs w:val="20"/>
        </w:rPr>
        <w:t>i</w:t>
      </w:r>
      <w:r w:rsidRPr="00C40C13">
        <w:rPr>
          <w:rFonts w:ascii="Verdana" w:hAnsi="Verdana"/>
          <w:bCs/>
          <w:sz w:val="20"/>
          <w:szCs w:val="20"/>
        </w:rPr>
        <w:t xml:space="preserve"> agencije</w:t>
      </w:r>
      <w:r w:rsidR="0004215C" w:rsidRPr="00C40C13">
        <w:rPr>
          <w:rFonts w:ascii="Verdana" w:hAnsi="Verdana"/>
          <w:bCs/>
          <w:sz w:val="20"/>
          <w:szCs w:val="20"/>
        </w:rPr>
        <w:t xml:space="preserve"> so bila usmerjene</w:t>
      </w:r>
      <w:r w:rsidR="0027265D" w:rsidRPr="00C40C13">
        <w:rPr>
          <w:rFonts w:ascii="Verdana" w:hAnsi="Verdana"/>
          <w:bCs/>
          <w:sz w:val="20"/>
          <w:szCs w:val="20"/>
        </w:rPr>
        <w:t xml:space="preserve"> predvsem v:</w:t>
      </w:r>
    </w:p>
    <w:p w14:paraId="51913591" w14:textId="5EEFF4FB" w:rsidR="006A68A7" w:rsidRPr="00C40C13" w:rsidRDefault="009929F6" w:rsidP="0039511F">
      <w:pPr>
        <w:pStyle w:val="Default"/>
        <w:spacing w:before="120" w:after="120"/>
        <w:jc w:val="both"/>
        <w:rPr>
          <w:rFonts w:ascii="Verdana" w:hAnsi="Verdana"/>
          <w:iCs/>
          <w:sz w:val="20"/>
          <w:szCs w:val="20"/>
        </w:rPr>
      </w:pPr>
      <w:r w:rsidRPr="00C40C13">
        <w:rPr>
          <w:rFonts w:ascii="Verdana" w:hAnsi="Verdana"/>
          <w:b/>
          <w:bCs/>
          <w:iCs/>
          <w:sz w:val="20"/>
          <w:szCs w:val="20"/>
        </w:rPr>
        <w:t>ESG 3.1</w:t>
      </w:r>
      <w:r w:rsidR="006A68A7" w:rsidRPr="00C40C13">
        <w:rPr>
          <w:rFonts w:ascii="Verdana" w:hAnsi="Verdana"/>
          <w:b/>
          <w:bCs/>
          <w:iCs/>
          <w:sz w:val="20"/>
          <w:szCs w:val="20"/>
        </w:rPr>
        <w:t>:</w:t>
      </w:r>
      <w:r w:rsidRPr="00C40C13">
        <w:rPr>
          <w:rFonts w:ascii="Verdana" w:hAnsi="Verdana"/>
          <w:iCs/>
          <w:sz w:val="20"/>
          <w:szCs w:val="20"/>
        </w:rPr>
        <w:t xml:space="preserve"> </w:t>
      </w:r>
      <w:r w:rsidR="006A68A7" w:rsidRPr="00C40C13">
        <w:rPr>
          <w:rFonts w:ascii="Verdana" w:hAnsi="Verdana"/>
          <w:iCs/>
          <w:sz w:val="20"/>
          <w:szCs w:val="20"/>
        </w:rPr>
        <w:t xml:space="preserve"> </w:t>
      </w:r>
    </w:p>
    <w:p w14:paraId="42FFC8FA" w14:textId="45A21D84" w:rsidR="00A73FF8" w:rsidRPr="00C40C13" w:rsidRDefault="00A73FF8" w:rsidP="0039511F">
      <w:pPr>
        <w:pStyle w:val="Default"/>
        <w:numPr>
          <w:ilvl w:val="0"/>
          <w:numId w:val="32"/>
        </w:numPr>
        <w:spacing w:before="120" w:after="120"/>
        <w:ind w:left="709" w:hanging="283"/>
        <w:jc w:val="both"/>
        <w:rPr>
          <w:rFonts w:ascii="Verdana" w:hAnsi="Verdana"/>
          <w:iCs/>
          <w:sz w:val="20"/>
          <w:szCs w:val="20"/>
        </w:rPr>
      </w:pPr>
      <w:r w:rsidRPr="00C40C13">
        <w:rPr>
          <w:rFonts w:ascii="Verdana" w:hAnsi="Verdana"/>
          <w:iCs/>
          <w:sz w:val="20"/>
          <w:szCs w:val="20"/>
        </w:rPr>
        <w:t>zagotovit</w:t>
      </w:r>
      <w:r w:rsidR="0027265D" w:rsidRPr="00C40C13">
        <w:rPr>
          <w:rFonts w:ascii="Verdana" w:hAnsi="Verdana"/>
          <w:iCs/>
          <w:sz w:val="20"/>
          <w:szCs w:val="20"/>
        </w:rPr>
        <w:t>ev</w:t>
      </w:r>
      <w:r w:rsidRPr="00C40C13">
        <w:rPr>
          <w:rFonts w:ascii="Verdana" w:hAnsi="Verdana"/>
          <w:iCs/>
          <w:sz w:val="20"/>
          <w:szCs w:val="20"/>
        </w:rPr>
        <w:t xml:space="preserve"> </w:t>
      </w:r>
      <w:r w:rsidR="00F8647C" w:rsidRPr="00C40C13">
        <w:rPr>
          <w:rFonts w:ascii="Verdana" w:hAnsi="Verdana"/>
          <w:iCs/>
          <w:sz w:val="20"/>
          <w:szCs w:val="20"/>
        </w:rPr>
        <w:t>večje</w:t>
      </w:r>
      <w:r w:rsidRPr="00C40C13">
        <w:rPr>
          <w:rFonts w:ascii="Verdana" w:hAnsi="Verdana"/>
          <w:iCs/>
          <w:sz w:val="20"/>
          <w:szCs w:val="20"/>
        </w:rPr>
        <w:t xml:space="preserve"> zav</w:t>
      </w:r>
      <w:r w:rsidR="00F8647C" w:rsidRPr="00C40C13">
        <w:rPr>
          <w:rFonts w:ascii="Verdana" w:hAnsi="Verdana"/>
          <w:iCs/>
          <w:sz w:val="20"/>
          <w:szCs w:val="20"/>
        </w:rPr>
        <w:t>zetosti</w:t>
      </w:r>
      <w:r w:rsidRPr="00C40C13">
        <w:rPr>
          <w:rFonts w:ascii="Verdana" w:hAnsi="Verdana"/>
          <w:iCs/>
          <w:sz w:val="20"/>
          <w:szCs w:val="20"/>
        </w:rPr>
        <w:t xml:space="preserve"> vseh deležnikov v postopku zunanjega</w:t>
      </w:r>
      <w:r w:rsidR="00527DDD" w:rsidRPr="00C40C13">
        <w:rPr>
          <w:rFonts w:ascii="Verdana" w:hAnsi="Verdana"/>
          <w:iCs/>
          <w:sz w:val="20"/>
          <w:szCs w:val="20"/>
        </w:rPr>
        <w:t xml:space="preserve"> </w:t>
      </w:r>
      <w:r w:rsidRPr="00C40C13">
        <w:rPr>
          <w:rFonts w:ascii="Verdana" w:hAnsi="Verdana"/>
          <w:iCs/>
          <w:sz w:val="20"/>
          <w:szCs w:val="20"/>
        </w:rPr>
        <w:t>zagotavljanja kakovosti</w:t>
      </w:r>
      <w:r w:rsidR="0004215C" w:rsidRPr="00C40C13">
        <w:rPr>
          <w:rFonts w:ascii="Verdana" w:hAnsi="Verdana"/>
          <w:iCs/>
          <w:sz w:val="20"/>
          <w:szCs w:val="20"/>
        </w:rPr>
        <w:t>,</w:t>
      </w:r>
    </w:p>
    <w:p w14:paraId="3B183FDB" w14:textId="597AAC20" w:rsidR="00211C1A" w:rsidRPr="00C40C13" w:rsidRDefault="0027265D" w:rsidP="0039511F">
      <w:pPr>
        <w:pStyle w:val="Odstavekseznama"/>
        <w:numPr>
          <w:ilvl w:val="0"/>
          <w:numId w:val="32"/>
        </w:numPr>
        <w:pBdr>
          <w:top w:val="nil"/>
          <w:left w:val="nil"/>
          <w:bottom w:val="nil"/>
          <w:right w:val="nil"/>
          <w:between w:val="nil"/>
        </w:pBdr>
        <w:tabs>
          <w:tab w:val="right" w:pos="9060"/>
        </w:tabs>
        <w:spacing w:before="120" w:after="120" w:line="240" w:lineRule="auto"/>
        <w:ind w:left="709" w:hanging="283"/>
        <w:jc w:val="both"/>
        <w:rPr>
          <w:rFonts w:ascii="Verdana" w:hAnsi="Verdana"/>
          <w:bCs/>
          <w:sz w:val="20"/>
          <w:szCs w:val="20"/>
        </w:rPr>
      </w:pPr>
      <w:r w:rsidRPr="00C40C13">
        <w:rPr>
          <w:rFonts w:ascii="Verdana" w:hAnsi="Verdana"/>
          <w:bCs/>
          <w:sz w:val="20"/>
          <w:szCs w:val="20"/>
        </w:rPr>
        <w:t>okrepitev ugleda agencije tudi z vključitvijo</w:t>
      </w:r>
      <w:r w:rsidR="00A73FF8" w:rsidRPr="00C40C13">
        <w:rPr>
          <w:rFonts w:ascii="Verdana" w:hAnsi="Verdana"/>
          <w:bCs/>
          <w:sz w:val="20"/>
          <w:szCs w:val="20"/>
        </w:rPr>
        <w:t xml:space="preserve"> </w:t>
      </w:r>
      <w:r w:rsidRPr="00C40C13">
        <w:rPr>
          <w:rFonts w:ascii="Verdana" w:hAnsi="Verdana"/>
          <w:bCs/>
          <w:sz w:val="20"/>
          <w:szCs w:val="20"/>
        </w:rPr>
        <w:t>tujega</w:t>
      </w:r>
      <w:r w:rsidR="00A73FF8" w:rsidRPr="00C40C13">
        <w:rPr>
          <w:rFonts w:ascii="Verdana" w:hAnsi="Verdana"/>
          <w:bCs/>
          <w:sz w:val="20"/>
          <w:szCs w:val="20"/>
        </w:rPr>
        <w:t xml:space="preserve"> član</w:t>
      </w:r>
      <w:r w:rsidR="00527DDD" w:rsidRPr="00C40C13">
        <w:rPr>
          <w:rFonts w:ascii="Verdana" w:hAnsi="Verdana"/>
          <w:bCs/>
          <w:sz w:val="20"/>
          <w:szCs w:val="20"/>
        </w:rPr>
        <w:t>a</w:t>
      </w:r>
      <w:r w:rsidRPr="00C40C13">
        <w:rPr>
          <w:rFonts w:ascii="Verdana" w:hAnsi="Verdana"/>
          <w:bCs/>
          <w:sz w:val="20"/>
          <w:szCs w:val="20"/>
        </w:rPr>
        <w:t xml:space="preserve"> v svet agencije</w:t>
      </w:r>
      <w:r w:rsidR="00A73FF8" w:rsidRPr="00C40C13">
        <w:rPr>
          <w:rFonts w:ascii="Verdana" w:hAnsi="Verdana"/>
          <w:bCs/>
          <w:sz w:val="20"/>
          <w:szCs w:val="20"/>
        </w:rPr>
        <w:t>, ki bo z mednarodnimi izkušnjami pri</w:t>
      </w:r>
      <w:r w:rsidR="00211C1A" w:rsidRPr="00C40C13">
        <w:rPr>
          <w:rFonts w:ascii="Verdana" w:hAnsi="Verdana"/>
          <w:bCs/>
          <w:sz w:val="20"/>
          <w:szCs w:val="20"/>
        </w:rPr>
        <w:t xml:space="preserve">speval </w:t>
      </w:r>
      <w:r w:rsidR="00C06185" w:rsidRPr="00C40C13">
        <w:rPr>
          <w:rFonts w:ascii="Verdana" w:hAnsi="Verdana"/>
          <w:bCs/>
          <w:sz w:val="20"/>
          <w:szCs w:val="20"/>
        </w:rPr>
        <w:t xml:space="preserve">k </w:t>
      </w:r>
      <w:r w:rsidR="00A73FF8" w:rsidRPr="00C40C13">
        <w:rPr>
          <w:rFonts w:ascii="Verdana" w:hAnsi="Verdana"/>
          <w:bCs/>
          <w:sz w:val="20"/>
          <w:szCs w:val="20"/>
        </w:rPr>
        <w:t>ugledu agencije</w:t>
      </w:r>
      <w:r w:rsidR="0004215C" w:rsidRPr="00C40C13">
        <w:rPr>
          <w:rFonts w:ascii="Verdana" w:hAnsi="Verdana"/>
          <w:bCs/>
          <w:sz w:val="20"/>
          <w:szCs w:val="20"/>
        </w:rPr>
        <w:t>,</w:t>
      </w:r>
      <w:r w:rsidR="00A73FF8" w:rsidRPr="00C40C13">
        <w:rPr>
          <w:rFonts w:ascii="Verdana" w:hAnsi="Verdana"/>
          <w:bCs/>
          <w:sz w:val="20"/>
          <w:szCs w:val="20"/>
        </w:rPr>
        <w:t xml:space="preserve"> </w:t>
      </w:r>
    </w:p>
    <w:p w14:paraId="0D5FEAB9" w14:textId="77777777" w:rsidR="00211C1A" w:rsidRPr="00C40C13" w:rsidRDefault="00211C1A" w:rsidP="001C5498">
      <w:pPr>
        <w:pStyle w:val="Odstavekseznama"/>
        <w:pBdr>
          <w:top w:val="nil"/>
          <w:left w:val="nil"/>
          <w:bottom w:val="nil"/>
          <w:right w:val="nil"/>
          <w:between w:val="nil"/>
        </w:pBdr>
        <w:tabs>
          <w:tab w:val="right" w:pos="9060"/>
        </w:tabs>
        <w:spacing w:before="120" w:after="120" w:line="240" w:lineRule="auto"/>
        <w:jc w:val="both"/>
        <w:rPr>
          <w:rFonts w:ascii="Verdana" w:hAnsi="Verdana"/>
          <w:bCs/>
          <w:sz w:val="20"/>
          <w:szCs w:val="20"/>
        </w:rPr>
      </w:pPr>
    </w:p>
    <w:p w14:paraId="7C97112A" w14:textId="6B003957" w:rsidR="00A73FF8" w:rsidRPr="00C40C13" w:rsidRDefault="009929F6" w:rsidP="0039511F">
      <w:pPr>
        <w:pBdr>
          <w:top w:val="nil"/>
          <w:left w:val="nil"/>
          <w:bottom w:val="nil"/>
          <w:right w:val="nil"/>
          <w:between w:val="nil"/>
        </w:pBdr>
        <w:tabs>
          <w:tab w:val="right" w:pos="9060"/>
        </w:tabs>
        <w:spacing w:before="120" w:after="120" w:line="240" w:lineRule="auto"/>
        <w:jc w:val="both"/>
        <w:rPr>
          <w:rFonts w:ascii="Verdana" w:hAnsi="Verdana"/>
          <w:bCs/>
          <w:sz w:val="20"/>
          <w:szCs w:val="20"/>
        </w:rPr>
      </w:pPr>
      <w:r w:rsidRPr="00C40C13">
        <w:rPr>
          <w:rFonts w:ascii="Verdana" w:hAnsi="Verdana"/>
          <w:b/>
          <w:bCs/>
          <w:iCs/>
          <w:sz w:val="20"/>
          <w:szCs w:val="20"/>
        </w:rPr>
        <w:t>ESG 3.3</w:t>
      </w:r>
      <w:r w:rsidR="0039511F" w:rsidRPr="00C40C13">
        <w:rPr>
          <w:rFonts w:ascii="Verdana" w:hAnsi="Verdana"/>
          <w:b/>
          <w:bCs/>
          <w:iCs/>
          <w:sz w:val="20"/>
          <w:szCs w:val="20"/>
        </w:rPr>
        <w:t>:</w:t>
      </w:r>
      <w:r w:rsidRPr="00C40C13">
        <w:rPr>
          <w:rFonts w:ascii="Verdana" w:hAnsi="Verdana"/>
          <w:iCs/>
          <w:sz w:val="20"/>
          <w:szCs w:val="20"/>
        </w:rPr>
        <w:t xml:space="preserve"> </w:t>
      </w:r>
      <w:r w:rsidR="00A73FF8" w:rsidRPr="00C40C13">
        <w:rPr>
          <w:rFonts w:ascii="Verdana" w:hAnsi="Verdana"/>
          <w:iCs/>
          <w:sz w:val="20"/>
          <w:szCs w:val="20"/>
        </w:rPr>
        <w:t>ohranjanj</w:t>
      </w:r>
      <w:r w:rsidR="0027265D" w:rsidRPr="00C40C13">
        <w:rPr>
          <w:rFonts w:ascii="Verdana" w:hAnsi="Verdana"/>
          <w:iCs/>
          <w:sz w:val="20"/>
          <w:szCs w:val="20"/>
        </w:rPr>
        <w:t>e</w:t>
      </w:r>
      <w:r w:rsidR="00A73FF8" w:rsidRPr="00C40C13">
        <w:rPr>
          <w:rFonts w:ascii="Verdana" w:hAnsi="Verdana"/>
          <w:iCs/>
          <w:sz w:val="20"/>
          <w:szCs w:val="20"/>
        </w:rPr>
        <w:t xml:space="preserve"> neodvisnosti</w:t>
      </w:r>
      <w:r w:rsidR="001838E7" w:rsidRPr="00C40C13">
        <w:rPr>
          <w:rFonts w:ascii="Verdana" w:hAnsi="Verdana"/>
          <w:iCs/>
          <w:sz w:val="20"/>
          <w:szCs w:val="20"/>
        </w:rPr>
        <w:t xml:space="preserve"> agencije, tudi z vključitvijo</w:t>
      </w:r>
      <w:r w:rsidR="00A73FF8" w:rsidRPr="00C40C13">
        <w:rPr>
          <w:rFonts w:ascii="Verdana" w:hAnsi="Verdana"/>
          <w:bCs/>
          <w:sz w:val="20"/>
          <w:szCs w:val="20"/>
        </w:rPr>
        <w:t xml:space="preserve"> več mednarodnih strokovnjakov, kar bo okrepilo</w:t>
      </w:r>
      <w:r w:rsidR="001838E7" w:rsidRPr="00C40C13">
        <w:rPr>
          <w:rFonts w:ascii="Verdana" w:hAnsi="Verdana"/>
          <w:bCs/>
          <w:sz w:val="20"/>
          <w:szCs w:val="20"/>
        </w:rPr>
        <w:t xml:space="preserve"> o</w:t>
      </w:r>
      <w:r w:rsidR="00A73FF8" w:rsidRPr="00C40C13">
        <w:rPr>
          <w:rFonts w:ascii="Verdana" w:hAnsi="Verdana"/>
          <w:bCs/>
          <w:sz w:val="20"/>
          <w:szCs w:val="20"/>
        </w:rPr>
        <w:t>zaveščenost javnosti o neodvisnem delovanju agencije</w:t>
      </w:r>
      <w:r w:rsidR="0004215C" w:rsidRPr="00C40C13">
        <w:rPr>
          <w:rFonts w:ascii="Verdana" w:hAnsi="Verdana"/>
          <w:bCs/>
          <w:sz w:val="20"/>
          <w:szCs w:val="20"/>
        </w:rPr>
        <w:t>,</w:t>
      </w:r>
    </w:p>
    <w:p w14:paraId="6939E397" w14:textId="02A4A0C4" w:rsidR="00A73FF8" w:rsidRPr="00C40C13" w:rsidRDefault="009929F6" w:rsidP="0039511F">
      <w:pPr>
        <w:pStyle w:val="Default"/>
        <w:spacing w:before="120" w:after="120"/>
        <w:jc w:val="both"/>
        <w:rPr>
          <w:rFonts w:ascii="Verdana" w:hAnsi="Verdana"/>
          <w:iCs/>
          <w:sz w:val="20"/>
          <w:szCs w:val="20"/>
        </w:rPr>
      </w:pPr>
      <w:r w:rsidRPr="00C40C13">
        <w:rPr>
          <w:rFonts w:ascii="Verdana" w:hAnsi="Verdana"/>
          <w:b/>
          <w:bCs/>
          <w:iCs/>
          <w:sz w:val="20"/>
          <w:szCs w:val="20"/>
        </w:rPr>
        <w:t>ESG 3.4</w:t>
      </w:r>
      <w:r w:rsidR="0039511F" w:rsidRPr="00C40C13">
        <w:rPr>
          <w:rFonts w:ascii="Verdana" w:hAnsi="Verdana"/>
          <w:b/>
          <w:bCs/>
          <w:iCs/>
          <w:sz w:val="20"/>
          <w:szCs w:val="20"/>
        </w:rPr>
        <w:t>:</w:t>
      </w:r>
      <w:r w:rsidRPr="00C40C13">
        <w:rPr>
          <w:rFonts w:ascii="Verdana" w:hAnsi="Verdana"/>
          <w:iCs/>
          <w:sz w:val="20"/>
          <w:szCs w:val="20"/>
        </w:rPr>
        <w:t xml:space="preserve"> </w:t>
      </w:r>
      <w:r w:rsidR="00211C1A" w:rsidRPr="00C40C13">
        <w:rPr>
          <w:rFonts w:ascii="Verdana" w:hAnsi="Verdana"/>
          <w:iCs/>
          <w:sz w:val="20"/>
          <w:szCs w:val="20"/>
        </w:rPr>
        <w:t>r</w:t>
      </w:r>
      <w:r w:rsidR="0004215C" w:rsidRPr="00C40C13">
        <w:rPr>
          <w:rFonts w:ascii="Verdana" w:hAnsi="Verdana"/>
          <w:iCs/>
          <w:sz w:val="20"/>
          <w:szCs w:val="20"/>
        </w:rPr>
        <w:t>azvoj</w:t>
      </w:r>
      <w:r w:rsidR="00A73FF8" w:rsidRPr="00C40C13">
        <w:rPr>
          <w:rFonts w:ascii="Verdana" w:hAnsi="Verdana"/>
          <w:iCs/>
          <w:sz w:val="20"/>
          <w:szCs w:val="20"/>
        </w:rPr>
        <w:t xml:space="preserve"> metod za pripravo in </w:t>
      </w:r>
      <w:proofErr w:type="spellStart"/>
      <w:r w:rsidR="00A73FF8" w:rsidRPr="00C40C13">
        <w:rPr>
          <w:rFonts w:ascii="Verdana" w:hAnsi="Verdana"/>
          <w:iCs/>
          <w:sz w:val="20"/>
          <w:szCs w:val="20"/>
        </w:rPr>
        <w:t>diseminacijo</w:t>
      </w:r>
      <w:proofErr w:type="spellEnd"/>
      <w:r w:rsidR="00A73FF8" w:rsidRPr="00C40C13">
        <w:rPr>
          <w:rFonts w:ascii="Verdana" w:hAnsi="Verdana"/>
          <w:iCs/>
          <w:sz w:val="20"/>
          <w:szCs w:val="20"/>
        </w:rPr>
        <w:t xml:space="preserve"> tematskih analiz o vprašanjih, ki so pomembna za njene deležnike</w:t>
      </w:r>
      <w:r w:rsidR="0004215C" w:rsidRPr="00C40C13">
        <w:rPr>
          <w:rFonts w:ascii="Verdana" w:hAnsi="Verdana"/>
          <w:iCs/>
          <w:sz w:val="20"/>
          <w:szCs w:val="20"/>
        </w:rPr>
        <w:t>,</w:t>
      </w:r>
    </w:p>
    <w:p w14:paraId="0B691938" w14:textId="00B830BC" w:rsidR="00A73FF8" w:rsidRPr="00C40C13" w:rsidRDefault="009929F6" w:rsidP="0039511F">
      <w:pPr>
        <w:pStyle w:val="Default"/>
        <w:spacing w:before="120" w:after="120"/>
        <w:jc w:val="both"/>
        <w:rPr>
          <w:rFonts w:ascii="Verdana" w:hAnsi="Verdana"/>
          <w:iCs/>
          <w:sz w:val="20"/>
          <w:szCs w:val="20"/>
        </w:rPr>
      </w:pPr>
      <w:r w:rsidRPr="00C40C13">
        <w:rPr>
          <w:rFonts w:ascii="Verdana" w:hAnsi="Verdana"/>
          <w:b/>
          <w:bCs/>
          <w:iCs/>
          <w:sz w:val="20"/>
          <w:szCs w:val="20"/>
        </w:rPr>
        <w:t>ESG 3.5</w:t>
      </w:r>
      <w:r w:rsidR="0039511F" w:rsidRPr="00C40C13">
        <w:rPr>
          <w:rFonts w:ascii="Verdana" w:hAnsi="Verdana"/>
          <w:b/>
          <w:bCs/>
          <w:iCs/>
          <w:sz w:val="20"/>
          <w:szCs w:val="20"/>
        </w:rPr>
        <w:t>:</w:t>
      </w:r>
      <w:r w:rsidRPr="00C40C13">
        <w:rPr>
          <w:rFonts w:ascii="Verdana" w:hAnsi="Verdana"/>
          <w:iCs/>
          <w:sz w:val="20"/>
          <w:szCs w:val="20"/>
        </w:rPr>
        <w:t xml:space="preserve"> </w:t>
      </w:r>
      <w:r w:rsidR="00A73FF8" w:rsidRPr="00C40C13">
        <w:rPr>
          <w:rFonts w:ascii="Verdana" w:hAnsi="Verdana"/>
          <w:iCs/>
          <w:sz w:val="20"/>
          <w:szCs w:val="20"/>
        </w:rPr>
        <w:t>zagotovi</w:t>
      </w:r>
      <w:r w:rsidR="001838E7" w:rsidRPr="00C40C13">
        <w:rPr>
          <w:rFonts w:ascii="Verdana" w:hAnsi="Verdana"/>
          <w:iCs/>
          <w:sz w:val="20"/>
          <w:szCs w:val="20"/>
        </w:rPr>
        <w:t>tev</w:t>
      </w:r>
      <w:r w:rsidR="00A73FF8" w:rsidRPr="00C40C13">
        <w:rPr>
          <w:rFonts w:ascii="Verdana" w:hAnsi="Verdana"/>
          <w:iCs/>
          <w:sz w:val="20"/>
          <w:szCs w:val="20"/>
        </w:rPr>
        <w:t xml:space="preserve"> potrebn</w:t>
      </w:r>
      <w:r w:rsidR="001838E7" w:rsidRPr="00C40C13">
        <w:rPr>
          <w:rFonts w:ascii="Verdana" w:hAnsi="Verdana"/>
          <w:iCs/>
          <w:sz w:val="20"/>
          <w:szCs w:val="20"/>
        </w:rPr>
        <w:t>ega</w:t>
      </w:r>
      <w:r w:rsidR="00A73FF8" w:rsidRPr="00C40C13">
        <w:rPr>
          <w:rFonts w:ascii="Verdana" w:hAnsi="Verdana"/>
          <w:iCs/>
          <w:sz w:val="20"/>
          <w:szCs w:val="20"/>
        </w:rPr>
        <w:t xml:space="preserve"> financiranj</w:t>
      </w:r>
      <w:r w:rsidR="001838E7" w:rsidRPr="00C40C13">
        <w:rPr>
          <w:rFonts w:ascii="Verdana" w:hAnsi="Verdana"/>
          <w:iCs/>
          <w:sz w:val="20"/>
          <w:szCs w:val="20"/>
        </w:rPr>
        <w:t>a</w:t>
      </w:r>
      <w:r w:rsidR="00A73FF8" w:rsidRPr="00C40C13">
        <w:rPr>
          <w:rFonts w:ascii="Verdana" w:hAnsi="Verdana"/>
          <w:iCs/>
          <w:sz w:val="20"/>
          <w:szCs w:val="20"/>
        </w:rPr>
        <w:t xml:space="preserve"> za izvajanje svojega strateškega načrta in nadaljnjih akcijskih načrtov, vključno z načrtom razvoja kadrov</w:t>
      </w:r>
      <w:r w:rsidR="0004215C" w:rsidRPr="00C40C13">
        <w:rPr>
          <w:rFonts w:ascii="Verdana" w:hAnsi="Verdana"/>
          <w:iCs/>
          <w:sz w:val="20"/>
          <w:szCs w:val="20"/>
        </w:rPr>
        <w:t>,</w:t>
      </w:r>
    </w:p>
    <w:p w14:paraId="029B1DCD" w14:textId="35325240" w:rsidR="00A73FF8" w:rsidRPr="00C40C13" w:rsidRDefault="009929F6" w:rsidP="0039511F">
      <w:pPr>
        <w:pStyle w:val="Default"/>
        <w:spacing w:before="120" w:after="120"/>
        <w:jc w:val="both"/>
        <w:rPr>
          <w:rFonts w:ascii="Verdana" w:hAnsi="Verdana"/>
          <w:iCs/>
          <w:sz w:val="20"/>
          <w:szCs w:val="20"/>
        </w:rPr>
      </w:pPr>
      <w:r w:rsidRPr="00C40C13">
        <w:rPr>
          <w:rFonts w:ascii="Verdana" w:hAnsi="Verdana"/>
          <w:b/>
          <w:bCs/>
          <w:iCs/>
          <w:sz w:val="20"/>
          <w:szCs w:val="20"/>
        </w:rPr>
        <w:t>ESG 3.6</w:t>
      </w:r>
      <w:r w:rsidR="0039511F" w:rsidRPr="00C40C13">
        <w:rPr>
          <w:rFonts w:ascii="Verdana" w:hAnsi="Verdana"/>
          <w:b/>
          <w:bCs/>
          <w:iCs/>
          <w:sz w:val="20"/>
          <w:szCs w:val="20"/>
        </w:rPr>
        <w:t>:</w:t>
      </w:r>
      <w:r w:rsidRPr="00C40C13">
        <w:rPr>
          <w:rFonts w:ascii="Verdana" w:hAnsi="Verdana"/>
          <w:iCs/>
          <w:sz w:val="20"/>
          <w:szCs w:val="20"/>
        </w:rPr>
        <w:t xml:space="preserve"> </w:t>
      </w:r>
      <w:r w:rsidR="001838E7" w:rsidRPr="00C40C13">
        <w:rPr>
          <w:rFonts w:ascii="Verdana" w:hAnsi="Verdana"/>
          <w:iCs/>
          <w:sz w:val="20"/>
          <w:szCs w:val="20"/>
        </w:rPr>
        <w:t xml:space="preserve">vključevanje zunanjih deležnikov v </w:t>
      </w:r>
      <w:r w:rsidR="00A73FF8" w:rsidRPr="00C40C13">
        <w:rPr>
          <w:rFonts w:ascii="Verdana" w:hAnsi="Verdana"/>
          <w:iCs/>
          <w:sz w:val="20"/>
          <w:szCs w:val="20"/>
        </w:rPr>
        <w:t>dejavnosti notranjega ocenjevanja in izboljševanja kakovosti agencij</w:t>
      </w:r>
      <w:r w:rsidR="001838E7" w:rsidRPr="00C40C13">
        <w:rPr>
          <w:rFonts w:ascii="Verdana" w:hAnsi="Verdana"/>
          <w:iCs/>
          <w:sz w:val="20"/>
          <w:szCs w:val="20"/>
        </w:rPr>
        <w:t>e, z</w:t>
      </w:r>
      <w:r w:rsidR="00A73FF8" w:rsidRPr="00C40C13">
        <w:rPr>
          <w:rFonts w:ascii="Verdana" w:hAnsi="Verdana"/>
          <w:iCs/>
          <w:sz w:val="20"/>
          <w:szCs w:val="20"/>
        </w:rPr>
        <w:t>agot</w:t>
      </w:r>
      <w:r w:rsidR="001838E7" w:rsidRPr="00C40C13">
        <w:rPr>
          <w:rFonts w:ascii="Verdana" w:hAnsi="Verdana"/>
          <w:iCs/>
          <w:sz w:val="20"/>
          <w:szCs w:val="20"/>
        </w:rPr>
        <w:t xml:space="preserve">avljanje </w:t>
      </w:r>
      <w:r w:rsidR="00A73FF8" w:rsidRPr="00C40C13">
        <w:rPr>
          <w:rFonts w:ascii="Verdana" w:hAnsi="Verdana"/>
          <w:iCs/>
          <w:sz w:val="20"/>
          <w:szCs w:val="20"/>
        </w:rPr>
        <w:t>ustrezne povratne informacije zainteresiranih strani o rezultatih anket in ukrep</w:t>
      </w:r>
      <w:r w:rsidR="001838E7" w:rsidRPr="00C40C13">
        <w:rPr>
          <w:rFonts w:ascii="Verdana" w:hAnsi="Verdana"/>
          <w:iCs/>
          <w:sz w:val="20"/>
          <w:szCs w:val="20"/>
        </w:rPr>
        <w:t xml:space="preserve">ih ter vključitev vseh </w:t>
      </w:r>
      <w:r w:rsidR="00A73FF8" w:rsidRPr="00C40C13">
        <w:rPr>
          <w:rFonts w:ascii="Verdana" w:hAnsi="Verdana"/>
          <w:iCs/>
          <w:sz w:val="20"/>
          <w:szCs w:val="20"/>
        </w:rPr>
        <w:t>organ</w:t>
      </w:r>
      <w:r w:rsidR="001838E7" w:rsidRPr="00C40C13">
        <w:rPr>
          <w:rFonts w:ascii="Verdana" w:hAnsi="Verdana"/>
          <w:iCs/>
          <w:sz w:val="20"/>
          <w:szCs w:val="20"/>
        </w:rPr>
        <w:t xml:space="preserve">ov agencije </w:t>
      </w:r>
      <w:r w:rsidR="00A73FF8" w:rsidRPr="00C40C13">
        <w:rPr>
          <w:rFonts w:ascii="Verdana" w:hAnsi="Verdana"/>
          <w:iCs/>
          <w:sz w:val="20"/>
          <w:szCs w:val="20"/>
        </w:rPr>
        <w:t>v zasnovo in izvajanje notranje politike zagotavljanja kakovosti. Svet agencije kot najvišji organ odločanja bi lahko prevzel aktivnejšo vlogo</w:t>
      </w:r>
      <w:r w:rsidR="0004215C" w:rsidRPr="00C40C13">
        <w:rPr>
          <w:rFonts w:ascii="Verdana" w:hAnsi="Verdana"/>
          <w:iCs/>
          <w:sz w:val="20"/>
          <w:szCs w:val="20"/>
        </w:rPr>
        <w:t>,</w:t>
      </w:r>
    </w:p>
    <w:p w14:paraId="6C245EC9" w14:textId="668A2354" w:rsidR="00A73FF8" w:rsidRPr="00C40C13" w:rsidRDefault="009929F6" w:rsidP="0039511F">
      <w:pPr>
        <w:pStyle w:val="Default"/>
        <w:spacing w:before="120" w:after="120"/>
        <w:jc w:val="both"/>
        <w:rPr>
          <w:rFonts w:ascii="Verdana" w:hAnsi="Verdana"/>
          <w:iCs/>
          <w:sz w:val="20"/>
          <w:szCs w:val="20"/>
        </w:rPr>
      </w:pPr>
      <w:r w:rsidRPr="00C40C13">
        <w:rPr>
          <w:rFonts w:ascii="Verdana" w:hAnsi="Verdana"/>
          <w:b/>
          <w:bCs/>
          <w:iCs/>
          <w:sz w:val="20"/>
          <w:szCs w:val="20"/>
        </w:rPr>
        <w:t>ESG 2.2</w:t>
      </w:r>
      <w:r w:rsidR="0039511F" w:rsidRPr="00C40C13">
        <w:rPr>
          <w:rFonts w:ascii="Verdana" w:hAnsi="Verdana"/>
          <w:b/>
          <w:bCs/>
          <w:iCs/>
          <w:sz w:val="20"/>
          <w:szCs w:val="20"/>
        </w:rPr>
        <w:t>:</w:t>
      </w:r>
      <w:r w:rsidRPr="00C40C13">
        <w:rPr>
          <w:rFonts w:ascii="Verdana" w:hAnsi="Verdana"/>
          <w:iCs/>
          <w:sz w:val="20"/>
          <w:szCs w:val="20"/>
        </w:rPr>
        <w:t xml:space="preserve"> </w:t>
      </w:r>
      <w:r w:rsidR="00A73FF8" w:rsidRPr="00C40C13">
        <w:rPr>
          <w:rFonts w:ascii="Verdana" w:hAnsi="Verdana"/>
          <w:iCs/>
          <w:sz w:val="20"/>
          <w:szCs w:val="20"/>
        </w:rPr>
        <w:t>uporab</w:t>
      </w:r>
      <w:r w:rsidR="000F6475" w:rsidRPr="00C40C13">
        <w:rPr>
          <w:rFonts w:ascii="Verdana" w:hAnsi="Verdana"/>
          <w:iCs/>
          <w:sz w:val="20"/>
          <w:szCs w:val="20"/>
        </w:rPr>
        <w:t>o</w:t>
      </w:r>
      <w:r w:rsidR="00A73FF8" w:rsidRPr="00C40C13">
        <w:rPr>
          <w:rFonts w:ascii="Verdana" w:hAnsi="Verdana"/>
          <w:iCs/>
          <w:sz w:val="20"/>
          <w:szCs w:val="20"/>
        </w:rPr>
        <w:t xml:space="preserve"> sprejet</w:t>
      </w:r>
      <w:r w:rsidR="000F6475" w:rsidRPr="00C40C13">
        <w:rPr>
          <w:rFonts w:ascii="Verdana" w:hAnsi="Verdana"/>
          <w:iCs/>
          <w:sz w:val="20"/>
          <w:szCs w:val="20"/>
        </w:rPr>
        <w:t>e</w:t>
      </w:r>
      <w:r w:rsidR="00A73FF8" w:rsidRPr="00C40C13">
        <w:rPr>
          <w:rFonts w:ascii="Verdana" w:hAnsi="Verdana"/>
          <w:iCs/>
          <w:sz w:val="20"/>
          <w:szCs w:val="20"/>
        </w:rPr>
        <w:t xml:space="preserve"> metodologij</w:t>
      </w:r>
      <w:r w:rsidR="000F6475" w:rsidRPr="00C40C13">
        <w:rPr>
          <w:rFonts w:ascii="Verdana" w:hAnsi="Verdana"/>
          <w:iCs/>
          <w:sz w:val="20"/>
          <w:szCs w:val="20"/>
        </w:rPr>
        <w:t>e</w:t>
      </w:r>
      <w:r w:rsidR="00A73FF8" w:rsidRPr="00C40C13">
        <w:rPr>
          <w:rFonts w:ascii="Verdana" w:hAnsi="Verdana"/>
          <w:iCs/>
          <w:sz w:val="20"/>
          <w:szCs w:val="20"/>
        </w:rPr>
        <w:t xml:space="preserve"> z </w:t>
      </w:r>
      <w:r w:rsidR="000F6475" w:rsidRPr="00C40C13">
        <w:rPr>
          <w:rFonts w:ascii="Verdana" w:hAnsi="Verdana"/>
          <w:iCs/>
          <w:sz w:val="20"/>
          <w:szCs w:val="20"/>
        </w:rPr>
        <w:t xml:space="preserve">veliko </w:t>
      </w:r>
      <w:r w:rsidR="00A73FF8" w:rsidRPr="00C40C13">
        <w:rPr>
          <w:rFonts w:ascii="Verdana" w:hAnsi="Verdana"/>
          <w:iCs/>
          <w:sz w:val="20"/>
          <w:szCs w:val="20"/>
        </w:rPr>
        <w:t>prilagodljivostjo vse</w:t>
      </w:r>
      <w:r w:rsidR="000F6475" w:rsidRPr="00C40C13">
        <w:rPr>
          <w:rFonts w:ascii="Verdana" w:hAnsi="Verdana"/>
          <w:iCs/>
          <w:sz w:val="20"/>
          <w:szCs w:val="20"/>
        </w:rPr>
        <w:t>m</w:t>
      </w:r>
      <w:r w:rsidR="00A73FF8" w:rsidRPr="00C40C13">
        <w:rPr>
          <w:rFonts w:ascii="Verdana" w:hAnsi="Verdana"/>
          <w:iCs/>
          <w:sz w:val="20"/>
          <w:szCs w:val="20"/>
        </w:rPr>
        <w:t xml:space="preserve"> </w:t>
      </w:r>
      <w:r w:rsidR="000F6475" w:rsidRPr="00C40C13">
        <w:rPr>
          <w:rFonts w:ascii="Verdana" w:hAnsi="Verdana"/>
          <w:iCs/>
          <w:sz w:val="20"/>
          <w:szCs w:val="20"/>
        </w:rPr>
        <w:t>visokošolskim zavodom</w:t>
      </w:r>
      <w:r w:rsidR="00A73FF8" w:rsidRPr="00C40C13">
        <w:rPr>
          <w:rFonts w:ascii="Verdana" w:hAnsi="Verdana"/>
          <w:iCs/>
          <w:sz w:val="20"/>
          <w:szCs w:val="20"/>
        </w:rPr>
        <w:t xml:space="preserve">, ne glede na velikost in profil. </w:t>
      </w:r>
      <w:r w:rsidR="000F6475" w:rsidRPr="00C40C13">
        <w:rPr>
          <w:rFonts w:ascii="Verdana" w:hAnsi="Verdana"/>
          <w:iCs/>
          <w:sz w:val="20"/>
          <w:szCs w:val="20"/>
        </w:rPr>
        <w:t>M</w:t>
      </w:r>
      <w:r w:rsidR="00A73FF8" w:rsidRPr="00C40C13">
        <w:rPr>
          <w:rFonts w:ascii="Verdana" w:hAnsi="Verdana"/>
          <w:iCs/>
          <w:sz w:val="20"/>
          <w:szCs w:val="20"/>
        </w:rPr>
        <w:t xml:space="preserve">etodologijo </w:t>
      </w:r>
      <w:r w:rsidR="000F6475" w:rsidRPr="00C40C13">
        <w:rPr>
          <w:rFonts w:ascii="Verdana" w:hAnsi="Verdana"/>
          <w:iCs/>
          <w:sz w:val="20"/>
          <w:szCs w:val="20"/>
        </w:rPr>
        <w:t xml:space="preserve">po potrebi </w:t>
      </w:r>
      <w:r w:rsidR="00A73FF8" w:rsidRPr="00C40C13">
        <w:rPr>
          <w:rFonts w:ascii="Verdana" w:hAnsi="Verdana"/>
          <w:iCs/>
          <w:sz w:val="20"/>
          <w:szCs w:val="20"/>
        </w:rPr>
        <w:t xml:space="preserve">revidirati, da se izboljša njena učinkovitost. </w:t>
      </w:r>
      <w:r w:rsidR="00E530DB" w:rsidRPr="00C40C13">
        <w:rPr>
          <w:rFonts w:ascii="Verdana" w:hAnsi="Verdana"/>
          <w:iCs/>
          <w:sz w:val="20"/>
          <w:szCs w:val="20"/>
        </w:rPr>
        <w:t>Agencija naj</w:t>
      </w:r>
      <w:r w:rsidR="00A73FF8" w:rsidRPr="00C40C13">
        <w:rPr>
          <w:rFonts w:ascii="Verdana" w:hAnsi="Verdana"/>
          <w:iCs/>
          <w:sz w:val="20"/>
          <w:szCs w:val="20"/>
        </w:rPr>
        <w:t xml:space="preserve"> se osredotoči na izboljšanje kakovosti in ne na nadzor kakovosti ter spodbuja nadaljnji razvoj </w:t>
      </w:r>
      <w:r w:rsidR="00E530DB" w:rsidRPr="00C40C13">
        <w:rPr>
          <w:rFonts w:ascii="Verdana" w:hAnsi="Verdana"/>
          <w:iCs/>
          <w:sz w:val="20"/>
          <w:szCs w:val="20"/>
        </w:rPr>
        <w:t>kulture kakovosti</w:t>
      </w:r>
      <w:r w:rsidR="00A73FF8" w:rsidRPr="00C40C13">
        <w:rPr>
          <w:rFonts w:ascii="Verdana" w:hAnsi="Verdana"/>
          <w:iCs/>
          <w:sz w:val="20"/>
          <w:szCs w:val="20"/>
        </w:rPr>
        <w:t xml:space="preserve"> v slovenskem visokem šolstvu</w:t>
      </w:r>
      <w:r w:rsidR="0004215C" w:rsidRPr="00C40C13">
        <w:rPr>
          <w:rFonts w:ascii="Verdana" w:hAnsi="Verdana"/>
          <w:iCs/>
          <w:sz w:val="20"/>
          <w:szCs w:val="20"/>
        </w:rPr>
        <w:t>,</w:t>
      </w:r>
    </w:p>
    <w:p w14:paraId="4C854759" w14:textId="526B5988" w:rsidR="00A73FF8" w:rsidRPr="00C40C13" w:rsidRDefault="009929F6" w:rsidP="0039511F">
      <w:pPr>
        <w:pStyle w:val="Default"/>
        <w:spacing w:before="120" w:after="120"/>
        <w:jc w:val="both"/>
        <w:rPr>
          <w:rFonts w:ascii="Verdana" w:hAnsi="Verdana"/>
          <w:iCs/>
          <w:sz w:val="20"/>
          <w:szCs w:val="20"/>
        </w:rPr>
      </w:pPr>
      <w:r w:rsidRPr="00C40C13">
        <w:rPr>
          <w:rFonts w:ascii="Verdana" w:hAnsi="Verdana"/>
          <w:b/>
          <w:bCs/>
          <w:iCs/>
          <w:sz w:val="20"/>
          <w:szCs w:val="20"/>
        </w:rPr>
        <w:t>ESG 2.3</w:t>
      </w:r>
      <w:r w:rsidR="0039511F" w:rsidRPr="00C40C13">
        <w:rPr>
          <w:rFonts w:ascii="Verdana" w:hAnsi="Verdana"/>
          <w:b/>
          <w:bCs/>
          <w:iCs/>
          <w:sz w:val="20"/>
          <w:szCs w:val="20"/>
        </w:rPr>
        <w:t>:</w:t>
      </w:r>
      <w:r w:rsidRPr="00C40C13">
        <w:rPr>
          <w:rFonts w:ascii="Verdana" w:hAnsi="Verdana"/>
          <w:iCs/>
          <w:sz w:val="20"/>
          <w:szCs w:val="20"/>
        </w:rPr>
        <w:t xml:space="preserve"> </w:t>
      </w:r>
      <w:r w:rsidR="000F6475" w:rsidRPr="00C40C13">
        <w:rPr>
          <w:rFonts w:ascii="Verdana" w:hAnsi="Verdana"/>
          <w:iCs/>
          <w:sz w:val="20"/>
          <w:szCs w:val="20"/>
        </w:rPr>
        <w:t>vključitev</w:t>
      </w:r>
      <w:r w:rsidR="00A73FF8" w:rsidRPr="00C40C13">
        <w:rPr>
          <w:rFonts w:ascii="Verdana" w:hAnsi="Verdana"/>
          <w:iCs/>
          <w:sz w:val="20"/>
          <w:szCs w:val="20"/>
        </w:rPr>
        <w:t xml:space="preserve"> </w:t>
      </w:r>
      <w:r w:rsidR="00B403ED" w:rsidRPr="00C40C13">
        <w:rPr>
          <w:rFonts w:ascii="Verdana" w:hAnsi="Verdana"/>
          <w:iCs/>
          <w:sz w:val="20"/>
          <w:szCs w:val="20"/>
        </w:rPr>
        <w:t>postopkov spremljanja uresničevanja priporočil</w:t>
      </w:r>
      <w:r w:rsidR="00A73FF8" w:rsidRPr="00C40C13">
        <w:rPr>
          <w:rFonts w:ascii="Verdana" w:hAnsi="Verdana"/>
          <w:iCs/>
          <w:sz w:val="20"/>
          <w:szCs w:val="20"/>
        </w:rPr>
        <w:t xml:space="preserve"> v </w:t>
      </w:r>
      <w:r w:rsidR="0004215C" w:rsidRPr="00C40C13">
        <w:rPr>
          <w:rFonts w:ascii="Verdana" w:hAnsi="Verdana"/>
          <w:iCs/>
          <w:sz w:val="20"/>
          <w:szCs w:val="20"/>
        </w:rPr>
        <w:t>vse</w:t>
      </w:r>
      <w:r w:rsidR="000F6475" w:rsidRPr="00C40C13">
        <w:rPr>
          <w:rFonts w:ascii="Verdana" w:hAnsi="Verdana"/>
          <w:iCs/>
          <w:sz w:val="20"/>
          <w:szCs w:val="20"/>
        </w:rPr>
        <w:t xml:space="preserve"> </w:t>
      </w:r>
      <w:r w:rsidR="00A73FF8" w:rsidRPr="00C40C13">
        <w:rPr>
          <w:rFonts w:ascii="Verdana" w:hAnsi="Verdana"/>
          <w:iCs/>
          <w:sz w:val="20"/>
          <w:szCs w:val="20"/>
        </w:rPr>
        <w:t>postopk</w:t>
      </w:r>
      <w:r w:rsidR="0004215C" w:rsidRPr="00C40C13">
        <w:rPr>
          <w:rFonts w:ascii="Verdana" w:hAnsi="Verdana"/>
          <w:iCs/>
          <w:sz w:val="20"/>
          <w:szCs w:val="20"/>
        </w:rPr>
        <w:t>e</w:t>
      </w:r>
      <w:r w:rsidR="00A73FF8" w:rsidRPr="00C40C13">
        <w:rPr>
          <w:rFonts w:ascii="Verdana" w:hAnsi="Verdana"/>
          <w:iCs/>
          <w:sz w:val="20"/>
          <w:szCs w:val="20"/>
        </w:rPr>
        <w:t xml:space="preserve"> zagotavljanja kakovosti</w:t>
      </w:r>
      <w:r w:rsidR="000F6475" w:rsidRPr="00C40C13">
        <w:rPr>
          <w:rFonts w:ascii="Verdana" w:hAnsi="Verdana"/>
          <w:iCs/>
          <w:sz w:val="20"/>
          <w:szCs w:val="20"/>
        </w:rPr>
        <w:t xml:space="preserve"> ter poenotiti</w:t>
      </w:r>
      <w:r w:rsidR="00A73FF8" w:rsidRPr="00C40C13">
        <w:rPr>
          <w:rFonts w:ascii="Verdana" w:hAnsi="Verdana"/>
          <w:iCs/>
          <w:sz w:val="20"/>
          <w:szCs w:val="20"/>
        </w:rPr>
        <w:t xml:space="preserve"> razumevanje meril in objavi</w:t>
      </w:r>
      <w:r w:rsidR="000F6475" w:rsidRPr="00C40C13">
        <w:rPr>
          <w:rFonts w:ascii="Verdana" w:hAnsi="Verdana"/>
          <w:iCs/>
          <w:sz w:val="20"/>
          <w:szCs w:val="20"/>
        </w:rPr>
        <w:t>ti</w:t>
      </w:r>
      <w:r w:rsidR="00A73FF8" w:rsidRPr="00C40C13">
        <w:rPr>
          <w:rFonts w:ascii="Verdana" w:hAnsi="Verdana"/>
          <w:iCs/>
          <w:sz w:val="20"/>
          <w:szCs w:val="20"/>
        </w:rPr>
        <w:t xml:space="preserve"> uradno razlago meril in predpisov</w:t>
      </w:r>
      <w:r w:rsidR="0004215C" w:rsidRPr="00C40C13">
        <w:rPr>
          <w:rFonts w:ascii="Verdana" w:hAnsi="Verdana"/>
          <w:iCs/>
          <w:sz w:val="20"/>
          <w:szCs w:val="20"/>
        </w:rPr>
        <w:t>,</w:t>
      </w:r>
    </w:p>
    <w:p w14:paraId="4BA982EE" w14:textId="77531B81" w:rsidR="00A73FF8" w:rsidRPr="00C40C13" w:rsidRDefault="009929F6" w:rsidP="0039511F">
      <w:pPr>
        <w:pStyle w:val="Default"/>
        <w:spacing w:before="120" w:after="120"/>
        <w:jc w:val="both"/>
        <w:rPr>
          <w:rFonts w:ascii="Verdana" w:hAnsi="Verdana"/>
          <w:iCs/>
          <w:sz w:val="20"/>
          <w:szCs w:val="20"/>
        </w:rPr>
      </w:pPr>
      <w:r w:rsidRPr="00C40C13">
        <w:rPr>
          <w:rFonts w:ascii="Verdana" w:hAnsi="Verdana"/>
          <w:b/>
          <w:bCs/>
          <w:iCs/>
          <w:sz w:val="20"/>
          <w:szCs w:val="20"/>
        </w:rPr>
        <w:t>ESG 2.4</w:t>
      </w:r>
      <w:r w:rsidR="0039511F" w:rsidRPr="00C40C13">
        <w:rPr>
          <w:rFonts w:ascii="Verdana" w:hAnsi="Verdana"/>
          <w:b/>
          <w:bCs/>
          <w:iCs/>
          <w:sz w:val="20"/>
          <w:szCs w:val="20"/>
        </w:rPr>
        <w:t>:</w:t>
      </w:r>
      <w:r w:rsidRPr="00C40C13">
        <w:rPr>
          <w:rFonts w:ascii="Verdana" w:hAnsi="Verdana"/>
          <w:iCs/>
          <w:sz w:val="20"/>
          <w:szCs w:val="20"/>
        </w:rPr>
        <w:t xml:space="preserve"> </w:t>
      </w:r>
      <w:r w:rsidR="00E4784C" w:rsidRPr="00C40C13">
        <w:rPr>
          <w:rFonts w:ascii="Verdana" w:hAnsi="Verdana"/>
          <w:iCs/>
          <w:sz w:val="20"/>
          <w:szCs w:val="20"/>
        </w:rPr>
        <w:t xml:space="preserve">razširitev registra strokovnjakov, </w:t>
      </w:r>
      <w:r w:rsidR="00A73FF8" w:rsidRPr="00C40C13">
        <w:rPr>
          <w:rFonts w:ascii="Verdana" w:hAnsi="Verdana"/>
          <w:iCs/>
          <w:sz w:val="20"/>
          <w:szCs w:val="20"/>
        </w:rPr>
        <w:t xml:space="preserve">zlasti </w:t>
      </w:r>
      <w:r w:rsidR="00E4784C" w:rsidRPr="00C40C13">
        <w:rPr>
          <w:rFonts w:ascii="Verdana" w:hAnsi="Verdana"/>
          <w:iCs/>
          <w:sz w:val="20"/>
          <w:szCs w:val="20"/>
        </w:rPr>
        <w:t>upoštevaje postopke</w:t>
      </w:r>
      <w:r w:rsidR="00A73FF8" w:rsidRPr="00C40C13">
        <w:rPr>
          <w:rFonts w:ascii="Verdana" w:hAnsi="Verdana"/>
          <w:iCs/>
          <w:sz w:val="20"/>
          <w:szCs w:val="20"/>
        </w:rPr>
        <w:t xml:space="preserve"> institucionalne akreditacije. </w:t>
      </w:r>
      <w:r w:rsidR="00E4784C" w:rsidRPr="00C40C13">
        <w:rPr>
          <w:rFonts w:ascii="Verdana" w:hAnsi="Verdana"/>
          <w:iCs/>
          <w:sz w:val="20"/>
          <w:szCs w:val="20"/>
        </w:rPr>
        <w:t>R</w:t>
      </w:r>
      <w:r w:rsidR="00E530DB" w:rsidRPr="00C40C13">
        <w:rPr>
          <w:rFonts w:ascii="Verdana" w:hAnsi="Verdana"/>
          <w:iCs/>
          <w:sz w:val="20"/>
          <w:szCs w:val="20"/>
        </w:rPr>
        <w:t>egister</w:t>
      </w:r>
      <w:r w:rsidR="00A73FF8" w:rsidRPr="00C40C13">
        <w:rPr>
          <w:rFonts w:ascii="Verdana" w:hAnsi="Verdana"/>
          <w:iCs/>
          <w:sz w:val="20"/>
          <w:szCs w:val="20"/>
        </w:rPr>
        <w:t xml:space="preserve"> strokovnjakov </w:t>
      </w:r>
      <w:r w:rsidR="00E530DB" w:rsidRPr="00C40C13">
        <w:rPr>
          <w:rFonts w:ascii="Verdana" w:hAnsi="Verdana"/>
          <w:iCs/>
          <w:sz w:val="20"/>
          <w:szCs w:val="20"/>
        </w:rPr>
        <w:t xml:space="preserve">naj </w:t>
      </w:r>
      <w:r w:rsidR="00E4784C" w:rsidRPr="00C40C13">
        <w:rPr>
          <w:rFonts w:ascii="Verdana" w:hAnsi="Verdana"/>
          <w:iCs/>
          <w:sz w:val="20"/>
          <w:szCs w:val="20"/>
        </w:rPr>
        <w:t>vključuje strokovnjake z različnih strokovnih področij in</w:t>
      </w:r>
      <w:r w:rsidR="00A73FF8" w:rsidRPr="00C40C13">
        <w:rPr>
          <w:rFonts w:ascii="Verdana" w:hAnsi="Verdana"/>
          <w:iCs/>
          <w:sz w:val="20"/>
          <w:szCs w:val="20"/>
        </w:rPr>
        <w:t xml:space="preserve"> študente vseh vrst </w:t>
      </w:r>
      <w:r w:rsidR="00E530DB" w:rsidRPr="00C40C13">
        <w:rPr>
          <w:rFonts w:ascii="Verdana" w:hAnsi="Verdana"/>
          <w:iCs/>
          <w:sz w:val="20"/>
          <w:szCs w:val="20"/>
        </w:rPr>
        <w:t>visokošolskih</w:t>
      </w:r>
      <w:r w:rsidR="00A73FF8" w:rsidRPr="00C40C13">
        <w:rPr>
          <w:rFonts w:ascii="Verdana" w:hAnsi="Verdana"/>
          <w:iCs/>
          <w:sz w:val="20"/>
          <w:szCs w:val="20"/>
        </w:rPr>
        <w:t xml:space="preserve"> zavodov. </w:t>
      </w:r>
      <w:r w:rsidR="00E530DB" w:rsidRPr="00C40C13">
        <w:rPr>
          <w:rFonts w:ascii="Verdana" w:hAnsi="Verdana"/>
          <w:iCs/>
          <w:sz w:val="20"/>
          <w:szCs w:val="20"/>
        </w:rPr>
        <w:t>Prizadevati s</w:t>
      </w:r>
      <w:r w:rsidR="00527DDD" w:rsidRPr="00C40C13">
        <w:rPr>
          <w:rFonts w:ascii="Verdana" w:hAnsi="Verdana"/>
          <w:iCs/>
          <w:sz w:val="20"/>
          <w:szCs w:val="20"/>
        </w:rPr>
        <w:t>i</w:t>
      </w:r>
      <w:r w:rsidR="00E530DB" w:rsidRPr="00C40C13">
        <w:rPr>
          <w:rFonts w:ascii="Verdana" w:hAnsi="Verdana"/>
          <w:iCs/>
          <w:sz w:val="20"/>
          <w:szCs w:val="20"/>
        </w:rPr>
        <w:t xml:space="preserve"> je treba </w:t>
      </w:r>
      <w:r w:rsidR="00A73FF8" w:rsidRPr="00C40C13">
        <w:rPr>
          <w:rFonts w:ascii="Verdana" w:hAnsi="Verdana"/>
          <w:iCs/>
          <w:sz w:val="20"/>
          <w:szCs w:val="20"/>
        </w:rPr>
        <w:t>za sodelovanje (več) mednarodnih strokovnjakov</w:t>
      </w:r>
      <w:r w:rsidR="0004215C" w:rsidRPr="00C40C13">
        <w:rPr>
          <w:rFonts w:ascii="Verdana" w:hAnsi="Verdana"/>
          <w:iCs/>
          <w:sz w:val="20"/>
          <w:szCs w:val="20"/>
        </w:rPr>
        <w:t>,</w:t>
      </w:r>
      <w:r w:rsidR="00E4784C" w:rsidRPr="00C40C13">
        <w:rPr>
          <w:rFonts w:ascii="Verdana" w:hAnsi="Verdana"/>
          <w:iCs/>
          <w:sz w:val="20"/>
          <w:szCs w:val="20"/>
        </w:rPr>
        <w:t xml:space="preserve"> </w:t>
      </w:r>
    </w:p>
    <w:p w14:paraId="42B2B505" w14:textId="44824CFA" w:rsidR="00A73FF8" w:rsidRPr="00C40C13" w:rsidRDefault="009929F6" w:rsidP="0039511F">
      <w:pPr>
        <w:pStyle w:val="Default"/>
        <w:spacing w:before="120" w:after="120"/>
        <w:jc w:val="both"/>
        <w:rPr>
          <w:rFonts w:ascii="Verdana" w:hAnsi="Verdana"/>
          <w:iCs/>
          <w:sz w:val="20"/>
          <w:szCs w:val="20"/>
        </w:rPr>
      </w:pPr>
      <w:r w:rsidRPr="00C40C13">
        <w:rPr>
          <w:rFonts w:ascii="Verdana" w:hAnsi="Verdana"/>
          <w:b/>
          <w:bCs/>
          <w:iCs/>
          <w:sz w:val="20"/>
          <w:szCs w:val="20"/>
        </w:rPr>
        <w:t>ESG 2.5</w:t>
      </w:r>
      <w:r w:rsidR="0039511F" w:rsidRPr="00C40C13">
        <w:rPr>
          <w:rFonts w:ascii="Verdana" w:hAnsi="Verdana"/>
          <w:b/>
          <w:bCs/>
          <w:iCs/>
          <w:sz w:val="20"/>
          <w:szCs w:val="20"/>
        </w:rPr>
        <w:t>:</w:t>
      </w:r>
      <w:r w:rsidRPr="00C40C13">
        <w:rPr>
          <w:rFonts w:ascii="Verdana" w:hAnsi="Verdana"/>
          <w:b/>
          <w:bCs/>
          <w:iCs/>
          <w:sz w:val="20"/>
          <w:szCs w:val="20"/>
        </w:rPr>
        <w:t xml:space="preserve"> </w:t>
      </w:r>
      <w:r w:rsidR="00E4784C" w:rsidRPr="00C40C13">
        <w:rPr>
          <w:rFonts w:ascii="Verdana" w:hAnsi="Verdana"/>
          <w:iCs/>
          <w:sz w:val="20"/>
          <w:szCs w:val="20"/>
        </w:rPr>
        <w:t>spodbujanje visokošolskih zavodov in višjih strokovnih šol</w:t>
      </w:r>
      <w:r w:rsidR="00A73FF8" w:rsidRPr="00C40C13">
        <w:rPr>
          <w:rFonts w:ascii="Verdana" w:hAnsi="Verdana"/>
          <w:iCs/>
          <w:sz w:val="20"/>
          <w:szCs w:val="20"/>
        </w:rPr>
        <w:t xml:space="preserve"> </w:t>
      </w:r>
      <w:r w:rsidR="00E4784C" w:rsidRPr="00C40C13">
        <w:rPr>
          <w:rFonts w:ascii="Verdana" w:hAnsi="Verdana"/>
          <w:iCs/>
          <w:sz w:val="20"/>
          <w:szCs w:val="20"/>
        </w:rPr>
        <w:t xml:space="preserve">k </w:t>
      </w:r>
      <w:r w:rsidR="00A73FF8" w:rsidRPr="00C40C13">
        <w:rPr>
          <w:rFonts w:ascii="Verdana" w:hAnsi="Verdana"/>
          <w:iCs/>
          <w:sz w:val="20"/>
          <w:szCs w:val="20"/>
        </w:rPr>
        <w:t>vključi</w:t>
      </w:r>
      <w:r w:rsidR="00E4784C" w:rsidRPr="00C40C13">
        <w:rPr>
          <w:rFonts w:ascii="Verdana" w:hAnsi="Verdana"/>
          <w:iCs/>
          <w:sz w:val="20"/>
          <w:szCs w:val="20"/>
        </w:rPr>
        <w:t>tvi</w:t>
      </w:r>
      <w:r w:rsidR="00A73FF8" w:rsidRPr="00C40C13">
        <w:rPr>
          <w:rFonts w:ascii="Verdana" w:hAnsi="Verdana"/>
          <w:iCs/>
          <w:sz w:val="20"/>
          <w:szCs w:val="20"/>
        </w:rPr>
        <w:t xml:space="preserve"> postopk</w:t>
      </w:r>
      <w:r w:rsidR="00E4784C" w:rsidRPr="00C40C13">
        <w:rPr>
          <w:rFonts w:ascii="Verdana" w:hAnsi="Verdana"/>
          <w:iCs/>
          <w:sz w:val="20"/>
          <w:szCs w:val="20"/>
        </w:rPr>
        <w:t xml:space="preserve">ov </w:t>
      </w:r>
      <w:r w:rsidR="00B403ED" w:rsidRPr="00C40C13">
        <w:rPr>
          <w:rFonts w:ascii="Verdana" w:hAnsi="Verdana"/>
          <w:iCs/>
          <w:sz w:val="20"/>
          <w:szCs w:val="20"/>
        </w:rPr>
        <w:t xml:space="preserve">spremljanja uresničevanja priporočil </w:t>
      </w:r>
      <w:r w:rsidR="00E4784C" w:rsidRPr="00C40C13">
        <w:rPr>
          <w:rFonts w:ascii="Verdana" w:hAnsi="Verdana"/>
          <w:iCs/>
          <w:sz w:val="20"/>
          <w:szCs w:val="20"/>
        </w:rPr>
        <w:t>v svoj notranji sistem zagotavljanja kakovosti</w:t>
      </w:r>
      <w:r w:rsidR="00A73FF8" w:rsidRPr="00C40C13">
        <w:rPr>
          <w:rFonts w:ascii="Verdana" w:hAnsi="Verdana"/>
          <w:iCs/>
          <w:sz w:val="20"/>
          <w:szCs w:val="20"/>
        </w:rPr>
        <w:t xml:space="preserve">. </w:t>
      </w:r>
      <w:r w:rsidR="00E4784C" w:rsidRPr="00C40C13">
        <w:rPr>
          <w:rFonts w:ascii="Verdana" w:hAnsi="Verdana"/>
          <w:iCs/>
          <w:sz w:val="20"/>
          <w:szCs w:val="20"/>
        </w:rPr>
        <w:t>P</w:t>
      </w:r>
      <w:r w:rsidR="00A73FF8" w:rsidRPr="00C40C13">
        <w:rPr>
          <w:rFonts w:ascii="Verdana" w:hAnsi="Verdana"/>
          <w:iCs/>
          <w:sz w:val="20"/>
          <w:szCs w:val="20"/>
        </w:rPr>
        <w:t xml:space="preserve">ostopek sprejemanja odločitev ob upoštevanju različnih vlog in nalog </w:t>
      </w:r>
      <w:r w:rsidR="00E4784C" w:rsidRPr="00C40C13">
        <w:rPr>
          <w:rFonts w:ascii="Verdana" w:hAnsi="Verdana"/>
          <w:iCs/>
          <w:sz w:val="20"/>
          <w:szCs w:val="20"/>
        </w:rPr>
        <w:t xml:space="preserve">notranjih deležnikov </w:t>
      </w:r>
      <w:r w:rsidR="00A73FF8" w:rsidRPr="00C40C13">
        <w:rPr>
          <w:rFonts w:ascii="Verdana" w:hAnsi="Verdana"/>
          <w:iCs/>
          <w:sz w:val="20"/>
          <w:szCs w:val="20"/>
        </w:rPr>
        <w:t xml:space="preserve">(poročilo </w:t>
      </w:r>
      <w:r w:rsidR="00E4784C" w:rsidRPr="00C40C13">
        <w:rPr>
          <w:rFonts w:ascii="Verdana" w:hAnsi="Verdana"/>
          <w:iCs/>
          <w:sz w:val="20"/>
          <w:szCs w:val="20"/>
        </w:rPr>
        <w:t>skupine strokovnjakov</w:t>
      </w:r>
      <w:r w:rsidR="00A73FF8" w:rsidRPr="00C40C13">
        <w:rPr>
          <w:rFonts w:ascii="Verdana" w:hAnsi="Verdana"/>
          <w:iCs/>
          <w:sz w:val="20"/>
          <w:szCs w:val="20"/>
        </w:rPr>
        <w:t>), direktor in zaposleni agencije (predlog sklepa) ter svet agencije (uradna odločitev)</w:t>
      </w:r>
      <w:r w:rsidR="00CE2FE7" w:rsidRPr="00C40C13">
        <w:rPr>
          <w:rFonts w:ascii="Verdana" w:hAnsi="Verdana"/>
          <w:iCs/>
          <w:sz w:val="20"/>
          <w:szCs w:val="20"/>
        </w:rPr>
        <w:t xml:space="preserve"> naj se formalizira;</w:t>
      </w:r>
    </w:p>
    <w:p w14:paraId="6EA6A921" w14:textId="7485D1FB" w:rsidR="00A73FF8" w:rsidRPr="00C40C13" w:rsidRDefault="009929F6" w:rsidP="0039511F">
      <w:pPr>
        <w:pStyle w:val="Default"/>
        <w:spacing w:before="120" w:after="120"/>
        <w:jc w:val="both"/>
        <w:rPr>
          <w:rFonts w:ascii="Verdana" w:hAnsi="Verdana"/>
          <w:iCs/>
          <w:sz w:val="20"/>
          <w:szCs w:val="20"/>
        </w:rPr>
      </w:pPr>
      <w:r w:rsidRPr="00C40C13">
        <w:rPr>
          <w:rFonts w:ascii="Verdana" w:hAnsi="Verdana"/>
          <w:b/>
          <w:bCs/>
          <w:iCs/>
          <w:sz w:val="20"/>
          <w:szCs w:val="20"/>
        </w:rPr>
        <w:t>ESG 2.6</w:t>
      </w:r>
      <w:r w:rsidR="0039511F" w:rsidRPr="00C40C13">
        <w:rPr>
          <w:rFonts w:ascii="Verdana" w:hAnsi="Verdana"/>
          <w:b/>
          <w:bCs/>
          <w:iCs/>
          <w:sz w:val="20"/>
          <w:szCs w:val="20"/>
        </w:rPr>
        <w:t>:</w:t>
      </w:r>
      <w:r w:rsidRPr="00C40C13">
        <w:rPr>
          <w:rFonts w:ascii="Verdana" w:hAnsi="Verdana"/>
          <w:b/>
          <w:bCs/>
          <w:iCs/>
          <w:sz w:val="20"/>
          <w:szCs w:val="20"/>
        </w:rPr>
        <w:t xml:space="preserve"> </w:t>
      </w:r>
      <w:r w:rsidR="00A73FF8" w:rsidRPr="00C40C13">
        <w:rPr>
          <w:rFonts w:ascii="Verdana" w:hAnsi="Verdana"/>
          <w:iCs/>
          <w:sz w:val="20"/>
          <w:szCs w:val="20"/>
        </w:rPr>
        <w:t>objav</w:t>
      </w:r>
      <w:r w:rsidR="00CE2FE7" w:rsidRPr="00C40C13">
        <w:rPr>
          <w:rFonts w:ascii="Verdana" w:hAnsi="Verdana"/>
          <w:iCs/>
          <w:sz w:val="20"/>
          <w:szCs w:val="20"/>
        </w:rPr>
        <w:t>o</w:t>
      </w:r>
      <w:r w:rsidR="00A73FF8" w:rsidRPr="00C40C13">
        <w:rPr>
          <w:rFonts w:ascii="Verdana" w:hAnsi="Verdana"/>
          <w:iCs/>
          <w:sz w:val="20"/>
          <w:szCs w:val="20"/>
        </w:rPr>
        <w:t xml:space="preserve"> vs</w:t>
      </w:r>
      <w:r w:rsidR="00CE2FE7" w:rsidRPr="00C40C13">
        <w:rPr>
          <w:rFonts w:ascii="Verdana" w:hAnsi="Verdana"/>
          <w:iCs/>
          <w:sz w:val="20"/>
          <w:szCs w:val="20"/>
        </w:rPr>
        <w:t>eh</w:t>
      </w:r>
      <w:r w:rsidR="00A73FF8" w:rsidRPr="00C40C13">
        <w:rPr>
          <w:rFonts w:ascii="Verdana" w:hAnsi="Verdana"/>
          <w:iCs/>
          <w:sz w:val="20"/>
          <w:szCs w:val="20"/>
        </w:rPr>
        <w:t xml:space="preserve"> poročil </w:t>
      </w:r>
      <w:r w:rsidR="00CE2FE7" w:rsidRPr="00C40C13">
        <w:rPr>
          <w:rFonts w:ascii="Verdana" w:hAnsi="Verdana"/>
          <w:iCs/>
          <w:sz w:val="20"/>
          <w:szCs w:val="20"/>
        </w:rPr>
        <w:t xml:space="preserve">skupin </w:t>
      </w:r>
      <w:r w:rsidR="00A73FF8" w:rsidRPr="00C40C13">
        <w:rPr>
          <w:rFonts w:ascii="Verdana" w:hAnsi="Verdana"/>
          <w:iCs/>
          <w:sz w:val="20"/>
          <w:szCs w:val="20"/>
        </w:rPr>
        <w:t>strokovnjakov, tudi tist</w:t>
      </w:r>
      <w:r w:rsidR="00CE2FE7" w:rsidRPr="00C40C13">
        <w:rPr>
          <w:rFonts w:ascii="Verdana" w:hAnsi="Verdana"/>
          <w:iCs/>
          <w:sz w:val="20"/>
          <w:szCs w:val="20"/>
        </w:rPr>
        <w:t>ih</w:t>
      </w:r>
      <w:r w:rsidR="00A73FF8" w:rsidRPr="00C40C13">
        <w:rPr>
          <w:rFonts w:ascii="Verdana" w:hAnsi="Verdana"/>
          <w:iCs/>
          <w:sz w:val="20"/>
          <w:szCs w:val="20"/>
        </w:rPr>
        <w:t xml:space="preserve"> z negativnim rezultatom</w:t>
      </w:r>
      <w:r w:rsidR="00CE2FE7" w:rsidRPr="00C40C13">
        <w:rPr>
          <w:rFonts w:ascii="Verdana" w:hAnsi="Verdana"/>
          <w:iCs/>
          <w:sz w:val="20"/>
          <w:szCs w:val="20"/>
        </w:rPr>
        <w:t>;</w:t>
      </w:r>
      <w:r w:rsidR="00A73FF8" w:rsidRPr="00C40C13">
        <w:rPr>
          <w:rFonts w:ascii="Verdana" w:hAnsi="Verdana"/>
          <w:iCs/>
          <w:sz w:val="20"/>
          <w:szCs w:val="20"/>
        </w:rPr>
        <w:t xml:space="preserve"> </w:t>
      </w:r>
    </w:p>
    <w:p w14:paraId="1B057CEB" w14:textId="4CD56FF0" w:rsidR="00A73FF8" w:rsidRPr="00C40C13" w:rsidRDefault="009929F6" w:rsidP="0039511F">
      <w:pPr>
        <w:pStyle w:val="Default"/>
        <w:spacing w:before="120" w:after="120"/>
        <w:jc w:val="both"/>
        <w:rPr>
          <w:rFonts w:ascii="Verdana" w:hAnsi="Verdana"/>
          <w:iCs/>
          <w:sz w:val="20"/>
          <w:szCs w:val="20"/>
        </w:rPr>
      </w:pPr>
      <w:r w:rsidRPr="00C40C13">
        <w:rPr>
          <w:rFonts w:ascii="Verdana" w:hAnsi="Verdana"/>
          <w:b/>
          <w:bCs/>
          <w:iCs/>
          <w:sz w:val="20"/>
          <w:szCs w:val="20"/>
        </w:rPr>
        <w:t>ESG 2.7</w:t>
      </w:r>
      <w:r w:rsidR="0039511F" w:rsidRPr="00C40C13">
        <w:rPr>
          <w:rFonts w:ascii="Verdana" w:hAnsi="Verdana"/>
          <w:b/>
          <w:bCs/>
          <w:iCs/>
          <w:sz w:val="20"/>
          <w:szCs w:val="20"/>
        </w:rPr>
        <w:t>:</w:t>
      </w:r>
      <w:r w:rsidRPr="00C40C13">
        <w:rPr>
          <w:rFonts w:ascii="Verdana" w:hAnsi="Verdana"/>
          <w:iCs/>
          <w:sz w:val="20"/>
          <w:szCs w:val="20"/>
        </w:rPr>
        <w:t xml:space="preserve"> </w:t>
      </w:r>
      <w:r w:rsidR="00CE2FE7" w:rsidRPr="00C40C13">
        <w:rPr>
          <w:rFonts w:ascii="Verdana" w:hAnsi="Verdana"/>
          <w:iCs/>
          <w:sz w:val="20"/>
          <w:szCs w:val="20"/>
        </w:rPr>
        <w:t>jasno opredelitev pritožbenega postopka</w:t>
      </w:r>
      <w:r w:rsidR="00A73FF8" w:rsidRPr="00C40C13">
        <w:rPr>
          <w:rFonts w:ascii="Verdana" w:hAnsi="Verdana"/>
          <w:iCs/>
          <w:sz w:val="20"/>
          <w:szCs w:val="20"/>
        </w:rPr>
        <w:t xml:space="preserve"> kot del</w:t>
      </w:r>
      <w:r w:rsidR="00CE2FE7" w:rsidRPr="00C40C13">
        <w:rPr>
          <w:rFonts w:ascii="Verdana" w:hAnsi="Verdana"/>
          <w:iCs/>
          <w:sz w:val="20"/>
          <w:szCs w:val="20"/>
        </w:rPr>
        <w:t>a</w:t>
      </w:r>
      <w:r w:rsidR="00A73FF8" w:rsidRPr="00C40C13">
        <w:rPr>
          <w:rFonts w:ascii="Verdana" w:hAnsi="Verdana"/>
          <w:iCs/>
          <w:sz w:val="20"/>
          <w:szCs w:val="20"/>
        </w:rPr>
        <w:t xml:space="preserve"> sistema zagotavljanja kakovosti in </w:t>
      </w:r>
      <w:r w:rsidR="0004215C" w:rsidRPr="00C40C13">
        <w:rPr>
          <w:rFonts w:ascii="Verdana" w:hAnsi="Verdana"/>
          <w:iCs/>
          <w:sz w:val="20"/>
          <w:szCs w:val="20"/>
        </w:rPr>
        <w:t xml:space="preserve">njegovi </w:t>
      </w:r>
      <w:r w:rsidR="00CE2FE7" w:rsidRPr="00C40C13">
        <w:rPr>
          <w:rFonts w:ascii="Verdana" w:hAnsi="Verdana"/>
          <w:iCs/>
          <w:sz w:val="20"/>
          <w:szCs w:val="20"/>
        </w:rPr>
        <w:t xml:space="preserve">predstaviti </w:t>
      </w:r>
      <w:r w:rsidR="00E530DB" w:rsidRPr="00C40C13">
        <w:rPr>
          <w:rFonts w:ascii="Verdana" w:hAnsi="Verdana"/>
          <w:iCs/>
          <w:sz w:val="20"/>
          <w:szCs w:val="20"/>
        </w:rPr>
        <w:t>vlagatelj</w:t>
      </w:r>
      <w:r w:rsidR="00CE2FE7" w:rsidRPr="00C40C13">
        <w:rPr>
          <w:rFonts w:ascii="Verdana" w:hAnsi="Verdana"/>
          <w:iCs/>
          <w:sz w:val="20"/>
          <w:szCs w:val="20"/>
        </w:rPr>
        <w:t>em</w:t>
      </w:r>
      <w:r w:rsidR="00E530DB" w:rsidRPr="00C40C13">
        <w:rPr>
          <w:rFonts w:ascii="Verdana" w:hAnsi="Verdana"/>
          <w:iCs/>
          <w:sz w:val="20"/>
          <w:szCs w:val="20"/>
        </w:rPr>
        <w:t>.</w:t>
      </w:r>
    </w:p>
    <w:p w14:paraId="2B3F7560" w14:textId="77777777" w:rsidR="004C0722" w:rsidRPr="00C40C13" w:rsidRDefault="004C0722" w:rsidP="001C5498">
      <w:pPr>
        <w:pBdr>
          <w:top w:val="nil"/>
          <w:left w:val="nil"/>
          <w:bottom w:val="nil"/>
          <w:right w:val="nil"/>
          <w:between w:val="nil"/>
        </w:pBdr>
        <w:tabs>
          <w:tab w:val="right" w:pos="9060"/>
        </w:tabs>
        <w:spacing w:before="120" w:after="120" w:line="240" w:lineRule="auto"/>
        <w:jc w:val="both"/>
        <w:rPr>
          <w:rFonts w:ascii="Verdana" w:hAnsi="Verdana"/>
          <w:bCs/>
          <w:sz w:val="20"/>
          <w:szCs w:val="20"/>
        </w:rPr>
      </w:pPr>
    </w:p>
    <w:p w14:paraId="13E01D66" w14:textId="6754F0C3" w:rsidR="00F139EB" w:rsidRPr="00C40C13" w:rsidRDefault="004C0722" w:rsidP="001C5498">
      <w:pPr>
        <w:pBdr>
          <w:top w:val="nil"/>
          <w:left w:val="nil"/>
          <w:bottom w:val="nil"/>
          <w:right w:val="nil"/>
          <w:between w:val="nil"/>
        </w:pBdr>
        <w:tabs>
          <w:tab w:val="right" w:pos="9060"/>
        </w:tabs>
        <w:spacing w:before="120" w:after="120" w:line="240" w:lineRule="auto"/>
        <w:jc w:val="both"/>
        <w:rPr>
          <w:rFonts w:ascii="Verdana" w:hAnsi="Verdana"/>
          <w:bCs/>
          <w:sz w:val="20"/>
          <w:szCs w:val="20"/>
        </w:rPr>
      </w:pPr>
      <w:r w:rsidRPr="00C40C13">
        <w:rPr>
          <w:rFonts w:ascii="Verdana" w:hAnsi="Verdana"/>
          <w:bCs/>
          <w:sz w:val="20"/>
          <w:szCs w:val="20"/>
        </w:rPr>
        <w:t xml:space="preserve">Poročilo o napredku je agencija pripravila konec decembra 2019. </w:t>
      </w:r>
      <w:r w:rsidR="008143B6" w:rsidRPr="00C40C13">
        <w:rPr>
          <w:rFonts w:ascii="Verdana" w:hAnsi="Verdana"/>
          <w:bCs/>
          <w:sz w:val="20"/>
          <w:szCs w:val="20"/>
        </w:rPr>
        <w:t>Priporočila skupine strokovnjakov ENQA je agencija upoštevala in takoj po opravljenem obisku sprejela a</w:t>
      </w:r>
      <w:r w:rsidRPr="00C40C13">
        <w:rPr>
          <w:rFonts w:ascii="Verdana" w:hAnsi="Verdana"/>
          <w:bCs/>
          <w:sz w:val="20"/>
          <w:szCs w:val="20"/>
        </w:rPr>
        <w:t xml:space="preserve">kcijski načrt za </w:t>
      </w:r>
      <w:r w:rsidR="008143B6" w:rsidRPr="00C40C13">
        <w:rPr>
          <w:rFonts w:ascii="Verdana" w:hAnsi="Verdana"/>
          <w:bCs/>
          <w:sz w:val="20"/>
          <w:szCs w:val="20"/>
        </w:rPr>
        <w:t>uresničitev</w:t>
      </w:r>
      <w:r w:rsidRPr="00C40C13">
        <w:rPr>
          <w:rFonts w:ascii="Verdana" w:hAnsi="Verdana"/>
          <w:bCs/>
          <w:sz w:val="20"/>
          <w:szCs w:val="20"/>
        </w:rPr>
        <w:t xml:space="preserve"> priporočil</w:t>
      </w:r>
      <w:r w:rsidR="008143B6" w:rsidRPr="00C40C13">
        <w:rPr>
          <w:rFonts w:ascii="Verdana" w:hAnsi="Verdana"/>
          <w:bCs/>
          <w:sz w:val="20"/>
          <w:szCs w:val="20"/>
        </w:rPr>
        <w:t xml:space="preserve">. </w:t>
      </w:r>
      <w:r w:rsidRPr="00C40C13">
        <w:rPr>
          <w:rFonts w:ascii="Verdana" w:hAnsi="Verdana"/>
          <w:bCs/>
          <w:sz w:val="20"/>
          <w:szCs w:val="20"/>
        </w:rPr>
        <w:t xml:space="preserve">  </w:t>
      </w:r>
    </w:p>
    <w:p w14:paraId="67D31F8D" w14:textId="67AF0445" w:rsidR="00A73FF8" w:rsidRPr="00C40C13" w:rsidRDefault="004C0722" w:rsidP="001C5498">
      <w:pPr>
        <w:pBdr>
          <w:top w:val="nil"/>
          <w:left w:val="nil"/>
          <w:bottom w:val="nil"/>
          <w:right w:val="nil"/>
          <w:between w:val="nil"/>
        </w:pBdr>
        <w:tabs>
          <w:tab w:val="right" w:pos="9060"/>
        </w:tabs>
        <w:spacing w:before="120" w:after="120" w:line="240" w:lineRule="auto"/>
        <w:jc w:val="both"/>
        <w:rPr>
          <w:rFonts w:ascii="Verdana" w:hAnsi="Verdana"/>
          <w:bCs/>
          <w:sz w:val="20"/>
          <w:szCs w:val="20"/>
        </w:rPr>
      </w:pPr>
      <w:r w:rsidRPr="00C40C13">
        <w:rPr>
          <w:rFonts w:ascii="Verdana" w:hAnsi="Verdana"/>
          <w:bCs/>
          <w:sz w:val="20"/>
          <w:szCs w:val="20"/>
        </w:rPr>
        <w:lastRenderedPageBreak/>
        <w:t xml:space="preserve">V </w:t>
      </w:r>
      <w:r w:rsidR="000908FF">
        <w:rPr>
          <w:rFonts w:ascii="Verdana" w:hAnsi="Verdana"/>
          <w:bCs/>
          <w:sz w:val="20"/>
          <w:szCs w:val="20"/>
        </w:rPr>
        <w:t>9</w:t>
      </w:r>
      <w:r w:rsidR="00F139EB" w:rsidRPr="00C40C13">
        <w:rPr>
          <w:rFonts w:ascii="Verdana" w:hAnsi="Verdana"/>
          <w:bCs/>
          <w:sz w:val="20"/>
          <w:szCs w:val="20"/>
        </w:rPr>
        <w:t xml:space="preserve">. in </w:t>
      </w:r>
      <w:r w:rsidR="000908FF">
        <w:rPr>
          <w:rFonts w:ascii="Verdana" w:hAnsi="Verdana"/>
          <w:bCs/>
          <w:sz w:val="20"/>
          <w:szCs w:val="20"/>
        </w:rPr>
        <w:t>10</w:t>
      </w:r>
      <w:r w:rsidR="00F139EB" w:rsidRPr="00C40C13">
        <w:rPr>
          <w:rFonts w:ascii="Verdana" w:hAnsi="Verdana"/>
          <w:bCs/>
          <w:sz w:val="20"/>
          <w:szCs w:val="20"/>
        </w:rPr>
        <w:t xml:space="preserve">. </w:t>
      </w:r>
      <w:r w:rsidR="00CD10B7" w:rsidRPr="00C40C13">
        <w:rPr>
          <w:rFonts w:ascii="Verdana" w:hAnsi="Verdana"/>
          <w:bCs/>
          <w:sz w:val="20"/>
          <w:szCs w:val="20"/>
        </w:rPr>
        <w:t>p</w:t>
      </w:r>
      <w:r w:rsidR="00F139EB" w:rsidRPr="00C40C13">
        <w:rPr>
          <w:rFonts w:ascii="Verdana" w:hAnsi="Verdana"/>
          <w:bCs/>
          <w:sz w:val="20"/>
          <w:szCs w:val="20"/>
        </w:rPr>
        <w:t>oglavj</w:t>
      </w:r>
      <w:r w:rsidR="00682C91" w:rsidRPr="00C40C13">
        <w:rPr>
          <w:rFonts w:ascii="Verdana" w:hAnsi="Verdana"/>
          <w:bCs/>
          <w:sz w:val="20"/>
          <w:szCs w:val="20"/>
        </w:rPr>
        <w:t>u</w:t>
      </w:r>
      <w:r w:rsidR="00CD10B7" w:rsidRPr="00C40C13">
        <w:rPr>
          <w:rFonts w:ascii="Verdana" w:hAnsi="Verdana"/>
          <w:bCs/>
          <w:sz w:val="20"/>
          <w:szCs w:val="20"/>
        </w:rPr>
        <w:t xml:space="preserve"> tega</w:t>
      </w:r>
      <w:r w:rsidR="00F139EB" w:rsidRPr="00C40C13">
        <w:rPr>
          <w:rFonts w:ascii="Verdana" w:hAnsi="Verdana"/>
          <w:bCs/>
          <w:sz w:val="20"/>
          <w:szCs w:val="20"/>
        </w:rPr>
        <w:t xml:space="preserve"> </w:t>
      </w:r>
      <w:r w:rsidR="00470300" w:rsidRPr="00C40C13">
        <w:rPr>
          <w:rFonts w:ascii="Verdana" w:hAnsi="Verdana"/>
          <w:bCs/>
          <w:sz w:val="20"/>
          <w:szCs w:val="20"/>
        </w:rPr>
        <w:t xml:space="preserve">poročila </w:t>
      </w:r>
      <w:r w:rsidR="00682C91" w:rsidRPr="00C40C13">
        <w:rPr>
          <w:rFonts w:ascii="Verdana" w:hAnsi="Verdana"/>
          <w:bCs/>
          <w:sz w:val="20"/>
          <w:szCs w:val="20"/>
        </w:rPr>
        <w:t xml:space="preserve">so pri posameznih standardih </w:t>
      </w:r>
      <w:r w:rsidR="00F139EB" w:rsidRPr="00C40C13">
        <w:rPr>
          <w:rFonts w:ascii="Verdana" w:hAnsi="Verdana"/>
          <w:bCs/>
          <w:sz w:val="20"/>
          <w:szCs w:val="20"/>
        </w:rPr>
        <w:t xml:space="preserve">podrobneje popisani izvedeni ukrepi in </w:t>
      </w:r>
      <w:r w:rsidRPr="00C40C13">
        <w:rPr>
          <w:rFonts w:ascii="Verdana" w:hAnsi="Verdana"/>
          <w:bCs/>
          <w:sz w:val="20"/>
          <w:szCs w:val="20"/>
        </w:rPr>
        <w:t>upoštevanje priporočil</w:t>
      </w:r>
      <w:r w:rsidR="00F139EB" w:rsidRPr="00C40C13">
        <w:rPr>
          <w:rFonts w:ascii="Verdana" w:hAnsi="Verdana"/>
          <w:bCs/>
          <w:sz w:val="20"/>
          <w:szCs w:val="20"/>
        </w:rPr>
        <w:t xml:space="preserve">, </w:t>
      </w:r>
      <w:r w:rsidR="00682C91" w:rsidRPr="00C40C13">
        <w:rPr>
          <w:rFonts w:ascii="Verdana" w:hAnsi="Verdana"/>
          <w:bCs/>
          <w:sz w:val="20"/>
          <w:szCs w:val="20"/>
        </w:rPr>
        <w:t xml:space="preserve">v nadaljevanju pa so le na kratko povzeti. </w:t>
      </w:r>
    </w:p>
    <w:p w14:paraId="0751A12C" w14:textId="556F4EB5" w:rsidR="00F520FD" w:rsidRPr="00C40C13" w:rsidRDefault="00A73FF8" w:rsidP="001C5498">
      <w:pPr>
        <w:pBdr>
          <w:top w:val="nil"/>
          <w:left w:val="nil"/>
          <w:bottom w:val="nil"/>
          <w:right w:val="nil"/>
          <w:between w:val="nil"/>
        </w:pBdr>
        <w:tabs>
          <w:tab w:val="right" w:pos="9060"/>
        </w:tabs>
        <w:spacing w:before="120" w:after="120" w:line="240" w:lineRule="auto"/>
        <w:rPr>
          <w:rFonts w:ascii="Verdana" w:hAnsi="Verdana"/>
          <w:bCs/>
          <w:sz w:val="20"/>
          <w:szCs w:val="20"/>
        </w:rPr>
      </w:pPr>
      <w:r w:rsidRPr="00C40C13">
        <w:rPr>
          <w:rFonts w:ascii="Verdana" w:hAnsi="Verdana"/>
          <w:bCs/>
          <w:sz w:val="20"/>
          <w:szCs w:val="20"/>
        </w:rPr>
        <w:t xml:space="preserve"> </w:t>
      </w:r>
    </w:p>
    <w:p w14:paraId="2952F636" w14:textId="2C995984" w:rsidR="00682C91" w:rsidRPr="00C40C13" w:rsidRDefault="00F2096F" w:rsidP="001C5498">
      <w:pPr>
        <w:pStyle w:val="Slog2"/>
        <w:numPr>
          <w:ilvl w:val="0"/>
          <w:numId w:val="0"/>
        </w:numPr>
        <w:spacing w:before="120" w:after="120" w:line="240" w:lineRule="auto"/>
        <w:ind w:left="720"/>
      </w:pPr>
      <w:bookmarkStart w:id="90" w:name="_1v1yuxt" w:colFirst="0" w:colLast="0"/>
      <w:bookmarkStart w:id="91" w:name="_Toc32304637"/>
      <w:bookmarkEnd w:id="90"/>
      <w:r w:rsidRPr="00C40C13">
        <w:t>1</w:t>
      </w:r>
      <w:r w:rsidR="000908FF">
        <w:t>1</w:t>
      </w:r>
      <w:r w:rsidRPr="00C40C13">
        <w:t xml:space="preserve">.2 Rezultati spremljanja </w:t>
      </w:r>
      <w:r w:rsidR="00F943C6" w:rsidRPr="00C40C13">
        <w:t xml:space="preserve">priporočil </w:t>
      </w:r>
      <w:r w:rsidR="006A68A7" w:rsidRPr="00C40C13">
        <w:t xml:space="preserve">iz </w:t>
      </w:r>
      <w:r w:rsidR="00F943C6" w:rsidRPr="00C40C13">
        <w:t>zunanje evalvacije</w:t>
      </w:r>
      <w:r w:rsidR="006A68A7" w:rsidRPr="00C40C13">
        <w:t xml:space="preserve"> agencije</w:t>
      </w:r>
      <w:bookmarkEnd w:id="91"/>
    </w:p>
    <w:p w14:paraId="2129351A" w14:textId="77777777" w:rsidR="0039511F" w:rsidRPr="00C40C13" w:rsidRDefault="0039511F" w:rsidP="001C5498">
      <w:pPr>
        <w:spacing w:before="120" w:after="120" w:line="240" w:lineRule="auto"/>
        <w:jc w:val="both"/>
        <w:rPr>
          <w:rFonts w:ascii="Verdana" w:hAnsi="Verdana"/>
          <w:sz w:val="20"/>
          <w:szCs w:val="20"/>
        </w:rPr>
      </w:pPr>
    </w:p>
    <w:p w14:paraId="73133573" w14:textId="1CAB8A3B" w:rsidR="006A68A7" w:rsidRPr="00C40C13" w:rsidRDefault="00EC5C13" w:rsidP="001C5498">
      <w:pPr>
        <w:spacing w:before="120" w:after="120" w:line="240" w:lineRule="auto"/>
        <w:jc w:val="both"/>
        <w:rPr>
          <w:rFonts w:ascii="Verdana" w:hAnsi="Verdana"/>
          <w:b/>
          <w:sz w:val="20"/>
          <w:szCs w:val="20"/>
        </w:rPr>
      </w:pPr>
      <w:r w:rsidRPr="00C40C13">
        <w:rPr>
          <w:rFonts w:ascii="Verdana" w:hAnsi="Verdana"/>
          <w:b/>
          <w:sz w:val="20"/>
          <w:szCs w:val="20"/>
        </w:rPr>
        <w:t>ESG 3.1</w:t>
      </w:r>
      <w:r w:rsidR="0039511F" w:rsidRPr="00C40C13">
        <w:rPr>
          <w:rFonts w:ascii="Verdana" w:hAnsi="Verdana"/>
          <w:b/>
          <w:sz w:val="20"/>
          <w:szCs w:val="20"/>
        </w:rPr>
        <w:t>:</w:t>
      </w:r>
      <w:r w:rsidRPr="00C40C13">
        <w:rPr>
          <w:rFonts w:ascii="Verdana" w:hAnsi="Verdana"/>
          <w:b/>
          <w:sz w:val="20"/>
          <w:szCs w:val="20"/>
        </w:rPr>
        <w:t xml:space="preserve"> </w:t>
      </w:r>
    </w:p>
    <w:p w14:paraId="55DA637F" w14:textId="42F6600F" w:rsidR="004930E4" w:rsidRPr="00C40C13" w:rsidRDefault="00682C91" w:rsidP="001C5498">
      <w:pPr>
        <w:spacing w:before="120" w:after="120" w:line="240" w:lineRule="auto"/>
        <w:jc w:val="both"/>
        <w:rPr>
          <w:rFonts w:ascii="Verdana" w:hAnsi="Verdana"/>
          <w:bCs/>
          <w:sz w:val="20"/>
          <w:szCs w:val="20"/>
        </w:rPr>
      </w:pPr>
      <w:r w:rsidRPr="00C40C13">
        <w:rPr>
          <w:rFonts w:ascii="Verdana" w:hAnsi="Verdana"/>
          <w:sz w:val="20"/>
          <w:szCs w:val="20"/>
        </w:rPr>
        <w:t>S pomočjo komunikacijskega načrta je agencija načrtno okrepila komunikacijo z notranjimi in zunanjimi deležniki, izboljšala se je njihov</w:t>
      </w:r>
      <w:r w:rsidR="004930E4" w:rsidRPr="00C40C13">
        <w:rPr>
          <w:rFonts w:ascii="Verdana" w:hAnsi="Verdana"/>
          <w:sz w:val="20"/>
          <w:szCs w:val="20"/>
        </w:rPr>
        <w:t>a</w:t>
      </w:r>
      <w:r w:rsidRPr="00C40C13">
        <w:rPr>
          <w:rFonts w:ascii="Verdana" w:hAnsi="Verdana"/>
          <w:sz w:val="20"/>
          <w:szCs w:val="20"/>
        </w:rPr>
        <w:t xml:space="preserve"> vključenost v postopk</w:t>
      </w:r>
      <w:r w:rsidR="009821A6" w:rsidRPr="00C40C13">
        <w:rPr>
          <w:rFonts w:ascii="Verdana" w:hAnsi="Verdana"/>
          <w:sz w:val="20"/>
          <w:szCs w:val="20"/>
        </w:rPr>
        <w:t>e</w:t>
      </w:r>
      <w:r w:rsidRPr="00C40C13">
        <w:rPr>
          <w:rFonts w:ascii="Verdana" w:hAnsi="Verdana"/>
          <w:sz w:val="20"/>
          <w:szCs w:val="20"/>
        </w:rPr>
        <w:t xml:space="preserve"> spreminjanja predpisov agencije</w:t>
      </w:r>
      <w:r w:rsidR="00AF1A2F" w:rsidRPr="00C40C13">
        <w:rPr>
          <w:rFonts w:ascii="Verdana" w:hAnsi="Verdana"/>
          <w:sz w:val="20"/>
          <w:szCs w:val="20"/>
        </w:rPr>
        <w:t xml:space="preserve">. </w:t>
      </w:r>
      <w:r w:rsidR="004930E4" w:rsidRPr="00C40C13">
        <w:rPr>
          <w:rFonts w:ascii="Verdana" w:hAnsi="Verdana"/>
          <w:bCs/>
          <w:sz w:val="20"/>
          <w:szCs w:val="20"/>
        </w:rPr>
        <w:t xml:space="preserve">Od leta 2018 se </w:t>
      </w:r>
      <w:r w:rsidR="00AF1A2F" w:rsidRPr="00C40C13">
        <w:rPr>
          <w:rFonts w:ascii="Verdana" w:hAnsi="Verdana"/>
          <w:bCs/>
          <w:sz w:val="20"/>
          <w:szCs w:val="20"/>
        </w:rPr>
        <w:t>agencija</w:t>
      </w:r>
      <w:r w:rsidR="004930E4" w:rsidRPr="00C40C13">
        <w:rPr>
          <w:rFonts w:ascii="Verdana" w:hAnsi="Verdana"/>
          <w:bCs/>
          <w:sz w:val="20"/>
          <w:szCs w:val="20"/>
        </w:rPr>
        <w:t xml:space="preserve"> redno srečuje z MIZŠ, Zavodom za zaposlovanje RS, Rektorsko konferenco, Univerzo v Ljubljani in drugimi visokošolskimi zavodi, s katerimi razpravlja o postopkih, informacijskem sistemu, zakonodaji in drugih pomembnih vprašanjih.</w:t>
      </w:r>
    </w:p>
    <w:p w14:paraId="3627F1C7" w14:textId="2440F2FF" w:rsidR="004930E4" w:rsidRPr="00C40C13" w:rsidRDefault="004930E4" w:rsidP="001C5498">
      <w:pPr>
        <w:pStyle w:val="Default"/>
        <w:spacing w:before="120" w:after="120"/>
        <w:jc w:val="both"/>
        <w:rPr>
          <w:rFonts w:ascii="Verdana" w:hAnsi="Verdana"/>
          <w:bCs/>
          <w:sz w:val="20"/>
          <w:szCs w:val="20"/>
        </w:rPr>
      </w:pPr>
      <w:r w:rsidRPr="00C40C13">
        <w:rPr>
          <w:rFonts w:ascii="Verdana" w:hAnsi="Verdana"/>
          <w:bCs/>
          <w:sz w:val="20"/>
          <w:szCs w:val="20"/>
        </w:rPr>
        <w:t>Od septembra 2019 direktor redno obiskuje visokošolske zavode v Sloveniji, da bi poglobil</w:t>
      </w:r>
      <w:r w:rsidR="006A68A7" w:rsidRPr="00C40C13">
        <w:rPr>
          <w:rFonts w:ascii="Verdana" w:hAnsi="Verdana"/>
          <w:bCs/>
          <w:sz w:val="20"/>
          <w:szCs w:val="20"/>
        </w:rPr>
        <w:t>i</w:t>
      </w:r>
      <w:r w:rsidRPr="00C40C13">
        <w:rPr>
          <w:rFonts w:ascii="Verdana" w:hAnsi="Verdana"/>
          <w:bCs/>
          <w:sz w:val="20"/>
          <w:szCs w:val="20"/>
        </w:rPr>
        <w:t xml:space="preserve"> sodelovanje z agencijo. Internacionalizacija agencije se udejanja tudi preko obiskov tujih agencij za zagotavljanje kakovosti v visokem šolstvu z namenom krepitve obstoječih vezi,</w:t>
      </w:r>
      <w:r w:rsidR="006A68A7" w:rsidRPr="00C40C13">
        <w:rPr>
          <w:rFonts w:ascii="Verdana" w:hAnsi="Verdana"/>
          <w:bCs/>
          <w:sz w:val="20"/>
          <w:szCs w:val="20"/>
        </w:rPr>
        <w:t xml:space="preserve"> razvoja projektnega ter krepit</w:t>
      </w:r>
      <w:r w:rsidRPr="00C40C13">
        <w:rPr>
          <w:rFonts w:ascii="Verdana" w:hAnsi="Verdana"/>
          <w:bCs/>
          <w:sz w:val="20"/>
          <w:szCs w:val="20"/>
        </w:rPr>
        <w:t>v</w:t>
      </w:r>
      <w:r w:rsidR="006A68A7" w:rsidRPr="00C40C13">
        <w:rPr>
          <w:rFonts w:ascii="Verdana" w:hAnsi="Verdana"/>
          <w:bCs/>
          <w:sz w:val="20"/>
          <w:szCs w:val="20"/>
        </w:rPr>
        <w:t>e</w:t>
      </w:r>
      <w:r w:rsidRPr="00C40C13">
        <w:rPr>
          <w:rFonts w:ascii="Verdana" w:hAnsi="Verdana"/>
          <w:bCs/>
          <w:sz w:val="20"/>
          <w:szCs w:val="20"/>
        </w:rPr>
        <w:t xml:space="preserve"> mednarodnega sodelovanja.</w:t>
      </w:r>
    </w:p>
    <w:p w14:paraId="357335B0" w14:textId="175CFA8B" w:rsidR="004930E4" w:rsidRPr="00C40C13" w:rsidRDefault="004930E4" w:rsidP="001C5498">
      <w:pPr>
        <w:pStyle w:val="Default"/>
        <w:spacing w:before="120" w:after="120"/>
        <w:jc w:val="both"/>
        <w:rPr>
          <w:rFonts w:ascii="Verdana" w:hAnsi="Verdana"/>
          <w:bCs/>
          <w:sz w:val="20"/>
          <w:szCs w:val="20"/>
        </w:rPr>
      </w:pPr>
      <w:r w:rsidRPr="00C40C13">
        <w:rPr>
          <w:rFonts w:ascii="Verdana" w:hAnsi="Verdana"/>
          <w:bCs/>
          <w:sz w:val="20"/>
          <w:szCs w:val="20"/>
        </w:rPr>
        <w:t>Spletna stran agencije je bila prenovljena decembra 2018, zaradi česar je bolj informativna, pregledna in predvsem bolj dostopna vsem skupinam uporabnikov, zlasti slepim in slabovidnim, pa tudi osebam z motnjami branja.</w:t>
      </w:r>
    </w:p>
    <w:p w14:paraId="1B48E087" w14:textId="4A5319CD" w:rsidR="004930E4" w:rsidRPr="00C40C13" w:rsidRDefault="004930E4" w:rsidP="001C5498">
      <w:pPr>
        <w:spacing w:before="120" w:after="120" w:line="240" w:lineRule="auto"/>
        <w:jc w:val="both"/>
        <w:rPr>
          <w:rFonts w:ascii="Verdana" w:hAnsi="Verdana"/>
          <w:sz w:val="20"/>
          <w:szCs w:val="20"/>
        </w:rPr>
      </w:pPr>
      <w:r w:rsidRPr="00C40C13">
        <w:rPr>
          <w:rFonts w:ascii="Verdana" w:hAnsi="Verdana"/>
          <w:bCs/>
          <w:sz w:val="20"/>
          <w:szCs w:val="20"/>
        </w:rPr>
        <w:t xml:space="preserve">Nov informacijski sistem </w:t>
      </w:r>
      <w:proofErr w:type="spellStart"/>
      <w:r w:rsidRPr="00C40C13">
        <w:rPr>
          <w:rFonts w:ascii="Verdana" w:hAnsi="Verdana"/>
          <w:bCs/>
          <w:sz w:val="20"/>
          <w:szCs w:val="20"/>
        </w:rPr>
        <w:t>eNakvis</w:t>
      </w:r>
      <w:proofErr w:type="spellEnd"/>
      <w:r w:rsidRPr="00C40C13">
        <w:rPr>
          <w:rFonts w:ascii="Verdana" w:hAnsi="Verdana"/>
          <w:bCs/>
          <w:sz w:val="20"/>
          <w:szCs w:val="20"/>
        </w:rPr>
        <w:t xml:space="preserve"> (na voljo od junija 2018) omogoča agenciji in visokošolskim zavodom, da izvajajo vse </w:t>
      </w:r>
      <w:proofErr w:type="spellStart"/>
      <w:r w:rsidRPr="00C40C13">
        <w:rPr>
          <w:rFonts w:ascii="Verdana" w:hAnsi="Verdana"/>
          <w:bCs/>
          <w:sz w:val="20"/>
          <w:szCs w:val="20"/>
        </w:rPr>
        <w:t>akreditacijske</w:t>
      </w:r>
      <w:proofErr w:type="spellEnd"/>
      <w:r w:rsidRPr="00C40C13">
        <w:rPr>
          <w:rFonts w:ascii="Verdana" w:hAnsi="Verdana"/>
          <w:bCs/>
          <w:sz w:val="20"/>
          <w:szCs w:val="20"/>
        </w:rPr>
        <w:t xml:space="preserve"> in </w:t>
      </w:r>
      <w:proofErr w:type="spellStart"/>
      <w:r w:rsidRPr="00C40C13">
        <w:rPr>
          <w:rFonts w:ascii="Verdana" w:hAnsi="Verdana"/>
          <w:bCs/>
          <w:sz w:val="20"/>
          <w:szCs w:val="20"/>
        </w:rPr>
        <w:t>evalvacijske</w:t>
      </w:r>
      <w:proofErr w:type="spellEnd"/>
      <w:r w:rsidRPr="00C40C13">
        <w:rPr>
          <w:rFonts w:ascii="Verdana" w:hAnsi="Verdana"/>
          <w:bCs/>
          <w:sz w:val="20"/>
          <w:szCs w:val="20"/>
        </w:rPr>
        <w:t xml:space="preserve"> postopke v elektronski obliki. Z namenom zagotavljanja ustreznih informacij o uporabnosti </w:t>
      </w:r>
      <w:proofErr w:type="spellStart"/>
      <w:r w:rsidRPr="00C40C13">
        <w:rPr>
          <w:rFonts w:ascii="Verdana" w:hAnsi="Verdana"/>
          <w:bCs/>
          <w:sz w:val="20"/>
          <w:szCs w:val="20"/>
        </w:rPr>
        <w:t>eNakvis</w:t>
      </w:r>
      <w:proofErr w:type="spellEnd"/>
      <w:r w:rsidRPr="00C40C13">
        <w:rPr>
          <w:rFonts w:ascii="Verdana" w:hAnsi="Verdana"/>
          <w:bCs/>
          <w:sz w:val="20"/>
          <w:szCs w:val="20"/>
        </w:rPr>
        <w:t xml:space="preserve"> je bilo pripravljen</w:t>
      </w:r>
      <w:r w:rsidR="00527DDD" w:rsidRPr="00C40C13">
        <w:rPr>
          <w:rFonts w:ascii="Verdana" w:hAnsi="Verdana"/>
          <w:bCs/>
          <w:sz w:val="20"/>
          <w:szCs w:val="20"/>
        </w:rPr>
        <w:t>ih</w:t>
      </w:r>
      <w:r w:rsidRPr="00C40C13">
        <w:rPr>
          <w:rFonts w:ascii="Verdana" w:hAnsi="Verdana"/>
          <w:bCs/>
          <w:sz w:val="20"/>
          <w:szCs w:val="20"/>
        </w:rPr>
        <w:t xml:space="preserve"> več video vodnikov (</w:t>
      </w:r>
      <w:proofErr w:type="spellStart"/>
      <w:r w:rsidRPr="00C40C13">
        <w:rPr>
          <w:rFonts w:ascii="Verdana" w:hAnsi="Verdana"/>
          <w:bCs/>
          <w:sz w:val="20"/>
          <w:szCs w:val="20"/>
        </w:rPr>
        <w:t>tutorials</w:t>
      </w:r>
      <w:proofErr w:type="spellEnd"/>
      <w:r w:rsidRPr="00C40C13">
        <w:rPr>
          <w:rFonts w:ascii="Verdana" w:hAnsi="Verdana"/>
          <w:bCs/>
          <w:sz w:val="20"/>
          <w:szCs w:val="20"/>
        </w:rPr>
        <w:t xml:space="preserve">) za različne vrste uporabnikov informacijskega sistema. </w:t>
      </w:r>
      <w:proofErr w:type="spellStart"/>
      <w:r w:rsidRPr="00C40C13">
        <w:rPr>
          <w:rFonts w:ascii="Verdana" w:hAnsi="Verdana"/>
          <w:bCs/>
          <w:sz w:val="20"/>
          <w:szCs w:val="20"/>
        </w:rPr>
        <w:t>Youtube</w:t>
      </w:r>
      <w:proofErr w:type="spellEnd"/>
      <w:r w:rsidRPr="00C40C13">
        <w:rPr>
          <w:rFonts w:ascii="Verdana" w:hAnsi="Verdana"/>
          <w:bCs/>
          <w:sz w:val="20"/>
          <w:szCs w:val="20"/>
        </w:rPr>
        <w:t xml:space="preserve"> kanal NAKVIS vsebuje tudi promocijske videoposnetke vseh visokošolskih zavodov, hkrati pa </w:t>
      </w:r>
      <w:r w:rsidR="00AF1A2F" w:rsidRPr="00C40C13">
        <w:rPr>
          <w:rFonts w:ascii="Verdana" w:hAnsi="Verdana"/>
          <w:bCs/>
          <w:sz w:val="20"/>
          <w:szCs w:val="20"/>
        </w:rPr>
        <w:t xml:space="preserve">predstavlja </w:t>
      </w:r>
      <w:r w:rsidRPr="00C40C13">
        <w:rPr>
          <w:rFonts w:ascii="Verdana" w:hAnsi="Verdana"/>
          <w:bCs/>
          <w:sz w:val="20"/>
          <w:szCs w:val="20"/>
        </w:rPr>
        <w:t>komunikacijski kanal za javno predstavitev njihovih značilnosti, izkušenj in dosežkov.</w:t>
      </w:r>
    </w:p>
    <w:p w14:paraId="500E4AFF" w14:textId="78EAE2DF" w:rsidR="00207EC1" w:rsidRDefault="004D3EC7" w:rsidP="00207EC1">
      <w:pPr>
        <w:spacing w:before="120" w:after="120" w:line="240" w:lineRule="auto"/>
        <w:jc w:val="both"/>
        <w:rPr>
          <w:rFonts w:ascii="Verdana" w:hAnsi="Verdana"/>
          <w:sz w:val="20"/>
          <w:szCs w:val="20"/>
        </w:rPr>
      </w:pPr>
      <w:r w:rsidRPr="00C40C13">
        <w:rPr>
          <w:rFonts w:ascii="Verdana" w:hAnsi="Verdana"/>
          <w:sz w:val="20"/>
          <w:szCs w:val="20"/>
        </w:rPr>
        <w:t xml:space="preserve">Mednarodni element pri sestavi sveta agencije predstavlja član sveta agencije, ki ga v skladu z </w:t>
      </w:r>
      <w:r w:rsidR="00C06185" w:rsidRPr="00C40C13">
        <w:rPr>
          <w:rFonts w:ascii="Verdana" w:hAnsi="Verdana"/>
          <w:sz w:val="20"/>
          <w:szCs w:val="20"/>
        </w:rPr>
        <w:t xml:space="preserve">51. </w:t>
      </w:r>
      <w:r w:rsidRPr="00C40C13">
        <w:rPr>
          <w:rFonts w:ascii="Verdana" w:hAnsi="Verdana"/>
          <w:sz w:val="20"/>
          <w:szCs w:val="20"/>
        </w:rPr>
        <w:t xml:space="preserve">h </w:t>
      </w:r>
      <w:r w:rsidR="00C06185" w:rsidRPr="00C40C13">
        <w:rPr>
          <w:rFonts w:ascii="Verdana" w:hAnsi="Verdana"/>
          <w:sz w:val="20"/>
          <w:szCs w:val="20"/>
        </w:rPr>
        <w:t>člen</w:t>
      </w:r>
      <w:r w:rsidRPr="00C40C13">
        <w:rPr>
          <w:rFonts w:ascii="Verdana" w:hAnsi="Verdana"/>
          <w:sz w:val="20"/>
          <w:szCs w:val="20"/>
        </w:rPr>
        <w:t>om</w:t>
      </w:r>
      <w:r w:rsidR="00C06185" w:rsidRPr="00C40C13">
        <w:rPr>
          <w:rFonts w:ascii="Verdana" w:hAnsi="Verdana"/>
          <w:sz w:val="20"/>
          <w:szCs w:val="20"/>
        </w:rPr>
        <w:t xml:space="preserve"> ZViS</w:t>
      </w:r>
      <w:r w:rsidRPr="00C40C13">
        <w:rPr>
          <w:rFonts w:ascii="Verdana" w:hAnsi="Verdana"/>
          <w:sz w:val="20"/>
          <w:szCs w:val="20"/>
        </w:rPr>
        <w:t xml:space="preserve"> Vl</w:t>
      </w:r>
      <w:r w:rsidR="00C06185" w:rsidRPr="00C40C13">
        <w:rPr>
          <w:rFonts w:ascii="Verdana" w:hAnsi="Verdana"/>
          <w:sz w:val="20"/>
          <w:szCs w:val="20"/>
        </w:rPr>
        <w:t>ada Republike Slovenije</w:t>
      </w:r>
      <w:r w:rsidRPr="00C40C13">
        <w:rPr>
          <w:rFonts w:ascii="Verdana" w:hAnsi="Verdana"/>
          <w:sz w:val="20"/>
          <w:szCs w:val="20"/>
        </w:rPr>
        <w:t xml:space="preserve"> imenuje izmed</w:t>
      </w:r>
      <w:r w:rsidR="00C06185" w:rsidRPr="00C40C13">
        <w:rPr>
          <w:rFonts w:ascii="Verdana" w:hAnsi="Verdana"/>
          <w:sz w:val="20"/>
          <w:szCs w:val="20"/>
        </w:rPr>
        <w:t xml:space="preserve"> strokovnjak</w:t>
      </w:r>
      <w:r w:rsidRPr="00C40C13">
        <w:rPr>
          <w:rFonts w:ascii="Verdana" w:hAnsi="Verdana"/>
          <w:sz w:val="20"/>
          <w:szCs w:val="20"/>
        </w:rPr>
        <w:t>ov</w:t>
      </w:r>
      <w:r w:rsidR="00C06185" w:rsidRPr="00C40C13">
        <w:rPr>
          <w:rFonts w:ascii="Verdana" w:hAnsi="Verdana"/>
          <w:sz w:val="20"/>
          <w:szCs w:val="20"/>
        </w:rPr>
        <w:t xml:space="preserve"> s področja visokega šolstva ali zagotavljanja kakovosti, ki študira ali dela v tujini. Dva člana sveta agencije imenuje študentska organizacija Slovenije v sodelovanju s študentskimi sveti</w:t>
      </w:r>
      <w:r w:rsidR="00470300" w:rsidRPr="00C40C13">
        <w:rPr>
          <w:rFonts w:ascii="Verdana" w:hAnsi="Verdana"/>
          <w:sz w:val="20"/>
          <w:szCs w:val="20"/>
        </w:rPr>
        <w:t xml:space="preserve"> </w:t>
      </w:r>
      <w:r w:rsidR="00470300" w:rsidRPr="00C40C13">
        <w:rPr>
          <w:rFonts w:ascii="Verdana" w:hAnsi="Verdana"/>
          <w:sz w:val="20"/>
          <w:szCs w:val="20"/>
          <w:u w:val="single"/>
        </w:rPr>
        <w:t>vseh</w:t>
      </w:r>
      <w:r w:rsidR="00470300" w:rsidRPr="00C40C13">
        <w:rPr>
          <w:rFonts w:ascii="Verdana" w:hAnsi="Verdana"/>
          <w:sz w:val="20"/>
          <w:szCs w:val="20"/>
        </w:rPr>
        <w:t xml:space="preserve"> visokošolskih zavodov</w:t>
      </w:r>
      <w:r w:rsidR="00C06185" w:rsidRPr="00C40C13">
        <w:rPr>
          <w:rFonts w:ascii="Verdana" w:hAnsi="Verdana"/>
          <w:sz w:val="20"/>
          <w:szCs w:val="20"/>
        </w:rPr>
        <w:t xml:space="preserve">. </w:t>
      </w:r>
      <w:r w:rsidR="00470300" w:rsidRPr="00C40C13">
        <w:rPr>
          <w:rFonts w:ascii="Verdana" w:hAnsi="Verdana"/>
          <w:sz w:val="20"/>
          <w:szCs w:val="20"/>
        </w:rPr>
        <w:t xml:space="preserve">V svet agencije je tako že vključen strokovnjak s »tujim elementom«, enako imajo tudi študenti samostojnih visokošolskih zavodov </w:t>
      </w:r>
      <w:r w:rsidR="006A68A7" w:rsidRPr="00C40C13">
        <w:rPr>
          <w:rFonts w:ascii="Verdana" w:hAnsi="Verdana"/>
          <w:sz w:val="20"/>
          <w:szCs w:val="20"/>
        </w:rPr>
        <w:t xml:space="preserve">možnost sodelovati </w:t>
      </w:r>
      <w:r w:rsidR="00470300" w:rsidRPr="00C40C13">
        <w:rPr>
          <w:rFonts w:ascii="Verdana" w:hAnsi="Verdana"/>
          <w:sz w:val="20"/>
          <w:szCs w:val="20"/>
        </w:rPr>
        <w:t>pri imenovanju članov sveta – študentov. N</w:t>
      </w:r>
      <w:r w:rsidR="00C06185" w:rsidRPr="00C40C13">
        <w:rPr>
          <w:rFonts w:ascii="Verdana" w:hAnsi="Verdana"/>
          <w:sz w:val="20"/>
          <w:szCs w:val="20"/>
        </w:rPr>
        <w:t xml:space="preserve">a sestavo sveta agencije ali na zastopanost </w:t>
      </w:r>
      <w:r w:rsidR="00C06185" w:rsidRPr="00C40C13">
        <w:rPr>
          <w:rFonts w:ascii="Verdana" w:hAnsi="Verdana" w:cs="Verdana"/>
          <w:sz w:val="20"/>
          <w:szCs w:val="20"/>
        </w:rPr>
        <w:t>š</w:t>
      </w:r>
      <w:r w:rsidR="00C06185" w:rsidRPr="00C40C13">
        <w:rPr>
          <w:rFonts w:ascii="Verdana" w:hAnsi="Verdana"/>
          <w:sz w:val="20"/>
          <w:szCs w:val="20"/>
        </w:rPr>
        <w:t>tudentov</w:t>
      </w:r>
      <w:r w:rsidR="00470300" w:rsidRPr="00C40C13">
        <w:rPr>
          <w:rFonts w:ascii="Verdana" w:hAnsi="Verdana"/>
          <w:sz w:val="20"/>
          <w:szCs w:val="20"/>
        </w:rPr>
        <w:t xml:space="preserve"> agencija ne more vplivati</w:t>
      </w:r>
      <w:r w:rsidR="00C06185" w:rsidRPr="00C40C13">
        <w:rPr>
          <w:rFonts w:ascii="Verdana" w:hAnsi="Verdana"/>
          <w:sz w:val="20"/>
          <w:szCs w:val="20"/>
        </w:rPr>
        <w:t xml:space="preserve">. </w:t>
      </w:r>
      <w:r w:rsidR="00207EC1" w:rsidRPr="00C40C13">
        <w:rPr>
          <w:rFonts w:ascii="Verdana" w:hAnsi="Verdana"/>
          <w:sz w:val="20"/>
          <w:szCs w:val="20"/>
        </w:rPr>
        <w:t xml:space="preserve">V register strokovnjakov je </w:t>
      </w:r>
      <w:r w:rsidR="00207EC1">
        <w:rPr>
          <w:rFonts w:ascii="Verdana" w:hAnsi="Verdana"/>
          <w:sz w:val="20"/>
          <w:szCs w:val="20"/>
        </w:rPr>
        <w:t xml:space="preserve">izmed 16 študentov, delež tistih, ki prihajajo iz samostojnih visokošolskih zavodov 21 %. Glede na celotno število strokovnjakov agencije, je delež študentov kritičen in znaša le 8 % vseh strokovnjakov agencije. V prihodnje </w:t>
      </w:r>
      <w:r w:rsidR="000908FF">
        <w:rPr>
          <w:rFonts w:ascii="Verdana" w:hAnsi="Verdana"/>
          <w:sz w:val="20"/>
          <w:szCs w:val="20"/>
        </w:rPr>
        <w:t>bo morala</w:t>
      </w:r>
      <w:r w:rsidR="00207EC1">
        <w:rPr>
          <w:rFonts w:ascii="Verdana" w:hAnsi="Verdana"/>
          <w:sz w:val="20"/>
          <w:szCs w:val="20"/>
        </w:rPr>
        <w:t xml:space="preserve"> agencija pridobi</w:t>
      </w:r>
      <w:r w:rsidR="000908FF">
        <w:rPr>
          <w:rFonts w:ascii="Verdana" w:hAnsi="Verdana"/>
          <w:sz w:val="20"/>
          <w:szCs w:val="20"/>
        </w:rPr>
        <w:t>ti</w:t>
      </w:r>
      <w:r w:rsidR="00207EC1">
        <w:rPr>
          <w:rFonts w:ascii="Verdana" w:hAnsi="Verdana"/>
          <w:sz w:val="20"/>
          <w:szCs w:val="20"/>
        </w:rPr>
        <w:t xml:space="preserve"> več študentov strokovnjakov, tako da bo delež študentov strokovnjakov vsaj tretjinski glede na celotno število strokovnjakov agencije.</w:t>
      </w:r>
    </w:p>
    <w:p w14:paraId="5B70CF02" w14:textId="3CE17B73" w:rsidR="0039511F" w:rsidRPr="00C40C13" w:rsidRDefault="004D3EC7" w:rsidP="0039511F">
      <w:pPr>
        <w:spacing w:before="120" w:after="120" w:line="240" w:lineRule="auto"/>
        <w:jc w:val="both"/>
        <w:rPr>
          <w:rFonts w:ascii="Verdana" w:hAnsi="Verdana"/>
          <w:sz w:val="20"/>
          <w:szCs w:val="20"/>
        </w:rPr>
      </w:pPr>
      <w:r w:rsidRPr="005A29A4">
        <w:rPr>
          <w:rFonts w:ascii="Verdana" w:hAnsi="Verdana"/>
          <w:sz w:val="20"/>
          <w:szCs w:val="20"/>
        </w:rPr>
        <w:t>Člani sveta agencije aktivno sodelujejo oziroma</w:t>
      </w:r>
      <w:r w:rsidRPr="00C40C13">
        <w:rPr>
          <w:rFonts w:ascii="Verdana" w:hAnsi="Verdana"/>
          <w:sz w:val="20"/>
          <w:szCs w:val="20"/>
        </w:rPr>
        <w:t xml:space="preserve"> se udeležujejo konferenc in posvetov, ki jih organizira agencija. </w:t>
      </w:r>
      <w:r w:rsidR="006A68A7" w:rsidRPr="00C40C13">
        <w:rPr>
          <w:rFonts w:ascii="Verdana" w:hAnsi="Verdana"/>
          <w:sz w:val="20"/>
          <w:szCs w:val="20"/>
        </w:rPr>
        <w:t>Spomladi 2020</w:t>
      </w:r>
      <w:r w:rsidR="00C06185" w:rsidRPr="00C40C13">
        <w:rPr>
          <w:rFonts w:ascii="Verdana" w:hAnsi="Verdana"/>
          <w:sz w:val="20"/>
          <w:szCs w:val="20"/>
        </w:rPr>
        <w:t xml:space="preserve"> </w:t>
      </w:r>
      <w:r w:rsidRPr="00C40C13">
        <w:rPr>
          <w:rFonts w:ascii="Verdana" w:hAnsi="Verdana"/>
          <w:sz w:val="20"/>
          <w:szCs w:val="20"/>
        </w:rPr>
        <w:t xml:space="preserve">je </w:t>
      </w:r>
      <w:r w:rsidR="00C06185" w:rsidRPr="00C40C13">
        <w:rPr>
          <w:rFonts w:ascii="Verdana" w:hAnsi="Verdana"/>
          <w:sz w:val="20"/>
          <w:szCs w:val="20"/>
        </w:rPr>
        <w:t>načrt</w:t>
      </w:r>
      <w:r w:rsidRPr="00C40C13">
        <w:rPr>
          <w:rFonts w:ascii="Verdana" w:hAnsi="Verdana"/>
          <w:sz w:val="20"/>
          <w:szCs w:val="20"/>
        </w:rPr>
        <w:t>ovano</w:t>
      </w:r>
      <w:r w:rsidR="00C06185" w:rsidRPr="00C40C13">
        <w:rPr>
          <w:rFonts w:ascii="Verdana" w:hAnsi="Verdana"/>
          <w:sz w:val="20"/>
          <w:szCs w:val="20"/>
        </w:rPr>
        <w:t xml:space="preserve"> tudi usposabljanje za člane </w:t>
      </w:r>
      <w:r w:rsidRPr="00C40C13">
        <w:rPr>
          <w:rFonts w:ascii="Verdana" w:hAnsi="Verdana"/>
          <w:sz w:val="20"/>
          <w:szCs w:val="20"/>
        </w:rPr>
        <w:t>s</w:t>
      </w:r>
      <w:r w:rsidR="00C06185" w:rsidRPr="00C40C13">
        <w:rPr>
          <w:rFonts w:ascii="Verdana" w:hAnsi="Verdana"/>
          <w:sz w:val="20"/>
          <w:szCs w:val="20"/>
        </w:rPr>
        <w:t xml:space="preserve">veta </w:t>
      </w:r>
      <w:r w:rsidRPr="00C40C13">
        <w:rPr>
          <w:rFonts w:ascii="Verdana" w:hAnsi="Verdana"/>
          <w:sz w:val="20"/>
          <w:szCs w:val="20"/>
        </w:rPr>
        <w:t xml:space="preserve">agencije. </w:t>
      </w:r>
      <w:r w:rsidR="00C06185" w:rsidRPr="00C40C13">
        <w:rPr>
          <w:rFonts w:ascii="Verdana" w:hAnsi="Verdana"/>
          <w:sz w:val="20"/>
          <w:szCs w:val="20"/>
        </w:rPr>
        <w:t>Član sveta</w:t>
      </w:r>
      <w:r w:rsidR="006A68A7" w:rsidRPr="00C40C13">
        <w:rPr>
          <w:rFonts w:ascii="Verdana" w:hAnsi="Verdana"/>
          <w:sz w:val="20"/>
          <w:szCs w:val="20"/>
        </w:rPr>
        <w:t xml:space="preserve"> agencije</w:t>
      </w:r>
      <w:r w:rsidR="00C06185" w:rsidRPr="00C40C13">
        <w:rPr>
          <w:rFonts w:ascii="Verdana" w:hAnsi="Verdana"/>
          <w:sz w:val="20"/>
          <w:szCs w:val="20"/>
        </w:rPr>
        <w:t xml:space="preserve"> je član </w:t>
      </w:r>
      <w:proofErr w:type="spellStart"/>
      <w:r w:rsidR="00CA066B" w:rsidRPr="00C40C13">
        <w:rPr>
          <w:rFonts w:ascii="Verdana" w:hAnsi="Verdana"/>
          <w:sz w:val="20"/>
          <w:szCs w:val="20"/>
        </w:rPr>
        <w:t>samoevalvacijske</w:t>
      </w:r>
      <w:proofErr w:type="spellEnd"/>
      <w:r w:rsidR="00CA066B" w:rsidRPr="00C40C13">
        <w:rPr>
          <w:rFonts w:ascii="Verdana" w:hAnsi="Verdana"/>
          <w:sz w:val="20"/>
          <w:szCs w:val="20"/>
        </w:rPr>
        <w:t xml:space="preserve"> </w:t>
      </w:r>
      <w:r w:rsidR="00C06185" w:rsidRPr="00C40C13">
        <w:rPr>
          <w:rFonts w:ascii="Verdana" w:hAnsi="Verdana"/>
          <w:sz w:val="20"/>
          <w:szCs w:val="20"/>
        </w:rPr>
        <w:t xml:space="preserve">skupine, zadolžene za pripravo </w:t>
      </w:r>
      <w:proofErr w:type="spellStart"/>
      <w:r w:rsidR="00A257E4" w:rsidRPr="00C40C13">
        <w:rPr>
          <w:rFonts w:ascii="Verdana" w:hAnsi="Verdana"/>
          <w:sz w:val="20"/>
          <w:szCs w:val="20"/>
        </w:rPr>
        <w:t>samoevalvacijskega</w:t>
      </w:r>
      <w:proofErr w:type="spellEnd"/>
      <w:r w:rsidR="00A257E4" w:rsidRPr="00C40C13">
        <w:rPr>
          <w:rFonts w:ascii="Verdana" w:hAnsi="Verdana"/>
          <w:sz w:val="20"/>
          <w:szCs w:val="20"/>
        </w:rPr>
        <w:t xml:space="preserve"> poročila</w:t>
      </w:r>
      <w:r w:rsidR="0039511F" w:rsidRPr="00C40C13">
        <w:rPr>
          <w:rFonts w:ascii="Verdana" w:hAnsi="Verdana"/>
          <w:sz w:val="20"/>
          <w:szCs w:val="20"/>
        </w:rPr>
        <w:t>.</w:t>
      </w:r>
    </w:p>
    <w:p w14:paraId="51D4AFF5" w14:textId="11C267BB" w:rsidR="0039511F" w:rsidRPr="00C40C13" w:rsidRDefault="00EC5C13" w:rsidP="0039511F">
      <w:pPr>
        <w:spacing w:before="120" w:after="120" w:line="240" w:lineRule="auto"/>
        <w:jc w:val="both"/>
        <w:rPr>
          <w:rFonts w:ascii="Verdana" w:hAnsi="Verdana"/>
          <w:sz w:val="20"/>
          <w:szCs w:val="20"/>
        </w:rPr>
      </w:pPr>
      <w:r w:rsidRPr="00C40C13">
        <w:rPr>
          <w:rFonts w:ascii="Verdana" w:hAnsi="Verdana"/>
          <w:b/>
          <w:sz w:val="20"/>
          <w:szCs w:val="20"/>
        </w:rPr>
        <w:t>ESG 3.3</w:t>
      </w:r>
      <w:r w:rsidR="0039511F" w:rsidRPr="00C40C13">
        <w:rPr>
          <w:rFonts w:ascii="Verdana" w:hAnsi="Verdana"/>
          <w:b/>
          <w:sz w:val="20"/>
          <w:szCs w:val="20"/>
        </w:rPr>
        <w:t>:</w:t>
      </w:r>
      <w:r w:rsidRPr="00C40C13">
        <w:rPr>
          <w:rFonts w:ascii="Verdana" w:hAnsi="Verdana"/>
          <w:sz w:val="20"/>
          <w:szCs w:val="20"/>
        </w:rPr>
        <w:t xml:space="preserve"> </w:t>
      </w:r>
    </w:p>
    <w:p w14:paraId="142ACFC0" w14:textId="546D1412" w:rsidR="00F54DA7" w:rsidRPr="00C40C13" w:rsidRDefault="00AA35DA" w:rsidP="0039511F">
      <w:pPr>
        <w:spacing w:before="120" w:after="120" w:line="240" w:lineRule="auto"/>
        <w:jc w:val="both"/>
        <w:rPr>
          <w:rFonts w:ascii="Verdana" w:hAnsi="Verdana"/>
          <w:sz w:val="20"/>
          <w:szCs w:val="20"/>
        </w:rPr>
      </w:pPr>
      <w:r w:rsidRPr="00C40C13">
        <w:rPr>
          <w:rFonts w:ascii="Verdana" w:hAnsi="Verdana"/>
          <w:sz w:val="20"/>
          <w:szCs w:val="20"/>
        </w:rPr>
        <w:t xml:space="preserve">Neodvisnost agencije ni ogrožena. </w:t>
      </w:r>
      <w:r w:rsidR="009929F6" w:rsidRPr="00C40C13">
        <w:rPr>
          <w:rFonts w:ascii="Verdana" w:hAnsi="Verdana"/>
          <w:sz w:val="20"/>
          <w:szCs w:val="20"/>
        </w:rPr>
        <w:t>V</w:t>
      </w:r>
      <w:r w:rsidRPr="00C40C13">
        <w:rPr>
          <w:rFonts w:ascii="Verdana" w:hAnsi="Verdana"/>
          <w:sz w:val="20"/>
          <w:szCs w:val="20"/>
        </w:rPr>
        <w:t>si pomembni deležniki trdno podpirajo delovanje agencije. To je jasno razvidno v enotni zaščiti delovanja agencije pri vseh pomembnih zakonodajnih spremembah. Agencija se je lotila priprave samostojnega zakon</w:t>
      </w:r>
      <w:r w:rsidR="00F54DA7" w:rsidRPr="00C40C13">
        <w:rPr>
          <w:rFonts w:ascii="Verdana" w:hAnsi="Verdana"/>
          <w:sz w:val="20"/>
          <w:szCs w:val="20"/>
        </w:rPr>
        <w:t>a</w:t>
      </w:r>
      <w:r w:rsidRPr="00C40C13">
        <w:rPr>
          <w:rFonts w:ascii="Verdana" w:hAnsi="Verdana"/>
          <w:sz w:val="20"/>
          <w:szCs w:val="20"/>
        </w:rPr>
        <w:t xml:space="preserve"> o agenciji, ki bo na enem mestu združil vse določbe, ki se tičejo delovanja agencij</w:t>
      </w:r>
      <w:r w:rsidR="00F54DA7" w:rsidRPr="00C40C13">
        <w:rPr>
          <w:rFonts w:ascii="Verdana" w:hAnsi="Verdana"/>
          <w:sz w:val="20"/>
          <w:szCs w:val="20"/>
        </w:rPr>
        <w:t>e</w:t>
      </w:r>
      <w:r w:rsidR="009343AB" w:rsidRPr="00C40C13">
        <w:rPr>
          <w:rFonts w:ascii="Verdana" w:hAnsi="Verdana"/>
          <w:sz w:val="20"/>
          <w:szCs w:val="20"/>
        </w:rPr>
        <w:t>,</w:t>
      </w:r>
      <w:r w:rsidRPr="00C40C13">
        <w:rPr>
          <w:rFonts w:ascii="Verdana" w:hAnsi="Verdana"/>
          <w:sz w:val="20"/>
          <w:szCs w:val="20"/>
        </w:rPr>
        <w:t xml:space="preserve"> in postopkovne posebnosti. </w:t>
      </w:r>
      <w:r w:rsidR="00F54DA7" w:rsidRPr="00C40C13">
        <w:rPr>
          <w:rFonts w:ascii="Verdana" w:hAnsi="Verdana"/>
          <w:sz w:val="20"/>
          <w:szCs w:val="20"/>
        </w:rPr>
        <w:t>Tuji strokovnjaki so v skladu s predpisi vključeni v vse skupine strokovnjakov</w:t>
      </w:r>
      <w:r w:rsidR="00AF1A2F" w:rsidRPr="00C40C13">
        <w:rPr>
          <w:rFonts w:ascii="Verdana" w:hAnsi="Verdana"/>
          <w:sz w:val="20"/>
          <w:szCs w:val="20"/>
        </w:rPr>
        <w:t>, kot vabljeni strokovnjaki</w:t>
      </w:r>
      <w:r w:rsidR="00F54DA7" w:rsidRPr="00C40C13">
        <w:rPr>
          <w:rFonts w:ascii="Verdana" w:hAnsi="Verdana"/>
          <w:sz w:val="20"/>
          <w:szCs w:val="20"/>
        </w:rPr>
        <w:t xml:space="preserve"> sodelujejo</w:t>
      </w:r>
      <w:r w:rsidR="00AF1A2F" w:rsidRPr="00C40C13">
        <w:rPr>
          <w:rFonts w:ascii="Verdana" w:hAnsi="Verdana"/>
          <w:sz w:val="20"/>
          <w:szCs w:val="20"/>
        </w:rPr>
        <w:t xml:space="preserve"> tudi</w:t>
      </w:r>
      <w:r w:rsidR="00F54DA7" w:rsidRPr="00C40C13">
        <w:rPr>
          <w:rFonts w:ascii="Verdana" w:hAnsi="Verdana"/>
          <w:sz w:val="20"/>
          <w:szCs w:val="20"/>
        </w:rPr>
        <w:t xml:space="preserve"> na konferencah in posvetih, ki jih organizira agencija. </w:t>
      </w:r>
      <w:r w:rsidR="00527DDD" w:rsidRPr="00C40C13">
        <w:rPr>
          <w:rFonts w:ascii="Verdana" w:hAnsi="Verdana"/>
          <w:sz w:val="20"/>
          <w:szCs w:val="20"/>
        </w:rPr>
        <w:t>M</w:t>
      </w:r>
      <w:r w:rsidR="00F54DA7" w:rsidRPr="00C40C13">
        <w:rPr>
          <w:rFonts w:ascii="Verdana" w:hAnsi="Verdana"/>
          <w:sz w:val="20"/>
          <w:szCs w:val="20"/>
        </w:rPr>
        <w:t>arca 2019</w:t>
      </w:r>
      <w:r w:rsidR="00527DDD" w:rsidRPr="00C40C13">
        <w:rPr>
          <w:rFonts w:ascii="Verdana" w:hAnsi="Verdana"/>
          <w:sz w:val="20"/>
          <w:szCs w:val="20"/>
        </w:rPr>
        <w:t xml:space="preserve"> je bila s spremembo</w:t>
      </w:r>
      <w:r w:rsidR="00F54DA7" w:rsidRPr="00C40C13">
        <w:rPr>
          <w:rFonts w:ascii="Verdana" w:hAnsi="Verdana"/>
          <w:sz w:val="20"/>
          <w:szCs w:val="20"/>
        </w:rPr>
        <w:t xml:space="preserve"> </w:t>
      </w:r>
      <w:r w:rsidR="000908FF">
        <w:rPr>
          <w:rFonts w:ascii="Verdana" w:hAnsi="Verdana"/>
          <w:sz w:val="20"/>
          <w:szCs w:val="20"/>
        </w:rPr>
        <w:t>M</w:t>
      </w:r>
      <w:r w:rsidR="00F54DA7" w:rsidRPr="00C40C13">
        <w:rPr>
          <w:rFonts w:ascii="Verdana" w:hAnsi="Verdana"/>
          <w:sz w:val="20"/>
          <w:szCs w:val="20"/>
        </w:rPr>
        <w:t>eril za akreditacijo</w:t>
      </w:r>
      <w:r w:rsidR="00527DDD" w:rsidRPr="00C40C13">
        <w:rPr>
          <w:rFonts w:ascii="Verdana" w:hAnsi="Verdana"/>
          <w:sz w:val="20"/>
          <w:szCs w:val="20"/>
        </w:rPr>
        <w:t xml:space="preserve"> </w:t>
      </w:r>
      <w:r w:rsidR="00F54DA7" w:rsidRPr="00C40C13">
        <w:rPr>
          <w:rFonts w:ascii="Verdana" w:hAnsi="Verdana"/>
          <w:sz w:val="20"/>
          <w:szCs w:val="20"/>
        </w:rPr>
        <w:t xml:space="preserve">dodana </w:t>
      </w:r>
      <w:r w:rsidR="00F54DA7" w:rsidRPr="00C40C13">
        <w:rPr>
          <w:rFonts w:ascii="Verdana" w:hAnsi="Verdana"/>
          <w:sz w:val="20"/>
          <w:szCs w:val="20"/>
        </w:rPr>
        <w:lastRenderedPageBreak/>
        <w:t>zahtev</w:t>
      </w:r>
      <w:r w:rsidR="00CA066B" w:rsidRPr="00C40C13">
        <w:rPr>
          <w:rFonts w:ascii="Verdana" w:hAnsi="Verdana"/>
          <w:sz w:val="20"/>
          <w:szCs w:val="20"/>
        </w:rPr>
        <w:t>a</w:t>
      </w:r>
      <w:r w:rsidR="00F54DA7" w:rsidRPr="00C40C13">
        <w:rPr>
          <w:rFonts w:ascii="Verdana" w:hAnsi="Verdana"/>
          <w:sz w:val="20"/>
          <w:szCs w:val="20"/>
        </w:rPr>
        <w:t xml:space="preserve"> po prevodu vloge v angl</w:t>
      </w:r>
      <w:r w:rsidR="00CA066B" w:rsidRPr="00C40C13">
        <w:rPr>
          <w:rFonts w:ascii="Verdana" w:hAnsi="Verdana"/>
          <w:sz w:val="20"/>
          <w:szCs w:val="20"/>
        </w:rPr>
        <w:t>eški jezik</w:t>
      </w:r>
      <w:r w:rsidR="00F54DA7" w:rsidRPr="00C40C13">
        <w:rPr>
          <w:rFonts w:ascii="Verdana" w:hAnsi="Verdana"/>
          <w:sz w:val="20"/>
          <w:szCs w:val="20"/>
        </w:rPr>
        <w:t xml:space="preserve">, </w:t>
      </w:r>
      <w:r w:rsidR="00AF1A2F" w:rsidRPr="00C40C13">
        <w:rPr>
          <w:rFonts w:ascii="Verdana" w:hAnsi="Verdana"/>
          <w:sz w:val="20"/>
          <w:szCs w:val="20"/>
        </w:rPr>
        <w:t xml:space="preserve">s čimer je olajšano sodelovanje </w:t>
      </w:r>
      <w:r w:rsidR="00F54DA7" w:rsidRPr="00C40C13">
        <w:rPr>
          <w:rFonts w:ascii="Verdana" w:hAnsi="Verdana"/>
          <w:sz w:val="20"/>
          <w:szCs w:val="20"/>
        </w:rPr>
        <w:t>tuji</w:t>
      </w:r>
      <w:r w:rsidR="00AF1A2F" w:rsidRPr="00C40C13">
        <w:rPr>
          <w:rFonts w:ascii="Verdana" w:hAnsi="Verdana"/>
          <w:sz w:val="20"/>
          <w:szCs w:val="20"/>
        </w:rPr>
        <w:t>h</w:t>
      </w:r>
      <w:r w:rsidR="00F54DA7" w:rsidRPr="00C40C13">
        <w:rPr>
          <w:rFonts w:ascii="Verdana" w:hAnsi="Verdana"/>
          <w:sz w:val="20"/>
          <w:szCs w:val="20"/>
        </w:rPr>
        <w:t xml:space="preserve"> strokovnjako</w:t>
      </w:r>
      <w:r w:rsidR="00AF1A2F" w:rsidRPr="00C40C13">
        <w:rPr>
          <w:rFonts w:ascii="Verdana" w:hAnsi="Verdana"/>
          <w:sz w:val="20"/>
          <w:szCs w:val="20"/>
        </w:rPr>
        <w:t>v</w:t>
      </w:r>
      <w:r w:rsidR="00F54DA7" w:rsidRPr="00C40C13">
        <w:rPr>
          <w:rFonts w:ascii="Verdana" w:hAnsi="Verdana"/>
          <w:sz w:val="20"/>
          <w:szCs w:val="20"/>
        </w:rPr>
        <w:t xml:space="preserve"> </w:t>
      </w:r>
      <w:r w:rsidR="00AF1A2F" w:rsidRPr="00C40C13">
        <w:rPr>
          <w:rFonts w:ascii="Verdana" w:hAnsi="Verdana"/>
          <w:sz w:val="20"/>
          <w:szCs w:val="20"/>
        </w:rPr>
        <w:t>pri</w:t>
      </w:r>
      <w:r w:rsidR="00F54DA7" w:rsidRPr="00C40C13">
        <w:rPr>
          <w:rFonts w:ascii="Verdana" w:hAnsi="Verdana"/>
          <w:sz w:val="20"/>
          <w:szCs w:val="20"/>
        </w:rPr>
        <w:t xml:space="preserve"> presoj</w:t>
      </w:r>
      <w:r w:rsidR="00AF1A2F" w:rsidRPr="00C40C13">
        <w:rPr>
          <w:rFonts w:ascii="Verdana" w:hAnsi="Verdana"/>
          <w:sz w:val="20"/>
          <w:szCs w:val="20"/>
        </w:rPr>
        <w:t>ah</w:t>
      </w:r>
      <w:r w:rsidR="00F54DA7" w:rsidRPr="00C40C13">
        <w:rPr>
          <w:rFonts w:ascii="Verdana" w:hAnsi="Verdana"/>
          <w:sz w:val="20"/>
          <w:szCs w:val="20"/>
        </w:rPr>
        <w:t xml:space="preserve">. </w:t>
      </w:r>
    </w:p>
    <w:p w14:paraId="33097887" w14:textId="75876E69" w:rsidR="0039511F" w:rsidRPr="00C40C13" w:rsidRDefault="00EC5C13" w:rsidP="001C5498">
      <w:pPr>
        <w:spacing w:before="120" w:after="120" w:line="240" w:lineRule="auto"/>
        <w:jc w:val="both"/>
        <w:rPr>
          <w:rFonts w:ascii="Verdana" w:hAnsi="Verdana"/>
          <w:b/>
          <w:sz w:val="20"/>
          <w:szCs w:val="20"/>
        </w:rPr>
      </w:pPr>
      <w:r w:rsidRPr="00C40C13">
        <w:rPr>
          <w:rFonts w:ascii="Verdana" w:hAnsi="Verdana"/>
          <w:b/>
          <w:sz w:val="20"/>
          <w:szCs w:val="20"/>
        </w:rPr>
        <w:t>ESG 3.4</w:t>
      </w:r>
      <w:r w:rsidR="0039511F" w:rsidRPr="00C40C13">
        <w:rPr>
          <w:rFonts w:ascii="Verdana" w:hAnsi="Verdana"/>
          <w:b/>
          <w:sz w:val="20"/>
          <w:szCs w:val="20"/>
        </w:rPr>
        <w:t>:</w:t>
      </w:r>
    </w:p>
    <w:p w14:paraId="56A8F9B2" w14:textId="275782CE" w:rsidR="00F54DA7" w:rsidRPr="00C40C13" w:rsidRDefault="00F54DA7" w:rsidP="001C5498">
      <w:pPr>
        <w:spacing w:before="120" w:after="120" w:line="240" w:lineRule="auto"/>
        <w:jc w:val="both"/>
        <w:rPr>
          <w:rFonts w:ascii="Verdana" w:hAnsi="Verdana"/>
          <w:sz w:val="20"/>
          <w:szCs w:val="20"/>
        </w:rPr>
      </w:pPr>
      <w:r w:rsidRPr="00C40C13">
        <w:rPr>
          <w:rFonts w:ascii="Verdana" w:hAnsi="Verdana"/>
          <w:sz w:val="20"/>
          <w:szCs w:val="20"/>
        </w:rPr>
        <w:t xml:space="preserve">Agencija je pripravila ustrezne dokumente in </w:t>
      </w:r>
      <w:r w:rsidR="00F949D5" w:rsidRPr="00C40C13">
        <w:rPr>
          <w:rFonts w:ascii="Verdana" w:hAnsi="Verdana"/>
          <w:sz w:val="20"/>
          <w:szCs w:val="20"/>
        </w:rPr>
        <w:t xml:space="preserve">metodologije za pripravo tematskih analiz, ki </w:t>
      </w:r>
      <w:r w:rsidRPr="00C40C13">
        <w:rPr>
          <w:rFonts w:ascii="Verdana" w:hAnsi="Verdana"/>
          <w:sz w:val="20"/>
          <w:szCs w:val="20"/>
        </w:rPr>
        <w:t>natančno določ</w:t>
      </w:r>
      <w:r w:rsidR="00F949D5" w:rsidRPr="00C40C13">
        <w:rPr>
          <w:rFonts w:ascii="Verdana" w:hAnsi="Verdana"/>
          <w:sz w:val="20"/>
          <w:szCs w:val="20"/>
        </w:rPr>
        <w:t>ajo</w:t>
      </w:r>
      <w:r w:rsidRPr="00C40C13">
        <w:rPr>
          <w:rFonts w:ascii="Verdana" w:hAnsi="Verdana"/>
          <w:sz w:val="20"/>
          <w:szCs w:val="20"/>
        </w:rPr>
        <w:t xml:space="preserve"> postopek sistemske analize in okvire </w:t>
      </w:r>
      <w:proofErr w:type="spellStart"/>
      <w:r w:rsidRPr="00C40C13">
        <w:rPr>
          <w:rFonts w:ascii="Verdana" w:hAnsi="Verdana"/>
          <w:sz w:val="20"/>
          <w:szCs w:val="20"/>
        </w:rPr>
        <w:t>diseminacije</w:t>
      </w:r>
      <w:proofErr w:type="spellEnd"/>
      <w:r w:rsidR="00F949D5" w:rsidRPr="00C40C13">
        <w:rPr>
          <w:rFonts w:ascii="Verdana" w:hAnsi="Verdana"/>
          <w:sz w:val="20"/>
          <w:szCs w:val="20"/>
        </w:rPr>
        <w:t xml:space="preserve"> njihovih</w:t>
      </w:r>
      <w:r w:rsidRPr="00C40C13">
        <w:rPr>
          <w:rFonts w:ascii="Verdana" w:hAnsi="Verdana"/>
          <w:sz w:val="20"/>
          <w:szCs w:val="20"/>
        </w:rPr>
        <w:t xml:space="preserve"> ugotovitev in vpliv zunanjih deležnikov na izdelavo nadaljnjih podrobnih analiz (tematskih analiz). Agencija je ustanovila tudi</w:t>
      </w:r>
      <w:r w:rsidR="00CA066B" w:rsidRPr="00C40C13">
        <w:rPr>
          <w:rFonts w:ascii="Verdana" w:hAnsi="Verdana"/>
          <w:sz w:val="20"/>
          <w:szCs w:val="20"/>
        </w:rPr>
        <w:t xml:space="preserve"> sektor </w:t>
      </w:r>
      <w:r w:rsidRPr="00C40C13">
        <w:rPr>
          <w:rFonts w:ascii="Verdana" w:hAnsi="Verdana"/>
          <w:sz w:val="20"/>
          <w:szCs w:val="20"/>
        </w:rPr>
        <w:t>za analiz</w:t>
      </w:r>
      <w:r w:rsidR="00527DDD" w:rsidRPr="00C40C13">
        <w:rPr>
          <w:rFonts w:ascii="Verdana" w:hAnsi="Verdana"/>
          <w:sz w:val="20"/>
          <w:szCs w:val="20"/>
        </w:rPr>
        <w:t>e</w:t>
      </w:r>
      <w:r w:rsidRPr="00C40C13">
        <w:rPr>
          <w:rFonts w:ascii="Verdana" w:hAnsi="Verdana"/>
          <w:sz w:val="20"/>
          <w:szCs w:val="20"/>
        </w:rPr>
        <w:t>, mednarodno sodelovanje in informatizacijo</w:t>
      </w:r>
      <w:r w:rsidR="00CA066B" w:rsidRPr="00C40C13">
        <w:rPr>
          <w:rFonts w:ascii="Verdana" w:hAnsi="Verdana"/>
          <w:sz w:val="20"/>
          <w:szCs w:val="20"/>
        </w:rPr>
        <w:t xml:space="preserve"> agencije</w:t>
      </w:r>
      <w:r w:rsidRPr="00C40C13">
        <w:rPr>
          <w:rFonts w:ascii="Verdana" w:hAnsi="Verdana"/>
          <w:sz w:val="20"/>
          <w:szCs w:val="20"/>
        </w:rPr>
        <w:t>,</w:t>
      </w:r>
      <w:r w:rsidR="00CA066B" w:rsidRPr="00C40C13">
        <w:rPr>
          <w:rFonts w:ascii="Verdana" w:hAnsi="Verdana"/>
          <w:sz w:val="20"/>
          <w:szCs w:val="20"/>
        </w:rPr>
        <w:t xml:space="preserve"> v okviru katerega bo več pozornosti </w:t>
      </w:r>
      <w:r w:rsidR="009343AB" w:rsidRPr="00C40C13">
        <w:rPr>
          <w:rFonts w:ascii="Verdana" w:hAnsi="Verdana"/>
          <w:sz w:val="20"/>
          <w:szCs w:val="20"/>
        </w:rPr>
        <w:t>namenjeno</w:t>
      </w:r>
      <w:r w:rsidR="00CA066B" w:rsidRPr="00C40C13">
        <w:rPr>
          <w:rFonts w:ascii="Verdana" w:hAnsi="Verdana"/>
          <w:sz w:val="20"/>
          <w:szCs w:val="20"/>
        </w:rPr>
        <w:t xml:space="preserve"> analizam.</w:t>
      </w:r>
      <w:r w:rsidRPr="00C40C13">
        <w:rPr>
          <w:rFonts w:ascii="Verdana" w:hAnsi="Verdana"/>
          <w:sz w:val="20"/>
          <w:szCs w:val="20"/>
        </w:rPr>
        <w:t xml:space="preserve"> </w:t>
      </w:r>
      <w:r w:rsidR="00F949D5" w:rsidRPr="00C40C13">
        <w:rPr>
          <w:rFonts w:ascii="Verdana" w:hAnsi="Verdana"/>
          <w:sz w:val="20"/>
          <w:szCs w:val="20"/>
        </w:rPr>
        <w:t xml:space="preserve">V oktobru 2018 je bila pripravljena </w:t>
      </w:r>
      <w:r w:rsidR="00CA066B" w:rsidRPr="00C40C13">
        <w:rPr>
          <w:rFonts w:ascii="Verdana" w:hAnsi="Verdana"/>
          <w:sz w:val="20"/>
          <w:szCs w:val="20"/>
        </w:rPr>
        <w:t>s</w:t>
      </w:r>
      <w:r w:rsidR="00CA066B" w:rsidRPr="00C40C13">
        <w:rPr>
          <w:rFonts w:ascii="Verdana" w:eastAsia="Verdana" w:hAnsi="Verdana" w:cs="Verdana"/>
          <w:color w:val="000000"/>
          <w:sz w:val="20"/>
          <w:szCs w:val="20"/>
        </w:rPr>
        <w:t>istemska analiz</w:t>
      </w:r>
      <w:r w:rsidR="00527DDD" w:rsidRPr="00C40C13">
        <w:rPr>
          <w:rFonts w:ascii="Verdana" w:eastAsia="Verdana" w:hAnsi="Verdana" w:cs="Verdana"/>
          <w:color w:val="000000"/>
          <w:sz w:val="20"/>
          <w:szCs w:val="20"/>
        </w:rPr>
        <w:t>a</w:t>
      </w:r>
      <w:r w:rsidR="00CA066B" w:rsidRPr="00C40C13">
        <w:rPr>
          <w:rFonts w:ascii="Verdana" w:eastAsia="Verdana" w:hAnsi="Verdana" w:cs="Verdana"/>
          <w:color w:val="000000"/>
          <w:sz w:val="20"/>
          <w:szCs w:val="20"/>
        </w:rPr>
        <w:t xml:space="preserve"> o kakovosti kadrov v slovenskem visokem šolstvu 2014-2017.</w:t>
      </w:r>
      <w:r w:rsidR="00CA066B" w:rsidRPr="00C40C13">
        <w:rPr>
          <w:rFonts w:ascii="Verdana" w:hAnsi="Verdana"/>
          <w:sz w:val="20"/>
          <w:szCs w:val="20"/>
        </w:rPr>
        <w:t xml:space="preserve"> </w:t>
      </w:r>
      <w:r w:rsidR="00CA066B" w:rsidRPr="00C40C13">
        <w:rPr>
          <w:rFonts w:ascii="Verdana" w:eastAsia="Verdana" w:hAnsi="Verdana" w:cs="Verdana"/>
          <w:color w:val="000000"/>
          <w:sz w:val="20"/>
          <w:szCs w:val="20"/>
        </w:rPr>
        <w:t xml:space="preserve">Proučena so bila vsa </w:t>
      </w:r>
      <w:proofErr w:type="spellStart"/>
      <w:r w:rsidR="00CA066B" w:rsidRPr="00C40C13">
        <w:rPr>
          <w:rFonts w:ascii="Verdana" w:eastAsia="Verdana" w:hAnsi="Verdana" w:cs="Verdana"/>
          <w:color w:val="000000"/>
          <w:sz w:val="20"/>
          <w:szCs w:val="20"/>
        </w:rPr>
        <w:t>samoevalvacijska</w:t>
      </w:r>
      <w:proofErr w:type="spellEnd"/>
      <w:r w:rsidR="00CA066B" w:rsidRPr="00C40C13">
        <w:rPr>
          <w:rFonts w:ascii="Verdana" w:eastAsia="Verdana" w:hAnsi="Verdana" w:cs="Verdana"/>
          <w:color w:val="000000"/>
          <w:sz w:val="20"/>
          <w:szCs w:val="20"/>
        </w:rPr>
        <w:t xml:space="preserve"> poročila zavodov oziroma šol ter poročila strokovnjakov v tem obdobju. Analiza je bila objavljena na spletni strani agencije, po elektronski poti poslana visokošolskim zavodom in višjim strokovnim šolam, strokovnjakom agencije, visokošolskim in višješolskim učiteljem, študentskim svetom visokošolskih zavodov in Študentski organizaciji Slovenije ter predstavljena na posvetu za komisije za kakovost visokošolskih zavodov</w:t>
      </w:r>
      <w:r w:rsidR="00045E67" w:rsidRPr="00C40C13">
        <w:rPr>
          <w:rFonts w:ascii="Verdana" w:eastAsia="Verdana" w:hAnsi="Verdana" w:cs="Verdana"/>
          <w:color w:val="000000"/>
          <w:sz w:val="20"/>
          <w:szCs w:val="20"/>
        </w:rPr>
        <w:t xml:space="preserve"> in višjih strokovnih šol</w:t>
      </w:r>
      <w:r w:rsidR="00CA066B" w:rsidRPr="00C40C13">
        <w:rPr>
          <w:rFonts w:ascii="Verdana" w:eastAsia="Verdana" w:hAnsi="Verdana" w:cs="Verdana"/>
          <w:color w:val="000000"/>
          <w:sz w:val="20"/>
          <w:szCs w:val="20"/>
        </w:rPr>
        <w:t xml:space="preserve"> novembra 2019. </w:t>
      </w:r>
      <w:r w:rsidR="00045E67" w:rsidRPr="00C40C13">
        <w:rPr>
          <w:rFonts w:ascii="Verdana" w:eastAsia="Verdana" w:hAnsi="Verdana" w:cs="Verdana"/>
          <w:color w:val="000000"/>
          <w:sz w:val="20"/>
          <w:szCs w:val="20"/>
        </w:rPr>
        <w:t>Decembra 2019 je bilo na</w:t>
      </w:r>
      <w:r w:rsidR="00BA6F1B" w:rsidRPr="00C40C13">
        <w:rPr>
          <w:rFonts w:ascii="Verdana" w:eastAsia="Verdana" w:hAnsi="Verdana" w:cs="Verdana"/>
          <w:color w:val="000000"/>
          <w:sz w:val="20"/>
          <w:szCs w:val="20"/>
        </w:rPr>
        <w:t xml:space="preserve"> svetu agencije predstavljeno tudi Poročilo o mnenju deležnikov o zunanjem zagotavljanju kakovosti, pripravljeno na podlagi </w:t>
      </w:r>
      <w:proofErr w:type="spellStart"/>
      <w:r w:rsidR="00BA6F1B" w:rsidRPr="00C40C13">
        <w:rPr>
          <w:rFonts w:ascii="Verdana" w:eastAsia="Verdana" w:hAnsi="Verdana" w:cs="Verdana"/>
          <w:color w:val="000000"/>
          <w:sz w:val="20"/>
          <w:szCs w:val="20"/>
        </w:rPr>
        <w:t>samoevalvacijske</w:t>
      </w:r>
      <w:proofErr w:type="spellEnd"/>
      <w:r w:rsidR="00BA6F1B" w:rsidRPr="00C40C13">
        <w:rPr>
          <w:rFonts w:ascii="Verdana" w:eastAsia="Verdana" w:hAnsi="Verdana" w:cs="Verdana"/>
          <w:color w:val="000000"/>
          <w:sz w:val="20"/>
          <w:szCs w:val="20"/>
        </w:rPr>
        <w:t xml:space="preserve"> ankete</w:t>
      </w:r>
      <w:r w:rsidR="00045E67" w:rsidRPr="00C40C13">
        <w:rPr>
          <w:rFonts w:ascii="Verdana" w:eastAsia="Verdana" w:hAnsi="Verdana" w:cs="Verdana"/>
          <w:color w:val="000000"/>
          <w:sz w:val="20"/>
          <w:szCs w:val="20"/>
        </w:rPr>
        <w:t xml:space="preserve"> 2019</w:t>
      </w:r>
      <w:r w:rsidR="00BA6F1B" w:rsidRPr="00C40C13">
        <w:rPr>
          <w:rFonts w:ascii="Verdana" w:eastAsia="Verdana" w:hAnsi="Verdana" w:cs="Verdana"/>
          <w:color w:val="000000"/>
          <w:sz w:val="20"/>
          <w:szCs w:val="20"/>
        </w:rPr>
        <w:t>.</w:t>
      </w:r>
    </w:p>
    <w:p w14:paraId="67854F53" w14:textId="6234BC24" w:rsidR="0039511F" w:rsidRPr="00C40C13" w:rsidRDefault="00EC5C13" w:rsidP="00CD72BE">
      <w:pPr>
        <w:spacing w:before="120" w:after="120" w:line="240" w:lineRule="auto"/>
        <w:jc w:val="both"/>
        <w:rPr>
          <w:rFonts w:ascii="Verdana" w:hAnsi="Verdana"/>
          <w:bCs/>
          <w:sz w:val="20"/>
          <w:szCs w:val="20"/>
        </w:rPr>
      </w:pPr>
      <w:r w:rsidRPr="00C40C13">
        <w:rPr>
          <w:rFonts w:ascii="Verdana" w:hAnsi="Verdana"/>
          <w:b/>
          <w:sz w:val="20"/>
          <w:szCs w:val="20"/>
        </w:rPr>
        <w:t>ESG 3.5</w:t>
      </w:r>
      <w:r w:rsidR="0039511F" w:rsidRPr="00C40C13">
        <w:rPr>
          <w:rFonts w:ascii="Verdana" w:hAnsi="Verdana"/>
          <w:b/>
          <w:sz w:val="20"/>
          <w:szCs w:val="20"/>
        </w:rPr>
        <w:t>:</w:t>
      </w:r>
      <w:r w:rsidRPr="00C40C13">
        <w:rPr>
          <w:rFonts w:ascii="Verdana" w:hAnsi="Verdana"/>
          <w:bCs/>
          <w:sz w:val="20"/>
          <w:szCs w:val="20"/>
        </w:rPr>
        <w:t xml:space="preserve"> </w:t>
      </w:r>
    </w:p>
    <w:p w14:paraId="60B31642" w14:textId="6341ECFB" w:rsidR="00AA35DA" w:rsidRPr="00C40C13" w:rsidRDefault="00132FDE" w:rsidP="0039511F">
      <w:pPr>
        <w:spacing w:before="120" w:after="120" w:line="240" w:lineRule="auto"/>
        <w:jc w:val="both"/>
        <w:rPr>
          <w:rFonts w:ascii="Verdana" w:hAnsi="Verdana"/>
          <w:bCs/>
          <w:sz w:val="20"/>
          <w:szCs w:val="20"/>
        </w:rPr>
      </w:pPr>
      <w:r w:rsidRPr="00C40C13">
        <w:rPr>
          <w:rFonts w:ascii="Verdana" w:hAnsi="Verdana"/>
          <w:bCs/>
          <w:sz w:val="20"/>
          <w:szCs w:val="20"/>
        </w:rPr>
        <w:t>Razpoložljiva</w:t>
      </w:r>
      <w:r w:rsidR="00045E67" w:rsidRPr="00C40C13">
        <w:rPr>
          <w:rFonts w:ascii="Verdana" w:hAnsi="Verdana"/>
          <w:bCs/>
          <w:sz w:val="20"/>
          <w:szCs w:val="20"/>
        </w:rPr>
        <w:t xml:space="preserve"> finančna</w:t>
      </w:r>
      <w:r w:rsidRPr="00C40C13">
        <w:rPr>
          <w:rFonts w:ascii="Verdana" w:hAnsi="Verdana"/>
          <w:bCs/>
          <w:sz w:val="20"/>
          <w:szCs w:val="20"/>
        </w:rPr>
        <w:t xml:space="preserve"> sredstva v celoti zadoščajo za delovanje agencije in izvedbo vseh njenih načrtovanih aktivnosti. Sredstva v letu 2020 so se v primerjavi z letom 2019 še povečala. </w:t>
      </w:r>
      <w:r w:rsidR="00BA6F1B" w:rsidRPr="00C40C13">
        <w:rPr>
          <w:rFonts w:ascii="Verdana" w:hAnsi="Verdana"/>
          <w:bCs/>
          <w:sz w:val="20"/>
          <w:szCs w:val="20"/>
        </w:rPr>
        <w:t>S</w:t>
      </w:r>
      <w:r w:rsidRPr="00C40C13">
        <w:rPr>
          <w:rFonts w:ascii="Verdana" w:hAnsi="Verdana"/>
          <w:bCs/>
          <w:sz w:val="20"/>
          <w:szCs w:val="20"/>
        </w:rPr>
        <w:t xml:space="preserve">eptembra 2018 je agencija brez dodatnih sredstev zaposlila informatika. Načrt razvoja kadrov, ki ga je agencija sprejela avgusta 2018 daje velik poudarek strokovnemu razvoju in izobraževanju zaposlenih, temu je namenjen tudi večji delež </w:t>
      </w:r>
      <w:r w:rsidR="00045E67" w:rsidRPr="00C40C13">
        <w:rPr>
          <w:rFonts w:ascii="Verdana" w:hAnsi="Verdana"/>
          <w:bCs/>
          <w:sz w:val="20"/>
          <w:szCs w:val="20"/>
        </w:rPr>
        <w:t>fina</w:t>
      </w:r>
      <w:r w:rsidR="009343AB" w:rsidRPr="00C40C13">
        <w:rPr>
          <w:rFonts w:ascii="Verdana" w:hAnsi="Verdana"/>
          <w:bCs/>
          <w:sz w:val="20"/>
          <w:szCs w:val="20"/>
        </w:rPr>
        <w:t>nčnih</w:t>
      </w:r>
      <w:r w:rsidR="00045E67" w:rsidRPr="00C40C13">
        <w:rPr>
          <w:rFonts w:ascii="Verdana" w:hAnsi="Verdana"/>
          <w:bCs/>
          <w:sz w:val="20"/>
          <w:szCs w:val="20"/>
        </w:rPr>
        <w:t xml:space="preserve"> </w:t>
      </w:r>
      <w:r w:rsidRPr="00C40C13">
        <w:rPr>
          <w:rFonts w:ascii="Verdana" w:hAnsi="Verdana"/>
          <w:bCs/>
          <w:sz w:val="20"/>
          <w:szCs w:val="20"/>
        </w:rPr>
        <w:t xml:space="preserve">sredstev kot v preteklih letih. </w:t>
      </w:r>
    </w:p>
    <w:p w14:paraId="78C73689" w14:textId="1E19BC97" w:rsidR="0039511F" w:rsidRPr="00C40C13" w:rsidRDefault="00EC5C13" w:rsidP="00CD72BE">
      <w:pPr>
        <w:spacing w:before="120" w:after="120" w:line="240" w:lineRule="auto"/>
        <w:jc w:val="both"/>
        <w:rPr>
          <w:rFonts w:ascii="Verdana" w:hAnsi="Verdana"/>
          <w:bCs/>
          <w:sz w:val="20"/>
          <w:szCs w:val="20"/>
        </w:rPr>
      </w:pPr>
      <w:r w:rsidRPr="00C40C13">
        <w:rPr>
          <w:rFonts w:ascii="Verdana" w:hAnsi="Verdana"/>
          <w:b/>
          <w:bCs/>
          <w:sz w:val="20"/>
          <w:szCs w:val="20"/>
        </w:rPr>
        <w:t>ESG 3.6</w:t>
      </w:r>
      <w:r w:rsidR="0039511F" w:rsidRPr="00C40C13">
        <w:rPr>
          <w:rFonts w:ascii="Verdana" w:hAnsi="Verdana"/>
          <w:b/>
          <w:bCs/>
          <w:sz w:val="20"/>
          <w:szCs w:val="20"/>
        </w:rPr>
        <w:t>:</w:t>
      </w:r>
      <w:r w:rsidRPr="00C40C13">
        <w:rPr>
          <w:rFonts w:ascii="Verdana" w:hAnsi="Verdana"/>
          <w:bCs/>
          <w:sz w:val="20"/>
          <w:szCs w:val="20"/>
        </w:rPr>
        <w:t xml:space="preserve"> </w:t>
      </w:r>
    </w:p>
    <w:p w14:paraId="1216CA23" w14:textId="7D2FC62C" w:rsidR="00CC635A" w:rsidRPr="00C40C13" w:rsidRDefault="00434A36" w:rsidP="0039511F">
      <w:pPr>
        <w:spacing w:before="120" w:after="120" w:line="240" w:lineRule="auto"/>
        <w:jc w:val="both"/>
        <w:rPr>
          <w:rFonts w:ascii="Verdana" w:hAnsi="Verdana"/>
          <w:sz w:val="20"/>
          <w:szCs w:val="20"/>
        </w:rPr>
      </w:pPr>
      <w:r w:rsidRPr="00C40C13">
        <w:rPr>
          <w:rFonts w:ascii="Verdana" w:hAnsi="Verdana"/>
          <w:bCs/>
          <w:sz w:val="20"/>
          <w:szCs w:val="20"/>
        </w:rPr>
        <w:t xml:space="preserve">V pripravo predloga </w:t>
      </w:r>
      <w:proofErr w:type="spellStart"/>
      <w:r w:rsidRPr="00C40C13">
        <w:rPr>
          <w:rFonts w:ascii="Verdana" w:hAnsi="Verdana"/>
          <w:bCs/>
          <w:sz w:val="20"/>
          <w:szCs w:val="20"/>
        </w:rPr>
        <w:t>samoe</w:t>
      </w:r>
      <w:r w:rsidR="006766BA" w:rsidRPr="00C40C13">
        <w:rPr>
          <w:rFonts w:ascii="Verdana" w:hAnsi="Verdana"/>
          <w:bCs/>
          <w:sz w:val="20"/>
          <w:szCs w:val="20"/>
        </w:rPr>
        <w:t>v</w:t>
      </w:r>
      <w:r w:rsidRPr="00C40C13">
        <w:rPr>
          <w:rFonts w:ascii="Verdana" w:hAnsi="Verdana"/>
          <w:bCs/>
          <w:sz w:val="20"/>
          <w:szCs w:val="20"/>
        </w:rPr>
        <w:t>alvacijskega</w:t>
      </w:r>
      <w:proofErr w:type="spellEnd"/>
      <w:r w:rsidRPr="00C40C13">
        <w:rPr>
          <w:rFonts w:ascii="Verdana" w:hAnsi="Verdana"/>
          <w:bCs/>
          <w:sz w:val="20"/>
          <w:szCs w:val="20"/>
        </w:rPr>
        <w:t xml:space="preserve"> poročila je agencija aktivno vključila člana sveta</w:t>
      </w:r>
      <w:r w:rsidR="000908FF">
        <w:rPr>
          <w:rFonts w:ascii="Verdana" w:hAnsi="Verdana"/>
          <w:bCs/>
          <w:sz w:val="20"/>
          <w:szCs w:val="20"/>
        </w:rPr>
        <w:t xml:space="preserve"> agencije</w:t>
      </w:r>
      <w:r w:rsidR="008A56E1" w:rsidRPr="00C40C13">
        <w:rPr>
          <w:rFonts w:ascii="Verdana" w:hAnsi="Verdana"/>
          <w:bCs/>
          <w:sz w:val="20"/>
          <w:szCs w:val="20"/>
        </w:rPr>
        <w:t xml:space="preserve"> (ožja </w:t>
      </w:r>
      <w:proofErr w:type="spellStart"/>
      <w:r w:rsidR="008A56E1" w:rsidRPr="00C40C13">
        <w:rPr>
          <w:rFonts w:ascii="Verdana" w:hAnsi="Verdana"/>
          <w:bCs/>
          <w:sz w:val="20"/>
          <w:szCs w:val="20"/>
        </w:rPr>
        <w:t>samoevalvacijska</w:t>
      </w:r>
      <w:proofErr w:type="spellEnd"/>
      <w:r w:rsidR="008A56E1" w:rsidRPr="00C40C13">
        <w:rPr>
          <w:rFonts w:ascii="Verdana" w:hAnsi="Verdana"/>
          <w:bCs/>
          <w:sz w:val="20"/>
          <w:szCs w:val="20"/>
        </w:rPr>
        <w:t xml:space="preserve"> skupina)</w:t>
      </w:r>
      <w:r w:rsidRPr="00C40C13">
        <w:rPr>
          <w:rFonts w:ascii="Verdana" w:hAnsi="Verdana"/>
          <w:bCs/>
          <w:sz w:val="20"/>
          <w:szCs w:val="20"/>
        </w:rPr>
        <w:t xml:space="preserve"> in zunanje deležnike</w:t>
      </w:r>
      <w:r w:rsidR="008A56E1" w:rsidRPr="00C40C13">
        <w:rPr>
          <w:rFonts w:ascii="Verdana" w:hAnsi="Verdana"/>
          <w:bCs/>
          <w:sz w:val="20"/>
          <w:szCs w:val="20"/>
        </w:rPr>
        <w:t xml:space="preserve"> (razširjena </w:t>
      </w:r>
      <w:proofErr w:type="spellStart"/>
      <w:r w:rsidR="008A56E1" w:rsidRPr="00C40C13">
        <w:rPr>
          <w:rFonts w:ascii="Verdana" w:hAnsi="Verdana"/>
          <w:bCs/>
          <w:sz w:val="20"/>
          <w:szCs w:val="20"/>
        </w:rPr>
        <w:t>samoevalvacijska</w:t>
      </w:r>
      <w:proofErr w:type="spellEnd"/>
      <w:r w:rsidR="008A56E1" w:rsidRPr="00C40C13">
        <w:rPr>
          <w:rFonts w:ascii="Verdana" w:hAnsi="Verdana"/>
          <w:bCs/>
          <w:sz w:val="20"/>
          <w:szCs w:val="20"/>
        </w:rPr>
        <w:t xml:space="preserve"> skupina)</w:t>
      </w:r>
      <w:r w:rsidRPr="00C40C13">
        <w:rPr>
          <w:rFonts w:ascii="Verdana" w:hAnsi="Verdana"/>
          <w:bCs/>
          <w:sz w:val="20"/>
          <w:szCs w:val="20"/>
        </w:rPr>
        <w:t>, ki preko svojih predstavnikov sodelujejo v postopkih notranjega zagotavljanja kakovosti</w:t>
      </w:r>
      <w:r w:rsidR="006766BA" w:rsidRPr="00C40C13">
        <w:rPr>
          <w:rFonts w:ascii="Verdana" w:hAnsi="Verdana"/>
          <w:bCs/>
          <w:sz w:val="20"/>
          <w:szCs w:val="20"/>
        </w:rPr>
        <w:t xml:space="preserve"> agencije</w:t>
      </w:r>
      <w:r w:rsidRPr="00C40C13">
        <w:rPr>
          <w:rFonts w:ascii="Verdana" w:hAnsi="Verdana"/>
          <w:bCs/>
          <w:sz w:val="20"/>
          <w:szCs w:val="20"/>
        </w:rPr>
        <w:t xml:space="preserve">. </w:t>
      </w:r>
      <w:r w:rsidR="008A56E1" w:rsidRPr="00C40C13">
        <w:rPr>
          <w:rFonts w:ascii="Verdana" w:hAnsi="Verdana"/>
          <w:bCs/>
          <w:sz w:val="20"/>
          <w:szCs w:val="20"/>
        </w:rPr>
        <w:t>Ti dajo svoje pripombe</w:t>
      </w:r>
      <w:r w:rsidR="00045E67" w:rsidRPr="00C40C13">
        <w:rPr>
          <w:rFonts w:ascii="Verdana" w:hAnsi="Verdana"/>
          <w:bCs/>
          <w:sz w:val="20"/>
          <w:szCs w:val="20"/>
        </w:rPr>
        <w:t xml:space="preserve"> in predloge</w:t>
      </w:r>
      <w:r w:rsidR="008A56E1" w:rsidRPr="00C40C13">
        <w:rPr>
          <w:rFonts w:ascii="Verdana" w:hAnsi="Verdana"/>
          <w:bCs/>
          <w:sz w:val="20"/>
          <w:szCs w:val="20"/>
        </w:rPr>
        <w:t xml:space="preserve">, </w:t>
      </w:r>
      <w:r w:rsidR="00527DDD" w:rsidRPr="00C40C13">
        <w:rPr>
          <w:rFonts w:ascii="Verdana" w:hAnsi="Verdana"/>
          <w:bCs/>
          <w:sz w:val="20"/>
          <w:szCs w:val="20"/>
        </w:rPr>
        <w:t xml:space="preserve">ki </w:t>
      </w:r>
      <w:r w:rsidR="000908FF">
        <w:rPr>
          <w:rFonts w:ascii="Verdana" w:hAnsi="Verdana"/>
          <w:bCs/>
          <w:sz w:val="20"/>
          <w:szCs w:val="20"/>
        </w:rPr>
        <w:t xml:space="preserve">jih </w:t>
      </w:r>
      <w:r w:rsidR="00045E67" w:rsidRPr="00C40C13">
        <w:rPr>
          <w:rFonts w:ascii="Verdana" w:hAnsi="Verdana"/>
          <w:bCs/>
          <w:sz w:val="20"/>
          <w:szCs w:val="20"/>
        </w:rPr>
        <w:t>agencija</w:t>
      </w:r>
      <w:r w:rsidR="008A56E1" w:rsidRPr="00C40C13">
        <w:rPr>
          <w:rFonts w:ascii="Verdana" w:hAnsi="Verdana"/>
          <w:bCs/>
          <w:sz w:val="20"/>
          <w:szCs w:val="20"/>
        </w:rPr>
        <w:t xml:space="preserve"> smiselno upošteva. </w:t>
      </w:r>
      <w:r w:rsidR="001B5176" w:rsidRPr="00C40C13">
        <w:rPr>
          <w:rFonts w:ascii="Verdana" w:hAnsi="Verdana"/>
          <w:bCs/>
          <w:sz w:val="20"/>
          <w:szCs w:val="20"/>
        </w:rPr>
        <w:t xml:space="preserve">Osnutek poročila je poslan v pripombe tudi zaposlenim. </w:t>
      </w:r>
      <w:r w:rsidRPr="00C40C13">
        <w:rPr>
          <w:rFonts w:ascii="Verdana" w:hAnsi="Verdana"/>
          <w:bCs/>
          <w:sz w:val="20"/>
          <w:szCs w:val="20"/>
        </w:rPr>
        <w:t xml:space="preserve">Predlog poročila </w:t>
      </w:r>
      <w:r w:rsidR="008A56E1" w:rsidRPr="00C40C13">
        <w:rPr>
          <w:rFonts w:ascii="Verdana" w:hAnsi="Verdana"/>
          <w:bCs/>
          <w:sz w:val="20"/>
          <w:szCs w:val="20"/>
        </w:rPr>
        <w:t xml:space="preserve">se </w:t>
      </w:r>
      <w:r w:rsidRPr="00C40C13">
        <w:rPr>
          <w:rFonts w:ascii="Verdana" w:hAnsi="Verdana"/>
          <w:bCs/>
          <w:sz w:val="20"/>
          <w:szCs w:val="20"/>
        </w:rPr>
        <w:t xml:space="preserve">objavi na spletni strani </w:t>
      </w:r>
      <w:r w:rsidR="006766BA" w:rsidRPr="00C40C13">
        <w:rPr>
          <w:rFonts w:ascii="Verdana" w:hAnsi="Verdana"/>
          <w:bCs/>
          <w:sz w:val="20"/>
          <w:szCs w:val="20"/>
        </w:rPr>
        <w:t xml:space="preserve">agencije </w:t>
      </w:r>
      <w:r w:rsidR="008A56E1" w:rsidRPr="00C40C13">
        <w:rPr>
          <w:rFonts w:ascii="Verdana" w:hAnsi="Verdana"/>
          <w:bCs/>
          <w:sz w:val="20"/>
          <w:szCs w:val="20"/>
        </w:rPr>
        <w:t>(</w:t>
      </w:r>
      <w:proofErr w:type="spellStart"/>
      <w:r w:rsidR="008A56E1" w:rsidRPr="00C40C13">
        <w:rPr>
          <w:rFonts w:ascii="Verdana" w:hAnsi="Verdana"/>
          <w:bCs/>
          <w:sz w:val="20"/>
          <w:szCs w:val="20"/>
        </w:rPr>
        <w:t>third</w:t>
      </w:r>
      <w:proofErr w:type="spellEnd"/>
      <w:r w:rsidR="008A56E1" w:rsidRPr="00C40C13">
        <w:rPr>
          <w:rFonts w:ascii="Verdana" w:hAnsi="Verdana"/>
          <w:bCs/>
          <w:sz w:val="20"/>
          <w:szCs w:val="20"/>
        </w:rPr>
        <w:t xml:space="preserve"> </w:t>
      </w:r>
      <w:proofErr w:type="spellStart"/>
      <w:r w:rsidR="008A56E1" w:rsidRPr="00C40C13">
        <w:rPr>
          <w:rFonts w:ascii="Verdana" w:hAnsi="Verdana"/>
          <w:bCs/>
          <w:sz w:val="20"/>
          <w:szCs w:val="20"/>
        </w:rPr>
        <w:t>party</w:t>
      </w:r>
      <w:proofErr w:type="spellEnd"/>
      <w:r w:rsidR="008A56E1" w:rsidRPr="00C40C13">
        <w:rPr>
          <w:rFonts w:ascii="Verdana" w:hAnsi="Verdana"/>
          <w:bCs/>
          <w:sz w:val="20"/>
          <w:szCs w:val="20"/>
        </w:rPr>
        <w:t xml:space="preserve"> </w:t>
      </w:r>
      <w:proofErr w:type="spellStart"/>
      <w:r w:rsidR="008A56E1" w:rsidRPr="00C40C13">
        <w:rPr>
          <w:rFonts w:ascii="Verdana" w:hAnsi="Verdana"/>
          <w:bCs/>
          <w:sz w:val="20"/>
          <w:szCs w:val="20"/>
        </w:rPr>
        <w:t>call</w:t>
      </w:r>
      <w:proofErr w:type="spellEnd"/>
      <w:r w:rsidR="008A56E1" w:rsidRPr="00C40C13">
        <w:rPr>
          <w:rFonts w:ascii="Verdana" w:hAnsi="Verdana"/>
          <w:bCs/>
          <w:sz w:val="20"/>
          <w:szCs w:val="20"/>
        </w:rPr>
        <w:t xml:space="preserve">) </w:t>
      </w:r>
      <w:r w:rsidR="006766BA" w:rsidRPr="00C40C13">
        <w:rPr>
          <w:rFonts w:ascii="Verdana" w:hAnsi="Verdana"/>
          <w:bCs/>
          <w:sz w:val="20"/>
          <w:szCs w:val="20"/>
        </w:rPr>
        <w:t xml:space="preserve">in </w:t>
      </w:r>
      <w:r w:rsidRPr="00C40C13">
        <w:rPr>
          <w:rFonts w:ascii="Verdana" w:hAnsi="Verdana"/>
          <w:bCs/>
          <w:sz w:val="20"/>
          <w:szCs w:val="20"/>
        </w:rPr>
        <w:t xml:space="preserve">obravnava na seji sveta agencije. </w:t>
      </w:r>
      <w:r w:rsidR="008A56E1" w:rsidRPr="00C40C13">
        <w:rPr>
          <w:rFonts w:ascii="Verdana" w:hAnsi="Verdana"/>
          <w:bCs/>
          <w:sz w:val="20"/>
          <w:szCs w:val="20"/>
        </w:rPr>
        <w:t xml:space="preserve">K poročilu da soglasje svet agencije, sprejeme pa ga direktor. Poročilo se objavi na spletni strani agencije. </w:t>
      </w:r>
      <w:r w:rsidR="006766BA" w:rsidRPr="00C40C13">
        <w:rPr>
          <w:rFonts w:ascii="Verdana" w:hAnsi="Verdana"/>
          <w:bCs/>
          <w:sz w:val="20"/>
          <w:szCs w:val="20"/>
        </w:rPr>
        <w:t>Stalna prizadevan</w:t>
      </w:r>
      <w:r w:rsidR="008A56E1" w:rsidRPr="00C40C13">
        <w:rPr>
          <w:rFonts w:ascii="Verdana" w:hAnsi="Verdana"/>
          <w:bCs/>
          <w:sz w:val="20"/>
          <w:szCs w:val="20"/>
        </w:rPr>
        <w:t>j</w:t>
      </w:r>
      <w:r w:rsidR="006766BA" w:rsidRPr="00C40C13">
        <w:rPr>
          <w:rFonts w:ascii="Verdana" w:hAnsi="Verdana"/>
          <w:bCs/>
          <w:sz w:val="20"/>
          <w:szCs w:val="20"/>
        </w:rPr>
        <w:t>a za i</w:t>
      </w:r>
      <w:r w:rsidR="00CC635A" w:rsidRPr="00C40C13">
        <w:rPr>
          <w:rFonts w:ascii="Verdana" w:hAnsi="Verdana"/>
          <w:bCs/>
          <w:sz w:val="20"/>
          <w:szCs w:val="20"/>
        </w:rPr>
        <w:t xml:space="preserve">zboljšanje komunikacije med deležniki, </w:t>
      </w:r>
      <w:r w:rsidR="006766BA" w:rsidRPr="00C40C13">
        <w:rPr>
          <w:rFonts w:ascii="Verdana" w:hAnsi="Verdana"/>
          <w:bCs/>
          <w:sz w:val="20"/>
          <w:szCs w:val="20"/>
        </w:rPr>
        <w:t xml:space="preserve">so </w:t>
      </w:r>
      <w:r w:rsidR="006766BA" w:rsidRPr="00C40C13">
        <w:rPr>
          <w:rFonts w:ascii="Verdana" w:hAnsi="Verdana"/>
          <w:sz w:val="20"/>
          <w:szCs w:val="20"/>
        </w:rPr>
        <w:t xml:space="preserve">razvidna </w:t>
      </w:r>
      <w:r w:rsidR="00CC635A" w:rsidRPr="00C40C13">
        <w:rPr>
          <w:rFonts w:ascii="Verdana" w:hAnsi="Verdana"/>
          <w:sz w:val="20"/>
          <w:szCs w:val="20"/>
        </w:rPr>
        <w:t xml:space="preserve">iz vseh </w:t>
      </w:r>
      <w:proofErr w:type="spellStart"/>
      <w:r w:rsidR="00CC635A" w:rsidRPr="00C40C13">
        <w:rPr>
          <w:rFonts w:ascii="Verdana" w:hAnsi="Verdana"/>
          <w:sz w:val="20"/>
          <w:szCs w:val="20"/>
        </w:rPr>
        <w:t>samoevalvacijskih</w:t>
      </w:r>
      <w:proofErr w:type="spellEnd"/>
      <w:r w:rsidR="00CC635A" w:rsidRPr="00C40C13">
        <w:rPr>
          <w:rFonts w:ascii="Verdana" w:hAnsi="Verdana"/>
          <w:sz w:val="20"/>
          <w:szCs w:val="20"/>
        </w:rPr>
        <w:t xml:space="preserve"> poročil</w:t>
      </w:r>
      <w:r w:rsidR="00BA6F1B" w:rsidRPr="00C40C13">
        <w:rPr>
          <w:rFonts w:ascii="Verdana" w:hAnsi="Verdana"/>
          <w:sz w:val="20"/>
          <w:szCs w:val="20"/>
        </w:rPr>
        <w:t xml:space="preserve"> agencije</w:t>
      </w:r>
      <w:r w:rsidR="00CC635A" w:rsidRPr="00C40C13">
        <w:rPr>
          <w:rFonts w:ascii="Verdana" w:hAnsi="Verdana"/>
          <w:sz w:val="20"/>
          <w:szCs w:val="20"/>
        </w:rPr>
        <w:t xml:space="preserve">. </w:t>
      </w:r>
      <w:r w:rsidR="006766BA" w:rsidRPr="00C40C13">
        <w:rPr>
          <w:rFonts w:ascii="Verdana" w:hAnsi="Verdana"/>
          <w:sz w:val="20"/>
          <w:szCs w:val="20"/>
        </w:rPr>
        <w:t>U</w:t>
      </w:r>
      <w:r w:rsidR="00CC635A" w:rsidRPr="00C40C13">
        <w:rPr>
          <w:rFonts w:ascii="Verdana" w:hAnsi="Verdana"/>
          <w:sz w:val="20"/>
          <w:szCs w:val="20"/>
        </w:rPr>
        <w:t>krep</w:t>
      </w:r>
      <w:r w:rsidR="006766BA" w:rsidRPr="00C40C13">
        <w:rPr>
          <w:rFonts w:ascii="Verdana" w:hAnsi="Verdana"/>
          <w:sz w:val="20"/>
          <w:szCs w:val="20"/>
        </w:rPr>
        <w:t>i, ki jih j</w:t>
      </w:r>
      <w:r w:rsidR="00CC635A" w:rsidRPr="00C40C13">
        <w:rPr>
          <w:rFonts w:ascii="Verdana" w:hAnsi="Verdana"/>
          <w:sz w:val="20"/>
          <w:szCs w:val="20"/>
        </w:rPr>
        <w:t>e</w:t>
      </w:r>
      <w:r w:rsidR="006766BA" w:rsidRPr="00C40C13">
        <w:rPr>
          <w:rFonts w:ascii="Verdana" w:hAnsi="Verdana"/>
          <w:sz w:val="20"/>
          <w:szCs w:val="20"/>
        </w:rPr>
        <w:t xml:space="preserve"> sprejela agencija</w:t>
      </w:r>
      <w:r w:rsidR="00527DDD" w:rsidRPr="00C40C13">
        <w:rPr>
          <w:rFonts w:ascii="Verdana" w:hAnsi="Verdana"/>
          <w:sz w:val="20"/>
          <w:szCs w:val="20"/>
        </w:rPr>
        <w:t>,</w:t>
      </w:r>
      <w:r w:rsidR="006766BA" w:rsidRPr="00C40C13">
        <w:rPr>
          <w:rFonts w:ascii="Verdana" w:hAnsi="Verdana"/>
          <w:sz w:val="20"/>
          <w:szCs w:val="20"/>
        </w:rPr>
        <w:t xml:space="preserve"> so razvidni iz </w:t>
      </w:r>
      <w:r w:rsidR="009929F6" w:rsidRPr="00C40C13">
        <w:rPr>
          <w:rFonts w:ascii="Verdana" w:hAnsi="Verdana"/>
          <w:sz w:val="20"/>
          <w:szCs w:val="20"/>
        </w:rPr>
        <w:t xml:space="preserve">poglavja 8, </w:t>
      </w:r>
      <w:r w:rsidR="00045E67" w:rsidRPr="00C40C13">
        <w:rPr>
          <w:rFonts w:ascii="Verdana" w:hAnsi="Verdana"/>
          <w:sz w:val="20"/>
          <w:szCs w:val="20"/>
        </w:rPr>
        <w:t>s</w:t>
      </w:r>
      <w:r w:rsidR="006766BA" w:rsidRPr="00C40C13">
        <w:rPr>
          <w:rFonts w:ascii="Verdana" w:hAnsi="Verdana"/>
          <w:sz w:val="20"/>
          <w:szCs w:val="20"/>
        </w:rPr>
        <w:t>tandard 3.1.</w:t>
      </w:r>
    </w:p>
    <w:p w14:paraId="15A76901" w14:textId="77777777" w:rsidR="00CD72BE" w:rsidRPr="00C40C13" w:rsidRDefault="00EC5C13" w:rsidP="001C5498">
      <w:pPr>
        <w:spacing w:before="120" w:after="120" w:line="240" w:lineRule="auto"/>
        <w:jc w:val="both"/>
        <w:rPr>
          <w:rFonts w:ascii="Verdana" w:hAnsi="Verdana"/>
          <w:sz w:val="20"/>
          <w:szCs w:val="20"/>
        </w:rPr>
      </w:pPr>
      <w:r w:rsidRPr="00C40C13">
        <w:rPr>
          <w:rFonts w:ascii="Verdana" w:hAnsi="Verdana"/>
          <w:b/>
          <w:sz w:val="20"/>
          <w:szCs w:val="20"/>
        </w:rPr>
        <w:t>ESG 2.2</w:t>
      </w:r>
      <w:r w:rsidR="00CD72BE" w:rsidRPr="00C40C13">
        <w:rPr>
          <w:rFonts w:ascii="Verdana" w:hAnsi="Verdana"/>
          <w:b/>
          <w:sz w:val="20"/>
          <w:szCs w:val="20"/>
        </w:rPr>
        <w:t>:</w:t>
      </w:r>
      <w:r w:rsidRPr="00C40C13">
        <w:rPr>
          <w:rFonts w:ascii="Verdana" w:hAnsi="Verdana"/>
          <w:sz w:val="20"/>
          <w:szCs w:val="20"/>
        </w:rPr>
        <w:t xml:space="preserve"> </w:t>
      </w:r>
    </w:p>
    <w:p w14:paraId="6BDE1BBF" w14:textId="2205A189" w:rsidR="006766BA" w:rsidRDefault="006766BA" w:rsidP="001C5498">
      <w:pPr>
        <w:spacing w:before="120" w:after="120" w:line="240" w:lineRule="auto"/>
        <w:jc w:val="both"/>
        <w:rPr>
          <w:rFonts w:ascii="Verdana" w:hAnsi="Verdana"/>
          <w:sz w:val="20"/>
          <w:szCs w:val="20"/>
        </w:rPr>
      </w:pPr>
      <w:r w:rsidRPr="00C40C13">
        <w:rPr>
          <w:rFonts w:ascii="Verdana" w:hAnsi="Verdana"/>
          <w:sz w:val="20"/>
          <w:szCs w:val="20"/>
        </w:rPr>
        <w:t xml:space="preserve">Nova merila za akreditacijo iz leta 2017 že bolje upoštevajo posebnosti posameznih institucij, velikost, vire </w:t>
      </w:r>
      <w:r w:rsidR="00AF1A2F" w:rsidRPr="00C40C13">
        <w:rPr>
          <w:rFonts w:ascii="Verdana" w:hAnsi="Verdana"/>
          <w:sz w:val="20"/>
          <w:szCs w:val="20"/>
        </w:rPr>
        <w:t xml:space="preserve">(kadrovske, finančne, materialne in informacijske) </w:t>
      </w:r>
      <w:r w:rsidRPr="00C40C13">
        <w:rPr>
          <w:rFonts w:ascii="Verdana" w:hAnsi="Verdana"/>
          <w:sz w:val="20"/>
          <w:szCs w:val="20"/>
        </w:rPr>
        <w:t xml:space="preserve">in področja delovanja ter jasno ločujejo med različnimi vrstami in stopnjami študijskih programov, tako glede strokovnega </w:t>
      </w:r>
      <w:r w:rsidR="00AF1A2F" w:rsidRPr="005A29A4">
        <w:rPr>
          <w:rFonts w:ascii="Verdana" w:hAnsi="Verdana"/>
          <w:sz w:val="20"/>
          <w:szCs w:val="20"/>
        </w:rPr>
        <w:t>ter</w:t>
      </w:r>
      <w:r w:rsidRPr="00C40C13">
        <w:rPr>
          <w:rFonts w:ascii="Verdana" w:hAnsi="Verdana"/>
          <w:sz w:val="20"/>
          <w:szCs w:val="20"/>
        </w:rPr>
        <w:t xml:space="preserve"> znanstvenega in raziskovalnega dela, praktičnega usposabljanja študentov, človeških virov, opreme. To je razvidno tudi iz elektronskega obrazca</w:t>
      </w:r>
      <w:r w:rsidR="001B5176" w:rsidRPr="00C40C13">
        <w:rPr>
          <w:rFonts w:ascii="Verdana" w:hAnsi="Verdana"/>
          <w:sz w:val="20"/>
          <w:szCs w:val="20"/>
        </w:rPr>
        <w:t xml:space="preserve"> za vlogo</w:t>
      </w:r>
      <w:r w:rsidRPr="00C40C13">
        <w:rPr>
          <w:rFonts w:ascii="Verdana" w:hAnsi="Verdana"/>
          <w:sz w:val="20"/>
          <w:szCs w:val="20"/>
        </w:rPr>
        <w:t>, ki napotuje, kateri standardi</w:t>
      </w:r>
      <w:r w:rsidR="001B5176" w:rsidRPr="00C40C13">
        <w:rPr>
          <w:rFonts w:ascii="Verdana" w:hAnsi="Verdana"/>
          <w:sz w:val="20"/>
          <w:szCs w:val="20"/>
        </w:rPr>
        <w:t xml:space="preserve"> kakovosti</w:t>
      </w:r>
      <w:r w:rsidRPr="00C40C13">
        <w:rPr>
          <w:rFonts w:ascii="Verdana" w:hAnsi="Verdana"/>
          <w:sz w:val="20"/>
          <w:szCs w:val="20"/>
        </w:rPr>
        <w:t xml:space="preserve"> morajo biti izpolnjeni za posamezen visokošolski zavod in študijski program. Z izboljšano komunikacijsko strategijo bo </w:t>
      </w:r>
      <w:r w:rsidR="009929F6" w:rsidRPr="00C40C13">
        <w:rPr>
          <w:rFonts w:ascii="Verdana" w:hAnsi="Verdana"/>
          <w:sz w:val="20"/>
          <w:szCs w:val="20"/>
        </w:rPr>
        <w:t xml:space="preserve">agencija </w:t>
      </w:r>
      <w:r w:rsidRPr="00C40C13">
        <w:rPr>
          <w:rFonts w:ascii="Verdana" w:hAnsi="Verdana"/>
          <w:sz w:val="20"/>
          <w:szCs w:val="20"/>
        </w:rPr>
        <w:t xml:space="preserve">redno spremljala uporabnost meril in jih po potrebi in v dogovoru z deležniki tudi prilagajala. Da bi olajšali razumevanje, je agencija dopolnila objavo vprašanj in odgovorov na spletni strani, kamor je dodala še tolmačenja meril in ZViS. </w:t>
      </w:r>
      <w:r w:rsidR="00715918" w:rsidRPr="00C40C13">
        <w:rPr>
          <w:rFonts w:ascii="Verdana" w:hAnsi="Verdana"/>
          <w:sz w:val="20"/>
          <w:szCs w:val="20"/>
        </w:rPr>
        <w:t xml:space="preserve">Pripravlja se vodnik po akreditacijah in evalvacijah. Uporaba informacijskega sistema </w:t>
      </w:r>
      <w:proofErr w:type="spellStart"/>
      <w:r w:rsidR="00715918" w:rsidRPr="00C40C13">
        <w:rPr>
          <w:rFonts w:ascii="Verdana" w:hAnsi="Verdana"/>
          <w:sz w:val="20"/>
          <w:szCs w:val="20"/>
        </w:rPr>
        <w:t>eNakvis</w:t>
      </w:r>
      <w:proofErr w:type="spellEnd"/>
      <w:r w:rsidR="00715918" w:rsidRPr="00C40C13">
        <w:rPr>
          <w:rFonts w:ascii="Verdana" w:hAnsi="Verdana"/>
          <w:sz w:val="20"/>
          <w:szCs w:val="20"/>
        </w:rPr>
        <w:t xml:space="preserve"> naj bi poenostavila administracijo v postopkih in povečala </w:t>
      </w:r>
      <w:proofErr w:type="spellStart"/>
      <w:r w:rsidR="00715918" w:rsidRPr="00C40C13">
        <w:rPr>
          <w:rFonts w:ascii="Verdana" w:hAnsi="Verdana"/>
          <w:sz w:val="20"/>
          <w:szCs w:val="20"/>
        </w:rPr>
        <w:t>osredinjenost</w:t>
      </w:r>
      <w:proofErr w:type="spellEnd"/>
      <w:r w:rsidR="00715918" w:rsidRPr="00C40C13">
        <w:rPr>
          <w:rFonts w:ascii="Verdana" w:hAnsi="Verdana"/>
          <w:sz w:val="20"/>
          <w:szCs w:val="20"/>
        </w:rPr>
        <w:t xml:space="preserve"> na vsebino odločanja. Na spletni strani agencije so javno dostopne informacije o stanju vseh vlog v postopkih. </w:t>
      </w:r>
    </w:p>
    <w:p w14:paraId="464C2549" w14:textId="77777777" w:rsidR="00D00CDE" w:rsidRDefault="00EC5C13" w:rsidP="001C5498">
      <w:pPr>
        <w:spacing w:before="120" w:after="120" w:line="240" w:lineRule="auto"/>
        <w:jc w:val="both"/>
        <w:rPr>
          <w:rFonts w:ascii="Verdana" w:hAnsi="Verdana"/>
          <w:sz w:val="20"/>
          <w:szCs w:val="20"/>
        </w:rPr>
      </w:pPr>
      <w:r w:rsidRPr="00C40C13">
        <w:rPr>
          <w:rFonts w:ascii="Verdana" w:hAnsi="Verdana"/>
          <w:b/>
          <w:sz w:val="20"/>
          <w:szCs w:val="20"/>
        </w:rPr>
        <w:t>ESG 2.3</w:t>
      </w:r>
      <w:r w:rsidR="00CD72BE" w:rsidRPr="00C40C13">
        <w:rPr>
          <w:rFonts w:ascii="Verdana" w:hAnsi="Verdana"/>
          <w:b/>
          <w:sz w:val="20"/>
          <w:szCs w:val="20"/>
        </w:rPr>
        <w:t>:</w:t>
      </w:r>
      <w:r w:rsidRPr="00C40C13">
        <w:rPr>
          <w:rFonts w:ascii="Verdana" w:hAnsi="Verdana"/>
          <w:sz w:val="20"/>
          <w:szCs w:val="20"/>
        </w:rPr>
        <w:t xml:space="preserve"> </w:t>
      </w:r>
    </w:p>
    <w:p w14:paraId="6C91B6F3" w14:textId="6F2EC819" w:rsidR="00036E15" w:rsidRPr="00C40C13" w:rsidRDefault="00715918" w:rsidP="001C5498">
      <w:pPr>
        <w:spacing w:before="120" w:after="120" w:line="240" w:lineRule="auto"/>
        <w:jc w:val="both"/>
        <w:rPr>
          <w:rFonts w:ascii="Verdana" w:hAnsi="Verdana"/>
          <w:sz w:val="20"/>
          <w:szCs w:val="20"/>
        </w:rPr>
      </w:pPr>
      <w:r w:rsidRPr="00C40C13">
        <w:rPr>
          <w:rFonts w:ascii="Verdana" w:eastAsia="Verdana" w:hAnsi="Verdana" w:cs="Verdana"/>
          <w:sz w:val="20"/>
          <w:szCs w:val="20"/>
        </w:rPr>
        <w:lastRenderedPageBreak/>
        <w:t xml:space="preserve">Sprememba sistema kakovosti, sprememba ZViS in meril agencije je omogočila vključitev postopkov spremljanja uresničevanja priporočil v </w:t>
      </w:r>
      <w:proofErr w:type="spellStart"/>
      <w:r w:rsidRPr="00C40C13">
        <w:rPr>
          <w:rFonts w:ascii="Verdana" w:eastAsia="Verdana" w:hAnsi="Verdana" w:cs="Verdana"/>
          <w:sz w:val="20"/>
          <w:szCs w:val="20"/>
        </w:rPr>
        <w:t>akreditacijske</w:t>
      </w:r>
      <w:proofErr w:type="spellEnd"/>
      <w:r w:rsidRPr="00C40C13">
        <w:rPr>
          <w:rFonts w:ascii="Verdana" w:eastAsia="Verdana" w:hAnsi="Verdana" w:cs="Verdana"/>
          <w:sz w:val="20"/>
          <w:szCs w:val="20"/>
        </w:rPr>
        <w:t xml:space="preserve"> in </w:t>
      </w:r>
      <w:proofErr w:type="spellStart"/>
      <w:r w:rsidRPr="00C40C13">
        <w:rPr>
          <w:rFonts w:ascii="Verdana" w:eastAsia="Verdana" w:hAnsi="Verdana" w:cs="Verdana"/>
          <w:sz w:val="20"/>
          <w:szCs w:val="20"/>
        </w:rPr>
        <w:t>evalvacijske</w:t>
      </w:r>
      <w:proofErr w:type="spellEnd"/>
      <w:r w:rsidR="00D55DA1">
        <w:rPr>
          <w:rFonts w:ascii="Verdana" w:eastAsia="Verdana" w:hAnsi="Verdana" w:cs="Verdana"/>
          <w:sz w:val="20"/>
          <w:szCs w:val="20"/>
        </w:rPr>
        <w:t xml:space="preserve"> postopke</w:t>
      </w:r>
      <w:r w:rsidR="00036E15" w:rsidRPr="00C40C13">
        <w:rPr>
          <w:rFonts w:ascii="Verdana" w:hAnsi="Verdana"/>
          <w:sz w:val="20"/>
          <w:szCs w:val="20"/>
        </w:rPr>
        <w:t>. Evalvacija vzor</w:t>
      </w:r>
      <w:r w:rsidR="00BA6F1B" w:rsidRPr="00C40C13">
        <w:rPr>
          <w:rFonts w:ascii="Verdana" w:hAnsi="Verdana"/>
          <w:sz w:val="20"/>
          <w:szCs w:val="20"/>
        </w:rPr>
        <w:t>ca</w:t>
      </w:r>
      <w:r w:rsidR="00036E15" w:rsidRPr="00C40C13">
        <w:rPr>
          <w:rFonts w:ascii="Verdana" w:hAnsi="Verdana"/>
          <w:sz w:val="20"/>
          <w:szCs w:val="20"/>
        </w:rPr>
        <w:t xml:space="preserve"> študijskih programov je namenjena nenehnemu spremljanju izboljšav. Njen namen je pregled in </w:t>
      </w:r>
      <w:r w:rsidR="00C40C13" w:rsidRPr="00C40C13">
        <w:rPr>
          <w:rFonts w:ascii="Verdana" w:hAnsi="Verdana"/>
          <w:sz w:val="20"/>
          <w:szCs w:val="20"/>
        </w:rPr>
        <w:t>presoja</w:t>
      </w:r>
      <w:r w:rsidR="00036E15" w:rsidRPr="00C40C13">
        <w:rPr>
          <w:rFonts w:ascii="Verdana" w:hAnsi="Verdana"/>
          <w:sz w:val="20"/>
          <w:szCs w:val="20"/>
        </w:rPr>
        <w:t xml:space="preserve"> nadaljnjih ukrepov ter svetovanje </w:t>
      </w:r>
      <w:r w:rsidRPr="00C40C13">
        <w:rPr>
          <w:rFonts w:ascii="Verdana" w:hAnsi="Verdana"/>
          <w:sz w:val="20"/>
          <w:szCs w:val="20"/>
        </w:rPr>
        <w:t>zavodom</w:t>
      </w:r>
      <w:r w:rsidR="00036E15" w:rsidRPr="00C40C13">
        <w:rPr>
          <w:rFonts w:ascii="Verdana" w:hAnsi="Verdana"/>
          <w:sz w:val="20"/>
          <w:szCs w:val="20"/>
        </w:rPr>
        <w:t xml:space="preserve">. V skladu z novimi merili in spremenjenimi postopki mora vsak visokošolski zavod predložiti nadaljnje ukrepe v roku </w:t>
      </w:r>
      <w:r w:rsidR="00BA6F1B" w:rsidRPr="00C40C13">
        <w:rPr>
          <w:rFonts w:ascii="Verdana" w:hAnsi="Verdana"/>
          <w:sz w:val="20"/>
          <w:szCs w:val="20"/>
        </w:rPr>
        <w:t>dveh</w:t>
      </w:r>
      <w:r w:rsidR="00036E15" w:rsidRPr="00C40C13">
        <w:rPr>
          <w:rFonts w:ascii="Verdana" w:hAnsi="Verdana"/>
          <w:sz w:val="20"/>
          <w:szCs w:val="20"/>
        </w:rPr>
        <w:t xml:space="preserve"> let od </w:t>
      </w:r>
      <w:r w:rsidR="00045E67" w:rsidRPr="00C40C13">
        <w:rPr>
          <w:rFonts w:ascii="Verdana" w:hAnsi="Verdana"/>
          <w:sz w:val="20"/>
          <w:szCs w:val="20"/>
        </w:rPr>
        <w:t>izdanih pripor</w:t>
      </w:r>
      <w:r w:rsidR="00527DDD" w:rsidRPr="00C40C13">
        <w:rPr>
          <w:rFonts w:ascii="Verdana" w:hAnsi="Verdana"/>
          <w:sz w:val="20"/>
          <w:szCs w:val="20"/>
        </w:rPr>
        <w:t>o</w:t>
      </w:r>
      <w:r w:rsidR="00045E67" w:rsidRPr="00C40C13">
        <w:rPr>
          <w:rFonts w:ascii="Verdana" w:hAnsi="Verdana"/>
          <w:sz w:val="20"/>
          <w:szCs w:val="20"/>
        </w:rPr>
        <w:t>čil</w:t>
      </w:r>
      <w:r w:rsidR="00BA6F1B" w:rsidRPr="00C40C13">
        <w:rPr>
          <w:rFonts w:ascii="Verdana" w:hAnsi="Verdana"/>
          <w:sz w:val="20"/>
          <w:szCs w:val="20"/>
        </w:rPr>
        <w:t>, svet agencije lahko d</w:t>
      </w:r>
      <w:r w:rsidRPr="00C40C13">
        <w:rPr>
          <w:rFonts w:ascii="Verdana" w:hAnsi="Verdana"/>
          <w:sz w:val="20"/>
          <w:szCs w:val="20"/>
        </w:rPr>
        <w:t>o</w:t>
      </w:r>
      <w:r w:rsidR="00BA6F1B" w:rsidRPr="00C40C13">
        <w:rPr>
          <w:rFonts w:ascii="Verdana" w:hAnsi="Verdana"/>
          <w:sz w:val="20"/>
          <w:szCs w:val="20"/>
        </w:rPr>
        <w:t>loči krajši rok</w:t>
      </w:r>
      <w:r w:rsidR="00036E15" w:rsidRPr="00C40C13">
        <w:rPr>
          <w:rFonts w:ascii="Verdana" w:hAnsi="Verdana"/>
          <w:sz w:val="20"/>
          <w:szCs w:val="20"/>
        </w:rPr>
        <w:t xml:space="preserve">. </w:t>
      </w:r>
      <w:r w:rsidR="00BA6F1B" w:rsidRPr="00C40C13">
        <w:rPr>
          <w:rFonts w:ascii="Verdana" w:hAnsi="Verdana"/>
          <w:sz w:val="20"/>
          <w:szCs w:val="20"/>
        </w:rPr>
        <w:t>Decembra 2019 je bila sprejeta dopolnitev M</w:t>
      </w:r>
      <w:r w:rsidR="00036E15" w:rsidRPr="00C40C13">
        <w:rPr>
          <w:rFonts w:ascii="Verdana" w:hAnsi="Verdana"/>
          <w:sz w:val="20"/>
          <w:szCs w:val="20"/>
        </w:rPr>
        <w:t>eri</w:t>
      </w:r>
      <w:r w:rsidR="00BA6F1B" w:rsidRPr="00C40C13">
        <w:rPr>
          <w:rFonts w:ascii="Verdana" w:hAnsi="Verdana"/>
          <w:sz w:val="20"/>
          <w:szCs w:val="20"/>
        </w:rPr>
        <w:t>l</w:t>
      </w:r>
      <w:r w:rsidR="00036E15" w:rsidRPr="00C40C13">
        <w:rPr>
          <w:rFonts w:ascii="Verdana" w:hAnsi="Verdana"/>
          <w:sz w:val="20"/>
          <w:szCs w:val="20"/>
        </w:rPr>
        <w:t xml:space="preserve"> za akreditacijo</w:t>
      </w:r>
      <w:r w:rsidR="00BA6F1B" w:rsidRPr="00C40C13">
        <w:rPr>
          <w:rFonts w:ascii="Verdana" w:hAnsi="Verdana"/>
          <w:sz w:val="20"/>
          <w:szCs w:val="20"/>
        </w:rPr>
        <w:t xml:space="preserve">, po kateri mora vsak visokošolski zavod v </w:t>
      </w:r>
      <w:r w:rsidR="00036E15" w:rsidRPr="00C40C13">
        <w:rPr>
          <w:rFonts w:ascii="Verdana" w:hAnsi="Verdana"/>
          <w:sz w:val="20"/>
          <w:szCs w:val="20"/>
        </w:rPr>
        <w:t xml:space="preserve">roku dveh let od </w:t>
      </w:r>
      <w:r w:rsidR="00BA6F1B" w:rsidRPr="00C40C13">
        <w:rPr>
          <w:rFonts w:ascii="Verdana" w:hAnsi="Verdana"/>
          <w:sz w:val="20"/>
          <w:szCs w:val="20"/>
        </w:rPr>
        <w:t xml:space="preserve">konca postopka </w:t>
      </w:r>
      <w:r w:rsidR="00036E15" w:rsidRPr="00C40C13">
        <w:rPr>
          <w:rFonts w:ascii="Verdana" w:hAnsi="Verdana"/>
          <w:sz w:val="20"/>
          <w:szCs w:val="20"/>
        </w:rPr>
        <w:t xml:space="preserve">akreditacije ali evalvacije </w:t>
      </w:r>
      <w:r w:rsidR="00BA6F1B" w:rsidRPr="00C40C13">
        <w:rPr>
          <w:rFonts w:ascii="Verdana" w:hAnsi="Verdana"/>
          <w:sz w:val="20"/>
          <w:szCs w:val="20"/>
        </w:rPr>
        <w:t xml:space="preserve">svetu agencije </w:t>
      </w:r>
      <w:r w:rsidR="00036E15" w:rsidRPr="00C40C13">
        <w:rPr>
          <w:rFonts w:ascii="Verdana" w:hAnsi="Verdana"/>
          <w:sz w:val="20"/>
          <w:szCs w:val="20"/>
        </w:rPr>
        <w:t xml:space="preserve">predložiti poročilo o napredku. </w:t>
      </w:r>
      <w:r w:rsidR="00BA6F1B" w:rsidRPr="00C40C13">
        <w:rPr>
          <w:rFonts w:ascii="Verdana" w:hAnsi="Verdana"/>
          <w:sz w:val="20"/>
          <w:szCs w:val="20"/>
        </w:rPr>
        <w:t xml:space="preserve">Pri tem se lahko sklicuje tudi na dele </w:t>
      </w:r>
      <w:proofErr w:type="spellStart"/>
      <w:r w:rsidR="00BA6F1B" w:rsidRPr="00C40C13">
        <w:rPr>
          <w:rFonts w:ascii="Verdana" w:hAnsi="Verdana"/>
          <w:sz w:val="20"/>
          <w:szCs w:val="20"/>
        </w:rPr>
        <w:t>samoevalvacijskih</w:t>
      </w:r>
      <w:proofErr w:type="spellEnd"/>
      <w:r w:rsidR="00BA6F1B" w:rsidRPr="00C40C13">
        <w:rPr>
          <w:rFonts w:ascii="Verdana" w:hAnsi="Verdana"/>
          <w:sz w:val="20"/>
          <w:szCs w:val="20"/>
        </w:rPr>
        <w:t xml:space="preserve"> poročil, ki vključujejo opis napredka. </w:t>
      </w:r>
      <w:r w:rsidR="00036E15" w:rsidRPr="00C40C13">
        <w:rPr>
          <w:rFonts w:ascii="Verdana" w:hAnsi="Verdana"/>
          <w:sz w:val="20"/>
          <w:szCs w:val="20"/>
        </w:rPr>
        <w:t xml:space="preserve">Poleg presoje poročila o napredku agencija nenehno spremlja izboljšanje kakovosti institucij z zbiranjem in analizo njihovih </w:t>
      </w:r>
      <w:proofErr w:type="spellStart"/>
      <w:r w:rsidR="00036E15" w:rsidRPr="00C40C13">
        <w:rPr>
          <w:rFonts w:ascii="Verdana" w:hAnsi="Verdana"/>
          <w:sz w:val="20"/>
          <w:szCs w:val="20"/>
        </w:rPr>
        <w:t>samoevalvacijskih</w:t>
      </w:r>
      <w:proofErr w:type="spellEnd"/>
      <w:r w:rsidR="00036E15" w:rsidRPr="00C40C13">
        <w:rPr>
          <w:rFonts w:ascii="Verdana" w:hAnsi="Verdana"/>
          <w:sz w:val="20"/>
          <w:szCs w:val="20"/>
        </w:rPr>
        <w:t xml:space="preserve"> poročil, rezultati analize pa so objavljeni v sistemski analizi in posebnih tematskih analizah.</w:t>
      </w:r>
    </w:p>
    <w:p w14:paraId="2D157E77" w14:textId="77777777" w:rsidR="00D00CDE" w:rsidRDefault="00EC5C13" w:rsidP="001C5498">
      <w:pPr>
        <w:spacing w:before="120" w:after="120" w:line="240" w:lineRule="auto"/>
        <w:jc w:val="both"/>
        <w:rPr>
          <w:rFonts w:ascii="Verdana" w:hAnsi="Verdana"/>
          <w:sz w:val="20"/>
          <w:szCs w:val="20"/>
        </w:rPr>
      </w:pPr>
      <w:r w:rsidRPr="00C40C13">
        <w:rPr>
          <w:rFonts w:ascii="Verdana" w:hAnsi="Verdana"/>
          <w:b/>
          <w:sz w:val="20"/>
          <w:szCs w:val="20"/>
        </w:rPr>
        <w:t>ESG 2.4</w:t>
      </w:r>
      <w:r w:rsidR="00CD72BE" w:rsidRPr="00C40C13">
        <w:rPr>
          <w:rFonts w:ascii="Verdana" w:hAnsi="Verdana"/>
          <w:b/>
          <w:sz w:val="20"/>
          <w:szCs w:val="20"/>
        </w:rPr>
        <w:t>:</w:t>
      </w:r>
      <w:r w:rsidRPr="00C40C13">
        <w:rPr>
          <w:rFonts w:ascii="Verdana" w:hAnsi="Verdana"/>
          <w:sz w:val="20"/>
          <w:szCs w:val="20"/>
        </w:rPr>
        <w:t xml:space="preserve"> </w:t>
      </w:r>
    </w:p>
    <w:p w14:paraId="3956444D" w14:textId="313DDB5E" w:rsidR="00093B98" w:rsidRPr="00C40C13" w:rsidRDefault="00F1045D" w:rsidP="001C5498">
      <w:pPr>
        <w:spacing w:before="120" w:after="120" w:line="240" w:lineRule="auto"/>
        <w:jc w:val="both"/>
        <w:rPr>
          <w:rFonts w:ascii="Verdana" w:hAnsi="Verdana"/>
          <w:sz w:val="20"/>
          <w:szCs w:val="20"/>
        </w:rPr>
      </w:pPr>
      <w:r w:rsidRPr="00C40C13">
        <w:rPr>
          <w:rFonts w:ascii="Verdana" w:hAnsi="Verdana"/>
          <w:sz w:val="20"/>
          <w:szCs w:val="20"/>
        </w:rPr>
        <w:t>Agencija se z</w:t>
      </w:r>
      <w:r w:rsidR="00093B98" w:rsidRPr="00C40C13">
        <w:rPr>
          <w:rFonts w:ascii="Verdana" w:hAnsi="Verdana"/>
          <w:sz w:val="20"/>
          <w:szCs w:val="20"/>
        </w:rPr>
        <w:t>a</w:t>
      </w:r>
      <w:r w:rsidRPr="00C40C13">
        <w:rPr>
          <w:rFonts w:ascii="Verdana" w:hAnsi="Verdana"/>
          <w:sz w:val="20"/>
          <w:szCs w:val="20"/>
        </w:rPr>
        <w:t>veda</w:t>
      </w:r>
      <w:r w:rsidR="00093B98" w:rsidRPr="00C40C13">
        <w:rPr>
          <w:rFonts w:ascii="Verdana" w:hAnsi="Verdana"/>
          <w:sz w:val="20"/>
          <w:szCs w:val="20"/>
        </w:rPr>
        <w:t xml:space="preserve"> pomanjkanja strokovnjakov z vseh področjih, zato k sodelovanju vsako leto (z javnim pozivom) povabi različne strokovnjake </w:t>
      </w:r>
      <w:r w:rsidRPr="00C40C13">
        <w:rPr>
          <w:rFonts w:ascii="Verdana" w:hAnsi="Verdana"/>
          <w:sz w:val="20"/>
          <w:szCs w:val="20"/>
        </w:rPr>
        <w:t xml:space="preserve">z </w:t>
      </w:r>
      <w:r w:rsidR="00093B98" w:rsidRPr="00C40C13">
        <w:rPr>
          <w:rFonts w:ascii="Verdana" w:hAnsi="Verdana"/>
          <w:sz w:val="20"/>
          <w:szCs w:val="20"/>
        </w:rPr>
        <w:t xml:space="preserve">deficitarnih področij. V letu 2019 je bilo v register strokovnjakov vpisanih 30 novih strokovnjakov. </w:t>
      </w:r>
      <w:r w:rsidRPr="00C40C13">
        <w:rPr>
          <w:rFonts w:ascii="Verdana" w:hAnsi="Verdana"/>
          <w:sz w:val="20"/>
          <w:szCs w:val="20"/>
        </w:rPr>
        <w:t xml:space="preserve">V postopke so </w:t>
      </w:r>
      <w:r w:rsidR="00093B98" w:rsidRPr="00C40C13">
        <w:rPr>
          <w:rFonts w:ascii="Verdana" w:hAnsi="Verdana"/>
          <w:sz w:val="20"/>
          <w:szCs w:val="20"/>
        </w:rPr>
        <w:t>vključe</w:t>
      </w:r>
      <w:r w:rsidRPr="00C40C13">
        <w:rPr>
          <w:rFonts w:ascii="Verdana" w:hAnsi="Verdana"/>
          <w:sz w:val="20"/>
          <w:szCs w:val="20"/>
        </w:rPr>
        <w:t>ni tudi t</w:t>
      </w:r>
      <w:r w:rsidR="00093B98" w:rsidRPr="00C40C13">
        <w:rPr>
          <w:rFonts w:ascii="Verdana" w:hAnsi="Verdana"/>
          <w:sz w:val="20"/>
          <w:szCs w:val="20"/>
        </w:rPr>
        <w:t>uji strokovnjak</w:t>
      </w:r>
      <w:r w:rsidRPr="00C40C13">
        <w:rPr>
          <w:rFonts w:ascii="Verdana" w:hAnsi="Verdana"/>
          <w:sz w:val="20"/>
          <w:szCs w:val="20"/>
        </w:rPr>
        <w:t>i</w:t>
      </w:r>
      <w:r w:rsidR="00093B98" w:rsidRPr="00C40C13">
        <w:rPr>
          <w:rFonts w:ascii="Verdana" w:hAnsi="Verdana"/>
          <w:sz w:val="20"/>
          <w:szCs w:val="20"/>
        </w:rPr>
        <w:t xml:space="preserve"> z ustreznih področ</w:t>
      </w:r>
      <w:r w:rsidRPr="00C40C13">
        <w:rPr>
          <w:rFonts w:ascii="Verdana" w:hAnsi="Verdana"/>
          <w:sz w:val="20"/>
          <w:szCs w:val="20"/>
        </w:rPr>
        <w:t>i</w:t>
      </w:r>
      <w:r w:rsidR="00093B98" w:rsidRPr="00C40C13">
        <w:rPr>
          <w:rFonts w:ascii="Verdana" w:hAnsi="Verdana"/>
          <w:sz w:val="20"/>
          <w:szCs w:val="20"/>
        </w:rPr>
        <w:t xml:space="preserve">j. </w:t>
      </w:r>
      <w:r w:rsidRPr="00C40C13">
        <w:rPr>
          <w:rFonts w:ascii="Verdana" w:hAnsi="Verdana"/>
          <w:sz w:val="20"/>
          <w:szCs w:val="20"/>
        </w:rPr>
        <w:t xml:space="preserve">S spremembo </w:t>
      </w:r>
      <w:r w:rsidR="00165F5F" w:rsidRPr="00C40C13">
        <w:rPr>
          <w:rFonts w:ascii="Verdana" w:hAnsi="Verdana"/>
          <w:sz w:val="20"/>
          <w:szCs w:val="20"/>
        </w:rPr>
        <w:t>M</w:t>
      </w:r>
      <w:r w:rsidR="00093B98" w:rsidRPr="00C40C13">
        <w:rPr>
          <w:rFonts w:ascii="Verdana" w:hAnsi="Verdana"/>
          <w:sz w:val="20"/>
          <w:szCs w:val="20"/>
        </w:rPr>
        <w:t>eril za akreditacijo in zahtevo po prevodu vloge v angleš</w:t>
      </w:r>
      <w:r w:rsidRPr="00C40C13">
        <w:rPr>
          <w:rFonts w:ascii="Verdana" w:hAnsi="Verdana"/>
          <w:sz w:val="20"/>
          <w:szCs w:val="20"/>
        </w:rPr>
        <w:t>ki jezik je omogočeno, da</w:t>
      </w:r>
      <w:r w:rsidR="00093B98" w:rsidRPr="00C40C13">
        <w:rPr>
          <w:rFonts w:ascii="Verdana" w:hAnsi="Verdana"/>
          <w:sz w:val="20"/>
          <w:szCs w:val="20"/>
        </w:rPr>
        <w:t xml:space="preserve"> tuji strokovnjaki dobijo vse potrebne dokumente za učinkovito opravljanje </w:t>
      </w:r>
      <w:r w:rsidRPr="00C40C13">
        <w:rPr>
          <w:rFonts w:ascii="Verdana" w:hAnsi="Verdana"/>
          <w:sz w:val="20"/>
          <w:szCs w:val="20"/>
        </w:rPr>
        <w:t>presoje</w:t>
      </w:r>
      <w:r w:rsidR="00045E67" w:rsidRPr="00C40C13">
        <w:rPr>
          <w:rFonts w:ascii="Verdana" w:hAnsi="Verdana"/>
          <w:sz w:val="20"/>
          <w:szCs w:val="20"/>
        </w:rPr>
        <w:t xml:space="preserve"> v angleškem jeziku</w:t>
      </w:r>
      <w:r w:rsidRPr="00C40C13">
        <w:rPr>
          <w:rFonts w:ascii="Verdana" w:hAnsi="Verdana"/>
          <w:sz w:val="20"/>
          <w:szCs w:val="20"/>
        </w:rPr>
        <w:t>.</w:t>
      </w:r>
      <w:r w:rsidR="00093B98" w:rsidRPr="00C40C13">
        <w:rPr>
          <w:rFonts w:ascii="Verdana" w:hAnsi="Verdana"/>
          <w:sz w:val="20"/>
          <w:szCs w:val="20"/>
        </w:rPr>
        <w:t xml:space="preserve"> </w:t>
      </w:r>
      <w:r w:rsidRPr="00C40C13">
        <w:rPr>
          <w:rFonts w:ascii="Verdana" w:hAnsi="Verdana"/>
          <w:sz w:val="20"/>
          <w:szCs w:val="20"/>
        </w:rPr>
        <w:t xml:space="preserve">S spremembo </w:t>
      </w:r>
      <w:r w:rsidR="00165F5F" w:rsidRPr="00C40C13">
        <w:rPr>
          <w:rFonts w:ascii="Verdana" w:hAnsi="Verdana"/>
          <w:sz w:val="20"/>
          <w:szCs w:val="20"/>
        </w:rPr>
        <w:t>M</w:t>
      </w:r>
      <w:r w:rsidR="00093B98" w:rsidRPr="00C40C13">
        <w:rPr>
          <w:rFonts w:ascii="Verdana" w:hAnsi="Verdana"/>
          <w:sz w:val="20"/>
          <w:szCs w:val="20"/>
        </w:rPr>
        <w:t xml:space="preserve">eril za strokovnjake </w:t>
      </w:r>
      <w:r w:rsidRPr="00C40C13">
        <w:rPr>
          <w:rFonts w:ascii="Verdana" w:hAnsi="Verdana"/>
          <w:sz w:val="20"/>
          <w:szCs w:val="20"/>
        </w:rPr>
        <w:t xml:space="preserve">je </w:t>
      </w:r>
      <w:r w:rsidR="00093B98" w:rsidRPr="00C40C13">
        <w:rPr>
          <w:rFonts w:ascii="Verdana" w:hAnsi="Verdana"/>
          <w:sz w:val="20"/>
          <w:szCs w:val="20"/>
        </w:rPr>
        <w:t>agencij</w:t>
      </w:r>
      <w:r w:rsidRPr="00C40C13">
        <w:rPr>
          <w:rFonts w:ascii="Verdana" w:hAnsi="Verdana"/>
          <w:sz w:val="20"/>
          <w:szCs w:val="20"/>
        </w:rPr>
        <w:t>a</w:t>
      </w:r>
      <w:r w:rsidR="00093B98" w:rsidRPr="00C40C13">
        <w:rPr>
          <w:rFonts w:ascii="Verdana" w:hAnsi="Verdana"/>
          <w:sz w:val="20"/>
          <w:szCs w:val="20"/>
        </w:rPr>
        <w:t xml:space="preserve"> </w:t>
      </w:r>
      <w:r w:rsidR="00165F5F" w:rsidRPr="00C40C13">
        <w:rPr>
          <w:rFonts w:ascii="Verdana" w:hAnsi="Verdana"/>
          <w:sz w:val="20"/>
          <w:szCs w:val="20"/>
        </w:rPr>
        <w:t>spremenila usposabljanje za kandidate za vpis v register strokovnjakov</w:t>
      </w:r>
      <w:r w:rsidR="005423DB" w:rsidRPr="00C40C13">
        <w:rPr>
          <w:rFonts w:ascii="Verdana" w:hAnsi="Verdana"/>
          <w:sz w:val="20"/>
          <w:szCs w:val="20"/>
        </w:rPr>
        <w:t xml:space="preserve">. Za vpis v register strokovnjakov lahko kandidirajo vsi, ki izpolnjujejo v Merlih za strokovnjake predpisane pogoje. </w:t>
      </w:r>
    </w:p>
    <w:p w14:paraId="32CA0E30" w14:textId="77777777" w:rsidR="00CD72BE" w:rsidRPr="00C40C13" w:rsidRDefault="00EC5C13" w:rsidP="001C5498">
      <w:pPr>
        <w:spacing w:before="120" w:after="120" w:line="240" w:lineRule="auto"/>
        <w:jc w:val="both"/>
        <w:rPr>
          <w:rFonts w:ascii="Verdana" w:hAnsi="Verdana"/>
          <w:b/>
          <w:sz w:val="20"/>
          <w:szCs w:val="20"/>
        </w:rPr>
      </w:pPr>
      <w:r w:rsidRPr="00C40C13">
        <w:rPr>
          <w:rFonts w:ascii="Verdana" w:hAnsi="Verdana"/>
          <w:b/>
          <w:sz w:val="20"/>
          <w:szCs w:val="20"/>
        </w:rPr>
        <w:t>ESG 2.5</w:t>
      </w:r>
      <w:r w:rsidR="00CD72BE" w:rsidRPr="00C40C13">
        <w:rPr>
          <w:rFonts w:ascii="Verdana" w:hAnsi="Verdana"/>
          <w:b/>
          <w:sz w:val="20"/>
          <w:szCs w:val="20"/>
        </w:rPr>
        <w:t>:</w:t>
      </w:r>
      <w:r w:rsidRPr="00C40C13">
        <w:rPr>
          <w:rFonts w:ascii="Verdana" w:hAnsi="Verdana"/>
          <w:b/>
          <w:sz w:val="20"/>
          <w:szCs w:val="20"/>
        </w:rPr>
        <w:t xml:space="preserve"> </w:t>
      </w:r>
    </w:p>
    <w:p w14:paraId="7C42CD89" w14:textId="14F599F4" w:rsidR="00EE50B7" w:rsidRPr="00C40C13" w:rsidRDefault="00EE50B7" w:rsidP="001C5498">
      <w:pPr>
        <w:spacing w:before="120" w:after="120" w:line="240" w:lineRule="auto"/>
        <w:jc w:val="both"/>
        <w:rPr>
          <w:rFonts w:ascii="Verdana" w:hAnsi="Verdana"/>
          <w:sz w:val="20"/>
          <w:szCs w:val="20"/>
        </w:rPr>
      </w:pPr>
      <w:r w:rsidRPr="00C40C13">
        <w:rPr>
          <w:rFonts w:ascii="Verdana" w:hAnsi="Verdana"/>
          <w:sz w:val="20"/>
          <w:szCs w:val="20"/>
        </w:rPr>
        <w:t>Za boljši pregled na</w:t>
      </w:r>
      <w:r w:rsidR="00527DDD" w:rsidRPr="00C40C13">
        <w:rPr>
          <w:rFonts w:ascii="Verdana" w:hAnsi="Verdana"/>
          <w:sz w:val="20"/>
          <w:szCs w:val="20"/>
        </w:rPr>
        <w:t>d</w:t>
      </w:r>
      <w:r w:rsidRPr="00C40C13">
        <w:rPr>
          <w:rFonts w:ascii="Verdana" w:hAnsi="Verdana"/>
          <w:sz w:val="20"/>
          <w:szCs w:val="20"/>
        </w:rPr>
        <w:t xml:space="preserve"> postopki je agencija konec avgusta 2018 pripravila postopkovnik, ki jasno kaže način priprave dokumentacije, način odločanja sveta agencije, sodelovanje s strokovnimi službami agencije in sprejemanje odločitev. V pripravi je tudi vodnik po postopkih akreditacij in evalvacij, namenjen zaposlenim in strokovnjakom agencije ter kandidatom za strokovnjake in kandidatom študentom, ki bo omogočil še bolj pregleden vpogled v razumevanje meril in postopkov delovanja agencije.</w:t>
      </w:r>
    </w:p>
    <w:p w14:paraId="6844A640" w14:textId="77777777" w:rsidR="00CD72BE" w:rsidRPr="00C40C13" w:rsidRDefault="00EC5C13" w:rsidP="001C5498">
      <w:pPr>
        <w:spacing w:before="120" w:after="120" w:line="240" w:lineRule="auto"/>
        <w:jc w:val="both"/>
        <w:rPr>
          <w:rFonts w:ascii="Verdana" w:hAnsi="Verdana"/>
          <w:sz w:val="20"/>
          <w:szCs w:val="20"/>
        </w:rPr>
      </w:pPr>
      <w:r w:rsidRPr="00C40C13">
        <w:rPr>
          <w:rFonts w:ascii="Verdana" w:hAnsi="Verdana"/>
          <w:b/>
          <w:sz w:val="20"/>
          <w:szCs w:val="20"/>
        </w:rPr>
        <w:t>ESG 2.6</w:t>
      </w:r>
      <w:r w:rsidR="00CD72BE" w:rsidRPr="00C40C13">
        <w:rPr>
          <w:rFonts w:ascii="Verdana" w:hAnsi="Verdana"/>
          <w:b/>
          <w:sz w:val="20"/>
          <w:szCs w:val="20"/>
        </w:rPr>
        <w:t>:</w:t>
      </w:r>
      <w:r w:rsidRPr="00C40C13">
        <w:rPr>
          <w:rFonts w:ascii="Verdana" w:hAnsi="Verdana"/>
          <w:sz w:val="20"/>
          <w:szCs w:val="20"/>
        </w:rPr>
        <w:t xml:space="preserve"> </w:t>
      </w:r>
    </w:p>
    <w:p w14:paraId="3621F140" w14:textId="6BD86ABD" w:rsidR="00EE50B7" w:rsidRPr="00C40C13" w:rsidRDefault="00EE50B7" w:rsidP="001C5498">
      <w:pPr>
        <w:spacing w:before="120" w:after="120" w:line="240" w:lineRule="auto"/>
        <w:jc w:val="both"/>
        <w:rPr>
          <w:rFonts w:ascii="Verdana" w:hAnsi="Verdana"/>
          <w:sz w:val="20"/>
          <w:szCs w:val="20"/>
        </w:rPr>
      </w:pPr>
      <w:r w:rsidRPr="00C40C13">
        <w:rPr>
          <w:rFonts w:ascii="Verdana" w:hAnsi="Verdana"/>
          <w:sz w:val="20"/>
          <w:szCs w:val="20"/>
        </w:rPr>
        <w:t>Od leta 2019 so vs</w:t>
      </w:r>
      <w:r w:rsidR="00EF12B1" w:rsidRPr="00C40C13">
        <w:rPr>
          <w:rFonts w:ascii="Verdana" w:hAnsi="Verdana"/>
          <w:sz w:val="20"/>
          <w:szCs w:val="20"/>
        </w:rPr>
        <w:t>a poročila in vse</w:t>
      </w:r>
      <w:r w:rsidRPr="00C40C13">
        <w:rPr>
          <w:rFonts w:ascii="Verdana" w:hAnsi="Verdana"/>
          <w:sz w:val="20"/>
          <w:szCs w:val="20"/>
        </w:rPr>
        <w:t xml:space="preserve"> negativne odločitve, ki jih je sprejel svet agencije,  javno objavljene na naši spletni strani. </w:t>
      </w:r>
      <w:r w:rsidR="00B65E81" w:rsidRPr="00C40C13">
        <w:rPr>
          <w:rFonts w:ascii="Verdana" w:hAnsi="Verdana"/>
          <w:sz w:val="20"/>
          <w:szCs w:val="20"/>
        </w:rPr>
        <w:t xml:space="preserve">Izjema so negativne odločitve v postopku prve akreditacije visokošolskega zavoda, ki ne ustvarijo nobenih posledic za vlagatelja. </w:t>
      </w:r>
      <w:r w:rsidRPr="00C40C13">
        <w:rPr>
          <w:rFonts w:ascii="Verdana" w:hAnsi="Verdana"/>
          <w:sz w:val="20"/>
          <w:szCs w:val="20"/>
        </w:rPr>
        <w:t xml:space="preserve">Obrazložitev pritožbene komisije je vedno povzeta tudi v odločbi sveta agencije, ki je edini pristojen za sprejem vsebinske odločitve. </w:t>
      </w:r>
      <w:r w:rsidR="00B65E81" w:rsidRPr="00C40C13">
        <w:rPr>
          <w:rFonts w:ascii="Verdana" w:hAnsi="Verdana"/>
          <w:sz w:val="20"/>
          <w:szCs w:val="20"/>
        </w:rPr>
        <w:t>Pred sodiščem je mo</w:t>
      </w:r>
      <w:r w:rsidR="00C40C13" w:rsidRPr="00C40C13">
        <w:rPr>
          <w:rFonts w:ascii="Verdana" w:hAnsi="Verdana"/>
          <w:sz w:val="20"/>
          <w:szCs w:val="20"/>
        </w:rPr>
        <w:t>goče</w:t>
      </w:r>
      <w:r w:rsidR="00B65E81" w:rsidRPr="00C40C13">
        <w:rPr>
          <w:rFonts w:ascii="Verdana" w:hAnsi="Verdana"/>
          <w:sz w:val="20"/>
          <w:szCs w:val="20"/>
        </w:rPr>
        <w:t xml:space="preserve"> izpodbijati le odločitv</w:t>
      </w:r>
      <w:r w:rsidR="00C40C13" w:rsidRPr="00C40C13">
        <w:rPr>
          <w:rFonts w:ascii="Verdana" w:hAnsi="Verdana"/>
          <w:sz w:val="20"/>
          <w:szCs w:val="20"/>
        </w:rPr>
        <w:t>e</w:t>
      </w:r>
      <w:r w:rsidR="00B65E81" w:rsidRPr="00C40C13">
        <w:rPr>
          <w:rFonts w:ascii="Verdana" w:hAnsi="Verdana"/>
          <w:sz w:val="20"/>
          <w:szCs w:val="20"/>
        </w:rPr>
        <w:t xml:space="preserve"> sveta agencije in ne pritožbene komisije, zato o</w:t>
      </w:r>
      <w:r w:rsidRPr="00C40C13">
        <w:rPr>
          <w:rFonts w:ascii="Verdana" w:hAnsi="Verdana"/>
          <w:sz w:val="20"/>
          <w:szCs w:val="20"/>
        </w:rPr>
        <w:t>dločit</w:t>
      </w:r>
      <w:r w:rsidR="00C40C13" w:rsidRPr="00C40C13">
        <w:rPr>
          <w:rFonts w:ascii="Verdana" w:hAnsi="Verdana"/>
          <w:sz w:val="20"/>
          <w:szCs w:val="20"/>
        </w:rPr>
        <w:t>e</w:t>
      </w:r>
      <w:r w:rsidRPr="00C40C13">
        <w:rPr>
          <w:rFonts w:ascii="Verdana" w:hAnsi="Verdana"/>
          <w:sz w:val="20"/>
          <w:szCs w:val="20"/>
        </w:rPr>
        <w:t>v pritožbene komisije ne objavlja</w:t>
      </w:r>
      <w:r w:rsidR="00B65E81" w:rsidRPr="00C40C13">
        <w:rPr>
          <w:rFonts w:ascii="Verdana" w:hAnsi="Verdana"/>
          <w:sz w:val="20"/>
          <w:szCs w:val="20"/>
        </w:rPr>
        <w:t>mo</w:t>
      </w:r>
      <w:r w:rsidRPr="00C40C13">
        <w:rPr>
          <w:rFonts w:ascii="Verdana" w:hAnsi="Verdana"/>
          <w:sz w:val="20"/>
          <w:szCs w:val="20"/>
        </w:rPr>
        <w:t xml:space="preserve"> posebej</w:t>
      </w:r>
      <w:r w:rsidR="00B65E81" w:rsidRPr="00C40C13">
        <w:rPr>
          <w:rFonts w:ascii="Verdana" w:hAnsi="Verdana"/>
          <w:sz w:val="20"/>
          <w:szCs w:val="20"/>
        </w:rPr>
        <w:t xml:space="preserve">. </w:t>
      </w:r>
    </w:p>
    <w:p w14:paraId="2FE16AF7" w14:textId="77777777" w:rsidR="00CD72BE" w:rsidRPr="00C40C13" w:rsidRDefault="00EC5C13" w:rsidP="001C5498">
      <w:pPr>
        <w:spacing w:before="120" w:after="120" w:line="240" w:lineRule="auto"/>
        <w:jc w:val="both"/>
        <w:rPr>
          <w:rFonts w:ascii="Verdana" w:hAnsi="Verdana"/>
          <w:b/>
          <w:sz w:val="20"/>
          <w:szCs w:val="20"/>
        </w:rPr>
      </w:pPr>
      <w:r w:rsidRPr="00C40C13">
        <w:rPr>
          <w:rFonts w:ascii="Verdana" w:hAnsi="Verdana"/>
          <w:b/>
          <w:sz w:val="20"/>
          <w:szCs w:val="20"/>
        </w:rPr>
        <w:t>ESG 2.7</w:t>
      </w:r>
      <w:r w:rsidR="00CD72BE" w:rsidRPr="00C40C13">
        <w:rPr>
          <w:rFonts w:ascii="Verdana" w:hAnsi="Verdana"/>
          <w:b/>
          <w:sz w:val="20"/>
          <w:szCs w:val="20"/>
        </w:rPr>
        <w:t>:</w:t>
      </w:r>
      <w:r w:rsidRPr="00C40C13">
        <w:rPr>
          <w:rFonts w:ascii="Verdana" w:hAnsi="Verdana"/>
          <w:b/>
          <w:sz w:val="20"/>
          <w:szCs w:val="20"/>
        </w:rPr>
        <w:t xml:space="preserve"> </w:t>
      </w:r>
    </w:p>
    <w:p w14:paraId="5B1DB8A3" w14:textId="3F45F769" w:rsidR="00EE50B7" w:rsidRPr="00C40C13" w:rsidRDefault="00EE50B7" w:rsidP="001C5498">
      <w:pPr>
        <w:spacing w:before="120" w:after="120" w:line="240" w:lineRule="auto"/>
        <w:jc w:val="both"/>
        <w:rPr>
          <w:rFonts w:ascii="Verdana" w:hAnsi="Verdana"/>
          <w:sz w:val="20"/>
          <w:szCs w:val="20"/>
        </w:rPr>
      </w:pPr>
      <w:r w:rsidRPr="00C40C13">
        <w:rPr>
          <w:rFonts w:ascii="Verdana" w:hAnsi="Verdana"/>
          <w:sz w:val="20"/>
          <w:szCs w:val="20"/>
        </w:rPr>
        <w:t xml:space="preserve">Pritožbeni postopek zoper odločitve sveta agencije </w:t>
      </w:r>
      <w:r w:rsidR="00EB69F7" w:rsidRPr="00C40C13">
        <w:rPr>
          <w:rFonts w:ascii="Verdana" w:hAnsi="Verdana"/>
          <w:sz w:val="20"/>
          <w:szCs w:val="20"/>
        </w:rPr>
        <w:t xml:space="preserve">je natančno urejen v ZViS in </w:t>
      </w:r>
      <w:r w:rsidRPr="00C40C13">
        <w:rPr>
          <w:rFonts w:ascii="Verdana" w:hAnsi="Verdana"/>
          <w:sz w:val="20"/>
          <w:szCs w:val="20"/>
        </w:rPr>
        <w:t>ZUP</w:t>
      </w:r>
      <w:r w:rsidR="00EB69F7" w:rsidRPr="00C40C13">
        <w:rPr>
          <w:rFonts w:ascii="Verdana" w:hAnsi="Verdana"/>
          <w:sz w:val="20"/>
          <w:szCs w:val="20"/>
        </w:rPr>
        <w:t>.</w:t>
      </w:r>
      <w:r w:rsidRPr="00C40C13">
        <w:rPr>
          <w:rFonts w:ascii="Verdana" w:hAnsi="Verdana"/>
          <w:sz w:val="20"/>
          <w:szCs w:val="20"/>
        </w:rPr>
        <w:t xml:space="preserve"> Vlagatelji imajo v postopku tudi druge možnosti</w:t>
      </w:r>
      <w:r w:rsidR="00EB69F7" w:rsidRPr="00C40C13">
        <w:rPr>
          <w:rFonts w:ascii="Verdana" w:hAnsi="Verdana"/>
          <w:sz w:val="20"/>
          <w:szCs w:val="20"/>
        </w:rPr>
        <w:t>, s katerimi lahko izrazijo</w:t>
      </w:r>
      <w:r w:rsidRPr="00C40C13">
        <w:rPr>
          <w:rFonts w:ascii="Verdana" w:hAnsi="Verdana"/>
          <w:sz w:val="20"/>
          <w:szCs w:val="20"/>
        </w:rPr>
        <w:t xml:space="preserve"> svoje nestrinjanje </w:t>
      </w:r>
      <w:r w:rsidR="00EB69F7" w:rsidRPr="00C40C13">
        <w:rPr>
          <w:rFonts w:ascii="Verdana" w:hAnsi="Verdana"/>
          <w:sz w:val="20"/>
          <w:szCs w:val="20"/>
        </w:rPr>
        <w:t>–</w:t>
      </w:r>
      <w:r w:rsidRPr="00C40C13">
        <w:rPr>
          <w:rFonts w:ascii="Verdana" w:hAnsi="Verdana"/>
          <w:sz w:val="20"/>
          <w:szCs w:val="20"/>
        </w:rPr>
        <w:t xml:space="preserve"> </w:t>
      </w:r>
      <w:r w:rsidR="00EB69F7" w:rsidRPr="00C40C13">
        <w:rPr>
          <w:rFonts w:ascii="Verdana" w:hAnsi="Verdana"/>
          <w:sz w:val="20"/>
          <w:szCs w:val="20"/>
        </w:rPr>
        <w:t>ugovarjajo sestavi skupine strokovnjakov, zahtevajo izločitev člana sveta</w:t>
      </w:r>
      <w:r w:rsidR="00D55DA1">
        <w:rPr>
          <w:rFonts w:ascii="Verdana" w:hAnsi="Verdana"/>
          <w:sz w:val="20"/>
          <w:szCs w:val="20"/>
        </w:rPr>
        <w:t xml:space="preserve"> agencije</w:t>
      </w:r>
      <w:r w:rsidR="00EB69F7" w:rsidRPr="00C40C13">
        <w:rPr>
          <w:rFonts w:ascii="Verdana" w:hAnsi="Verdana"/>
          <w:sz w:val="20"/>
          <w:szCs w:val="20"/>
        </w:rPr>
        <w:t xml:space="preserve">, strokovnega delavca ali strokovnjaka, dajo pripombe na ugotovitve skupine strokovnjakov (v postopku </w:t>
      </w:r>
      <w:r w:rsidR="00A55CB0" w:rsidRPr="00C40C13">
        <w:rPr>
          <w:rFonts w:ascii="Verdana" w:hAnsi="Verdana"/>
          <w:sz w:val="20"/>
          <w:szCs w:val="20"/>
        </w:rPr>
        <w:t>institucionalne</w:t>
      </w:r>
      <w:r w:rsidR="00EB69F7" w:rsidRPr="00C40C13">
        <w:rPr>
          <w:rFonts w:ascii="Verdana" w:hAnsi="Verdana"/>
          <w:sz w:val="20"/>
          <w:szCs w:val="20"/>
        </w:rPr>
        <w:t xml:space="preserve"> evalvacije tudi neposredno po obisku idr.</w:t>
      </w:r>
      <w:r w:rsidR="00A55CB0" w:rsidRPr="00C40C13">
        <w:rPr>
          <w:rFonts w:ascii="Verdana" w:hAnsi="Verdana"/>
          <w:sz w:val="20"/>
          <w:szCs w:val="20"/>
        </w:rPr>
        <w:t>)</w:t>
      </w:r>
      <w:r w:rsidR="00D55DA1">
        <w:rPr>
          <w:rFonts w:ascii="Verdana" w:hAnsi="Verdana"/>
          <w:sz w:val="20"/>
          <w:szCs w:val="20"/>
        </w:rPr>
        <w:t>.</w:t>
      </w:r>
      <w:r w:rsidRPr="00C40C13">
        <w:rPr>
          <w:rFonts w:ascii="Verdana" w:hAnsi="Verdana"/>
          <w:sz w:val="20"/>
          <w:szCs w:val="20"/>
        </w:rPr>
        <w:t xml:space="preserve"> Razlogi, ki jih ESG nav</w:t>
      </w:r>
      <w:r w:rsidR="00EB69F7" w:rsidRPr="00C40C13">
        <w:rPr>
          <w:rFonts w:ascii="Verdana" w:hAnsi="Verdana"/>
          <w:sz w:val="20"/>
          <w:szCs w:val="20"/>
        </w:rPr>
        <w:t>ajajo</w:t>
      </w:r>
      <w:r w:rsidRPr="00C40C13">
        <w:rPr>
          <w:rFonts w:ascii="Verdana" w:hAnsi="Verdana"/>
          <w:sz w:val="20"/>
          <w:szCs w:val="20"/>
        </w:rPr>
        <w:t xml:space="preserve"> za "</w:t>
      </w:r>
      <w:proofErr w:type="spellStart"/>
      <w:r w:rsidRPr="00C40C13">
        <w:rPr>
          <w:rFonts w:ascii="Verdana" w:hAnsi="Verdana"/>
          <w:sz w:val="20"/>
          <w:szCs w:val="20"/>
        </w:rPr>
        <w:t>complaint</w:t>
      </w:r>
      <w:proofErr w:type="spellEnd"/>
      <w:r w:rsidRPr="00C40C13">
        <w:rPr>
          <w:rFonts w:ascii="Verdana" w:hAnsi="Verdana"/>
          <w:sz w:val="20"/>
          <w:szCs w:val="20"/>
        </w:rPr>
        <w:t xml:space="preserve">", so po slovenski zakonodaji razlogi za </w:t>
      </w:r>
      <w:r w:rsidR="0032090C" w:rsidRPr="00C40C13">
        <w:rPr>
          <w:rFonts w:ascii="Verdana" w:hAnsi="Verdana"/>
          <w:sz w:val="20"/>
          <w:szCs w:val="20"/>
        </w:rPr>
        <w:t>pritožbo (</w:t>
      </w:r>
      <w:r w:rsidRPr="00C40C13">
        <w:rPr>
          <w:rFonts w:ascii="Verdana" w:hAnsi="Verdana"/>
          <w:sz w:val="20"/>
          <w:szCs w:val="20"/>
        </w:rPr>
        <w:t>"</w:t>
      </w:r>
      <w:proofErr w:type="spellStart"/>
      <w:r w:rsidRPr="00C40C13">
        <w:rPr>
          <w:rFonts w:ascii="Verdana" w:hAnsi="Verdana"/>
          <w:sz w:val="20"/>
          <w:szCs w:val="20"/>
        </w:rPr>
        <w:t>appeal</w:t>
      </w:r>
      <w:proofErr w:type="spellEnd"/>
      <w:r w:rsidRPr="00C40C13">
        <w:rPr>
          <w:rFonts w:ascii="Verdana" w:hAnsi="Verdana"/>
          <w:sz w:val="20"/>
          <w:szCs w:val="20"/>
        </w:rPr>
        <w:t>"</w:t>
      </w:r>
      <w:r w:rsidR="0032090C" w:rsidRPr="00C40C13">
        <w:rPr>
          <w:rFonts w:ascii="Verdana" w:hAnsi="Verdana"/>
          <w:sz w:val="20"/>
          <w:szCs w:val="20"/>
        </w:rPr>
        <w:t>)</w:t>
      </w:r>
      <w:r w:rsidRPr="00C40C13">
        <w:rPr>
          <w:rFonts w:ascii="Verdana" w:hAnsi="Verdana"/>
          <w:sz w:val="20"/>
          <w:szCs w:val="20"/>
        </w:rPr>
        <w:t>, vložen</w:t>
      </w:r>
      <w:r w:rsidR="0032090C" w:rsidRPr="00C40C13">
        <w:rPr>
          <w:rFonts w:ascii="Verdana" w:hAnsi="Verdana"/>
          <w:sz w:val="20"/>
          <w:szCs w:val="20"/>
        </w:rPr>
        <w:t>o</w:t>
      </w:r>
      <w:r w:rsidRPr="00C40C13">
        <w:rPr>
          <w:rFonts w:ascii="Verdana" w:hAnsi="Verdana"/>
          <w:sz w:val="20"/>
          <w:szCs w:val="20"/>
        </w:rPr>
        <w:t xml:space="preserve"> za</w:t>
      </w:r>
      <w:r w:rsidR="0032090C" w:rsidRPr="00C40C13">
        <w:rPr>
          <w:rFonts w:ascii="Verdana" w:hAnsi="Verdana"/>
          <w:sz w:val="20"/>
          <w:szCs w:val="20"/>
        </w:rPr>
        <w:t>radi</w:t>
      </w:r>
      <w:r w:rsidRPr="00C40C13">
        <w:rPr>
          <w:rFonts w:ascii="Verdana" w:hAnsi="Verdana"/>
          <w:sz w:val="20"/>
          <w:szCs w:val="20"/>
        </w:rPr>
        <w:t xml:space="preserve"> bistven</w:t>
      </w:r>
      <w:r w:rsidR="0032090C" w:rsidRPr="00C40C13">
        <w:rPr>
          <w:rFonts w:ascii="Verdana" w:hAnsi="Verdana"/>
          <w:sz w:val="20"/>
          <w:szCs w:val="20"/>
        </w:rPr>
        <w:t xml:space="preserve">ih </w:t>
      </w:r>
      <w:r w:rsidRPr="00C40C13">
        <w:rPr>
          <w:rFonts w:ascii="Verdana" w:hAnsi="Verdana"/>
          <w:sz w:val="20"/>
          <w:szCs w:val="20"/>
        </w:rPr>
        <w:t>kršit</w:t>
      </w:r>
      <w:r w:rsidR="0032090C" w:rsidRPr="00C40C13">
        <w:rPr>
          <w:rFonts w:ascii="Verdana" w:hAnsi="Verdana"/>
          <w:sz w:val="20"/>
          <w:szCs w:val="20"/>
        </w:rPr>
        <w:t>e</w:t>
      </w:r>
      <w:r w:rsidRPr="00C40C13">
        <w:rPr>
          <w:rFonts w:ascii="Verdana" w:hAnsi="Verdana"/>
          <w:sz w:val="20"/>
          <w:szCs w:val="20"/>
        </w:rPr>
        <w:t xml:space="preserve">v postopkovnih določb. </w:t>
      </w:r>
      <w:r w:rsidR="00EB69F7" w:rsidRPr="00C40C13">
        <w:rPr>
          <w:rFonts w:ascii="Verdana" w:hAnsi="Verdana"/>
          <w:sz w:val="20"/>
          <w:szCs w:val="20"/>
        </w:rPr>
        <w:t>Vlagatelji so o možnostih, ki jih imajo v postopku</w:t>
      </w:r>
      <w:r w:rsidR="00527DDD" w:rsidRPr="00C40C13">
        <w:rPr>
          <w:rFonts w:ascii="Verdana" w:hAnsi="Verdana"/>
          <w:sz w:val="20"/>
          <w:szCs w:val="20"/>
        </w:rPr>
        <w:t>,</w:t>
      </w:r>
      <w:r w:rsidR="00EB69F7" w:rsidRPr="00C40C13">
        <w:rPr>
          <w:rFonts w:ascii="Verdana" w:hAnsi="Verdana"/>
          <w:sz w:val="20"/>
          <w:szCs w:val="20"/>
        </w:rPr>
        <w:t xml:space="preserve"> seznanjeni v zakonu ter v vsaki odločbi ali sklepu sveta agencije (</w:t>
      </w:r>
      <w:r w:rsidR="0032090C" w:rsidRPr="00C40C13">
        <w:rPr>
          <w:rFonts w:ascii="Verdana" w:hAnsi="Verdana"/>
          <w:sz w:val="20"/>
          <w:szCs w:val="20"/>
        </w:rPr>
        <w:t>pravni pouk</w:t>
      </w:r>
      <w:r w:rsidR="00EB69F7" w:rsidRPr="00C40C13">
        <w:rPr>
          <w:rFonts w:ascii="Verdana" w:hAnsi="Verdana"/>
          <w:sz w:val="20"/>
          <w:szCs w:val="20"/>
        </w:rPr>
        <w:t xml:space="preserve">). </w:t>
      </w:r>
      <w:r w:rsidRPr="00C40C13">
        <w:rPr>
          <w:rFonts w:ascii="Verdana" w:hAnsi="Verdana"/>
          <w:sz w:val="20"/>
          <w:szCs w:val="20"/>
        </w:rPr>
        <w:t xml:space="preserve">Slovenski zakonodajni sistem kot posebno obliko opozarjanja in ukrepanja v zvezi z morebitnimi pomanjkljivostmi delovanja visokošolskega zavoda ali izvajanjem študijskega programa predvideva </w:t>
      </w:r>
      <w:r w:rsidR="00EB69F7" w:rsidRPr="00C40C13">
        <w:rPr>
          <w:rFonts w:ascii="Verdana" w:hAnsi="Verdana"/>
          <w:sz w:val="20"/>
          <w:szCs w:val="20"/>
        </w:rPr>
        <w:t xml:space="preserve">tudi </w:t>
      </w:r>
      <w:r w:rsidRPr="00C40C13">
        <w:rPr>
          <w:rFonts w:ascii="Verdana" w:hAnsi="Verdana"/>
          <w:sz w:val="20"/>
          <w:szCs w:val="20"/>
        </w:rPr>
        <w:t xml:space="preserve">institut izredne evalvacije. </w:t>
      </w:r>
    </w:p>
    <w:p w14:paraId="64A9A318" w14:textId="29D3FBCE" w:rsidR="00EE50B7" w:rsidRPr="00C40C13" w:rsidRDefault="00EE50B7" w:rsidP="001C5498">
      <w:pPr>
        <w:pStyle w:val="Slog2"/>
        <w:numPr>
          <w:ilvl w:val="0"/>
          <w:numId w:val="0"/>
        </w:numPr>
        <w:spacing w:before="120" w:after="120" w:line="240" w:lineRule="auto"/>
        <w:jc w:val="both"/>
        <w:rPr>
          <w:b w:val="0"/>
          <w:bCs/>
        </w:rPr>
      </w:pPr>
    </w:p>
    <w:p w14:paraId="05BCF5A2" w14:textId="7AA9B98A" w:rsidR="008712F8" w:rsidRPr="00C40C13" w:rsidRDefault="00D15761" w:rsidP="00DC4A1B">
      <w:pPr>
        <w:pStyle w:val="Slog1"/>
        <w:numPr>
          <w:ilvl w:val="0"/>
          <w:numId w:val="45"/>
        </w:numPr>
        <w:spacing w:line="240" w:lineRule="auto"/>
      </w:pPr>
      <w:r>
        <w:lastRenderedPageBreak/>
        <w:t xml:space="preserve"> </w:t>
      </w:r>
      <w:bookmarkStart w:id="92" w:name="_Toc32304638"/>
      <w:r w:rsidR="00EC337B" w:rsidRPr="00C40C13">
        <w:t>URESNIČITEV PRIPOROČIL IZ PREJŠNJEGA SAMOEVALVACIJSKEGA POROČILA</w:t>
      </w:r>
      <w:bookmarkEnd w:id="92"/>
    </w:p>
    <w:p w14:paraId="064AD27F" w14:textId="77777777" w:rsidR="00AE3D3B" w:rsidRPr="00C40C13" w:rsidRDefault="00AE3D3B" w:rsidP="001C5498">
      <w:pPr>
        <w:spacing w:before="120" w:after="120" w:line="240" w:lineRule="auto"/>
        <w:jc w:val="both"/>
        <w:rPr>
          <w:rFonts w:ascii="Verdana" w:hAnsi="Verdana"/>
          <w:sz w:val="20"/>
          <w:szCs w:val="20"/>
        </w:rPr>
      </w:pPr>
    </w:p>
    <w:p w14:paraId="001059E3" w14:textId="2D565F1A" w:rsidR="00EC337B" w:rsidRDefault="008712F8" w:rsidP="001C5498">
      <w:pPr>
        <w:spacing w:before="120" w:after="120" w:line="240" w:lineRule="auto"/>
        <w:jc w:val="both"/>
        <w:rPr>
          <w:rFonts w:ascii="Verdana" w:hAnsi="Verdana"/>
          <w:sz w:val="20"/>
          <w:szCs w:val="20"/>
        </w:rPr>
      </w:pPr>
      <w:r w:rsidRPr="00C40C13">
        <w:rPr>
          <w:rFonts w:ascii="Verdana" w:hAnsi="Verdana"/>
          <w:sz w:val="20"/>
          <w:szCs w:val="20"/>
        </w:rPr>
        <w:t xml:space="preserve">Agencija je priporočila oziroma ukrepe, ki so bili predlagani v prejšnjem </w:t>
      </w:r>
      <w:proofErr w:type="spellStart"/>
      <w:r w:rsidRPr="00C40C13">
        <w:rPr>
          <w:rFonts w:ascii="Verdana" w:hAnsi="Verdana"/>
          <w:sz w:val="20"/>
          <w:szCs w:val="20"/>
        </w:rPr>
        <w:t>samoevalvacijskem</w:t>
      </w:r>
      <w:proofErr w:type="spellEnd"/>
      <w:r w:rsidRPr="00C40C13">
        <w:rPr>
          <w:rFonts w:ascii="Verdana" w:hAnsi="Verdana"/>
          <w:sz w:val="20"/>
          <w:szCs w:val="20"/>
        </w:rPr>
        <w:t xml:space="preserve"> poročilu vključila v akcijsk</w:t>
      </w:r>
      <w:r w:rsidR="00C40C13">
        <w:rPr>
          <w:rFonts w:ascii="Verdana" w:hAnsi="Verdana"/>
          <w:sz w:val="20"/>
          <w:szCs w:val="20"/>
        </w:rPr>
        <w:t>a</w:t>
      </w:r>
      <w:r w:rsidRPr="00C40C13">
        <w:rPr>
          <w:rFonts w:ascii="Verdana" w:hAnsi="Verdana"/>
          <w:sz w:val="20"/>
          <w:szCs w:val="20"/>
        </w:rPr>
        <w:t xml:space="preserve"> načrt</w:t>
      </w:r>
      <w:r w:rsidR="00C40C13">
        <w:rPr>
          <w:rFonts w:ascii="Verdana" w:hAnsi="Verdana"/>
          <w:sz w:val="20"/>
          <w:szCs w:val="20"/>
        </w:rPr>
        <w:t>a</w:t>
      </w:r>
      <w:r w:rsidRPr="00C40C13">
        <w:rPr>
          <w:rFonts w:ascii="Verdana" w:hAnsi="Verdana"/>
          <w:sz w:val="20"/>
          <w:szCs w:val="20"/>
        </w:rPr>
        <w:t xml:space="preserve"> za leto 2018</w:t>
      </w:r>
      <w:r w:rsidR="00C40C13">
        <w:rPr>
          <w:rFonts w:ascii="Verdana" w:hAnsi="Verdana"/>
          <w:sz w:val="20"/>
          <w:szCs w:val="20"/>
        </w:rPr>
        <w:t xml:space="preserve"> in 2019.</w:t>
      </w:r>
      <w:r w:rsidRPr="00C40C13">
        <w:rPr>
          <w:rFonts w:ascii="Verdana" w:hAnsi="Verdana"/>
          <w:sz w:val="20"/>
          <w:szCs w:val="20"/>
        </w:rPr>
        <w:t xml:space="preserve"> </w:t>
      </w:r>
    </w:p>
    <w:p w14:paraId="5B44FAE0" w14:textId="77777777" w:rsidR="00D776A0" w:rsidRPr="00C40C13" w:rsidRDefault="00D776A0" w:rsidP="001C5498">
      <w:pPr>
        <w:spacing w:before="120" w:after="120" w:line="240" w:lineRule="auto"/>
        <w:jc w:val="both"/>
        <w:rPr>
          <w:rFonts w:ascii="Verdana" w:hAnsi="Verdana"/>
          <w:b/>
          <w:bCs/>
          <w:sz w:val="20"/>
          <w:szCs w:val="20"/>
        </w:rPr>
      </w:pPr>
    </w:p>
    <w:tbl>
      <w:tblPr>
        <w:tblStyle w:val="Tabelamrea"/>
        <w:tblW w:w="0" w:type="auto"/>
        <w:tblLook w:val="04A0" w:firstRow="1" w:lastRow="0" w:firstColumn="1" w:lastColumn="0" w:noHBand="0" w:noVBand="1"/>
      </w:tblPr>
      <w:tblGrid>
        <w:gridCol w:w="3549"/>
        <w:gridCol w:w="5737"/>
      </w:tblGrid>
      <w:tr w:rsidR="00EC337B" w:rsidRPr="00C40C13" w14:paraId="1166815A" w14:textId="77777777" w:rsidTr="00D776A0">
        <w:tc>
          <w:tcPr>
            <w:tcW w:w="3652" w:type="dxa"/>
            <w:shd w:val="clear" w:color="auto" w:fill="C6D9F1" w:themeFill="text2" w:themeFillTint="33"/>
          </w:tcPr>
          <w:p w14:paraId="496D341D"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SEP 2016 in 2017 – ukrepi za 2018</w:t>
            </w:r>
          </w:p>
        </w:tc>
        <w:tc>
          <w:tcPr>
            <w:tcW w:w="5954" w:type="dxa"/>
            <w:shd w:val="clear" w:color="auto" w:fill="C6D9F1" w:themeFill="text2" w:themeFillTint="33"/>
          </w:tcPr>
          <w:p w14:paraId="7D752056" w14:textId="77777777" w:rsidR="00EC337B" w:rsidRPr="00D00CDE" w:rsidRDefault="00EC337B" w:rsidP="001C5498">
            <w:pPr>
              <w:spacing w:before="120" w:after="120"/>
              <w:rPr>
                <w:rFonts w:ascii="Verdana" w:hAnsi="Verdana"/>
                <w:sz w:val="20"/>
                <w:szCs w:val="20"/>
              </w:rPr>
            </w:pPr>
            <w:proofErr w:type="spellStart"/>
            <w:r w:rsidRPr="00D00CDE">
              <w:rPr>
                <w:rFonts w:ascii="Verdana" w:hAnsi="Verdana"/>
                <w:sz w:val="20"/>
                <w:szCs w:val="20"/>
              </w:rPr>
              <w:t>Samoevalvacijske</w:t>
            </w:r>
            <w:proofErr w:type="spellEnd"/>
            <w:r w:rsidRPr="00D00CDE">
              <w:rPr>
                <w:rFonts w:ascii="Verdana" w:hAnsi="Verdana"/>
                <w:sz w:val="20"/>
                <w:szCs w:val="20"/>
              </w:rPr>
              <w:t xml:space="preserve"> ugotovitve</w:t>
            </w:r>
          </w:p>
        </w:tc>
      </w:tr>
      <w:tr w:rsidR="00EC337B" w:rsidRPr="00C40C13" w14:paraId="26B8E389" w14:textId="77777777" w:rsidTr="00EC337B">
        <w:tc>
          <w:tcPr>
            <w:tcW w:w="3652" w:type="dxa"/>
          </w:tcPr>
          <w:p w14:paraId="247D01C9"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Priprava na zunanjo evalvacijo agencije zaradi podaljšanja članstva v ENQA</w:t>
            </w:r>
          </w:p>
          <w:p w14:paraId="6ABA3650"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in vpisa v EQAR, zunanja presoja agencije in upoštevanje ugotovitev</w:t>
            </w:r>
          </w:p>
          <w:p w14:paraId="04C2810B"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mednarodne skupine strokovnjakov</w:t>
            </w:r>
          </w:p>
        </w:tc>
        <w:tc>
          <w:tcPr>
            <w:tcW w:w="5954" w:type="dxa"/>
          </w:tcPr>
          <w:p w14:paraId="34DD3EA4" w14:textId="6EC5E749" w:rsidR="00EC337B" w:rsidRPr="00D00CDE" w:rsidRDefault="00EC337B" w:rsidP="00C40C13">
            <w:pPr>
              <w:spacing w:before="120" w:after="120"/>
              <w:jc w:val="both"/>
              <w:rPr>
                <w:rFonts w:ascii="Verdana" w:hAnsi="Verdana"/>
                <w:sz w:val="20"/>
                <w:szCs w:val="20"/>
              </w:rPr>
            </w:pPr>
            <w:r w:rsidRPr="00D00CDE">
              <w:rPr>
                <w:rFonts w:ascii="Verdana" w:hAnsi="Verdana"/>
                <w:sz w:val="20"/>
                <w:szCs w:val="20"/>
              </w:rPr>
              <w:t>Agencija je pripravila kakovostno gradivo za zunanjo presojo in je skupini strokovnjakov ENQA sprotno zagotavljala vse potrebne dodatne informacije. Prav tako je pripravila celovito odzivno poročilo o napredku. V bodoče bi se lahko na tovrstne obiske bolje pripravila z vidika skrbne izbire sogovornikov, še posebej iz vrst zunanjih deležnikov</w:t>
            </w:r>
            <w:r w:rsidR="00C40C13">
              <w:rPr>
                <w:rFonts w:ascii="Verdana" w:hAnsi="Verdana"/>
                <w:sz w:val="20"/>
                <w:szCs w:val="20"/>
              </w:rPr>
              <w:t xml:space="preserve">. </w:t>
            </w:r>
            <w:r w:rsidRPr="00D00CDE">
              <w:rPr>
                <w:rFonts w:ascii="Verdana" w:hAnsi="Verdana"/>
                <w:sz w:val="20"/>
                <w:szCs w:val="20"/>
              </w:rPr>
              <w:t xml:space="preserve"> S sogovorniki bi lahko na pripravah na zunanjo evalvacijo podrobneje razpravljala o morebitnih vprašanjih presojevalcev in odgovorih nanje, predvsem z namenom, da bi se razjasnili morebitni nesporazumi ter pomanjkljivo poznavanje agencije, njenih dejavnosti in pristojnosti. Na ta način bi se lahko agencija izognila nepotrebnim priporočilom, saj je praksa pokazala, da je mnenje strokovnjakov ENQA po zaključku </w:t>
            </w:r>
            <w:proofErr w:type="spellStart"/>
            <w:r w:rsidRPr="00D00CDE">
              <w:rPr>
                <w:rFonts w:ascii="Verdana" w:hAnsi="Verdana"/>
                <w:sz w:val="20"/>
                <w:szCs w:val="20"/>
              </w:rPr>
              <w:t>evalvacijskega</w:t>
            </w:r>
            <w:proofErr w:type="spellEnd"/>
            <w:r w:rsidRPr="00D00CDE">
              <w:rPr>
                <w:rFonts w:ascii="Verdana" w:hAnsi="Verdana"/>
                <w:sz w:val="20"/>
                <w:szCs w:val="20"/>
              </w:rPr>
              <w:t xml:space="preserve"> obiska s tehtnimi argumenti težko spremeniti, kadar ne gre za faktične zmote pri presoji, temveč za razumevanje dejanskega kompleksnega stanja na podlagi različnih parcialnih pogledov nanj. Agencija je priporočila skupine strokovnjakov iz prejšnje evalvacije ENQA sicer v celoti in uspešno upoštevala.</w:t>
            </w:r>
          </w:p>
        </w:tc>
      </w:tr>
      <w:tr w:rsidR="00EC337B" w:rsidRPr="00C40C13" w14:paraId="38056060" w14:textId="77777777" w:rsidTr="00EC337B">
        <w:tc>
          <w:tcPr>
            <w:tcW w:w="3652" w:type="dxa"/>
          </w:tcPr>
          <w:p w14:paraId="1DFDBCF6"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 xml:space="preserve">Namestitev </w:t>
            </w:r>
            <w:proofErr w:type="spellStart"/>
            <w:r w:rsidRPr="00D00CDE">
              <w:rPr>
                <w:rFonts w:ascii="Verdana" w:hAnsi="Verdana"/>
                <w:sz w:val="20"/>
                <w:szCs w:val="20"/>
              </w:rPr>
              <w:t>eNakvis</w:t>
            </w:r>
            <w:proofErr w:type="spellEnd"/>
            <w:r w:rsidRPr="00D00CDE">
              <w:rPr>
                <w:rFonts w:ascii="Verdana" w:hAnsi="Verdana"/>
                <w:sz w:val="20"/>
                <w:szCs w:val="20"/>
              </w:rPr>
              <w:t xml:space="preserve"> v produkcijsko okolje (nadaljevanje sodelovanja z</w:t>
            </w:r>
          </w:p>
          <w:p w14:paraId="2A46FA11" w14:textId="1B50D137" w:rsidR="00EC337B" w:rsidRPr="00D00CDE" w:rsidRDefault="00EC337B" w:rsidP="001C5498">
            <w:pPr>
              <w:spacing w:before="120" w:after="120"/>
              <w:rPr>
                <w:rFonts w:ascii="Verdana" w:hAnsi="Verdana"/>
                <w:sz w:val="20"/>
                <w:szCs w:val="20"/>
              </w:rPr>
            </w:pPr>
            <w:r w:rsidRPr="00D00CDE">
              <w:rPr>
                <w:rFonts w:ascii="Verdana" w:hAnsi="Verdana"/>
                <w:sz w:val="20"/>
                <w:szCs w:val="20"/>
              </w:rPr>
              <w:t>deležniki, pomoč pri izpolnjevanju elektronskih vlog oziroma njihovi uporabi</w:t>
            </w:r>
            <w:r w:rsidR="00613B21" w:rsidRPr="00D00CDE">
              <w:rPr>
                <w:rFonts w:ascii="Verdana" w:hAnsi="Verdana"/>
                <w:sz w:val="20"/>
                <w:szCs w:val="20"/>
              </w:rPr>
              <w:t xml:space="preserve"> </w:t>
            </w:r>
          </w:p>
          <w:p w14:paraId="7FF429B3"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v praksi, pomoč pri morebitnih nejasnostih pri tolmačenju določb o</w:t>
            </w:r>
          </w:p>
          <w:p w14:paraId="54F0BBD3"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izpolnjevanju standardov kakovosti iz meril, vpeljava elektronskih vlog za</w:t>
            </w:r>
          </w:p>
          <w:p w14:paraId="32627AF9"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šole... )</w:t>
            </w:r>
          </w:p>
        </w:tc>
        <w:tc>
          <w:tcPr>
            <w:tcW w:w="5954" w:type="dxa"/>
          </w:tcPr>
          <w:p w14:paraId="07147CD3" w14:textId="6C517202" w:rsidR="00EC337B" w:rsidRPr="00D00CDE" w:rsidRDefault="00EC337B" w:rsidP="00C40C13">
            <w:pPr>
              <w:spacing w:before="120" w:after="120"/>
              <w:jc w:val="both"/>
              <w:rPr>
                <w:rFonts w:ascii="Verdana" w:hAnsi="Verdana"/>
                <w:sz w:val="20"/>
                <w:szCs w:val="20"/>
              </w:rPr>
            </w:pPr>
            <w:proofErr w:type="spellStart"/>
            <w:r w:rsidRPr="00D00CDE">
              <w:rPr>
                <w:rFonts w:ascii="Verdana" w:hAnsi="Verdana"/>
                <w:sz w:val="20"/>
                <w:szCs w:val="20"/>
              </w:rPr>
              <w:t>eNakvis</w:t>
            </w:r>
            <w:proofErr w:type="spellEnd"/>
            <w:r w:rsidRPr="00D00CDE">
              <w:rPr>
                <w:rFonts w:ascii="Verdana" w:hAnsi="Verdana"/>
                <w:sz w:val="20"/>
                <w:szCs w:val="20"/>
              </w:rPr>
              <w:t xml:space="preserve"> je bil konec maja 2018 uspešno prenesen v produkcijsko okolje, agencija pa sistem še naprej nemoteno razvija in nadgrajuje v skladu z akcijskimi načrti in v sodelovanju z deležniki. Sistem že omogoč</w:t>
            </w:r>
            <w:r w:rsidR="00C40C13">
              <w:rPr>
                <w:rFonts w:ascii="Verdana" w:hAnsi="Verdana"/>
                <w:sz w:val="20"/>
                <w:szCs w:val="20"/>
              </w:rPr>
              <w:t>a</w:t>
            </w:r>
            <w:r w:rsidRPr="00D00CDE">
              <w:rPr>
                <w:rFonts w:ascii="Verdana" w:hAnsi="Verdana"/>
                <w:sz w:val="20"/>
                <w:szCs w:val="20"/>
              </w:rPr>
              <w:t xml:space="preserve"> poenostavitev akreditacijskih postopkov, podporo vnosu podatkov in povezljivost z nekaterimi drugimi relevantnimi bazami podatkov. Prav tako je že kreiral obsežno bazo podatkov za tekoče spremljanje sprememb v visokem šolstvu in njegove analize. Z vzpostavitvijo oblaka je sistem začel podpirati tudi zunanje presoje</w:t>
            </w:r>
            <w:r w:rsidR="00AE3D3B" w:rsidRPr="00D00CDE">
              <w:rPr>
                <w:rFonts w:ascii="Verdana" w:hAnsi="Verdana"/>
                <w:sz w:val="20"/>
                <w:szCs w:val="20"/>
              </w:rPr>
              <w:t>, olajšan je prenos in posredovanje dokumentacije</w:t>
            </w:r>
            <w:r w:rsidRPr="00D00CDE">
              <w:rPr>
                <w:rFonts w:ascii="Verdana" w:hAnsi="Verdana"/>
                <w:sz w:val="20"/>
                <w:szCs w:val="20"/>
              </w:rPr>
              <w:t xml:space="preserve">. </w:t>
            </w:r>
            <w:r w:rsidRPr="00D00CDE">
              <w:rPr>
                <w:rFonts w:ascii="Verdana" w:hAnsi="Verdana"/>
                <w:color w:val="FF0000"/>
                <w:sz w:val="20"/>
                <w:szCs w:val="20"/>
              </w:rPr>
              <w:t xml:space="preserve">  </w:t>
            </w:r>
          </w:p>
        </w:tc>
      </w:tr>
      <w:tr w:rsidR="00EC337B" w:rsidRPr="00C40C13" w14:paraId="390EABB6" w14:textId="77777777" w:rsidTr="00EC337B">
        <w:tc>
          <w:tcPr>
            <w:tcW w:w="3652" w:type="dxa"/>
          </w:tcPr>
          <w:p w14:paraId="414F25C8"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Priprava in izpeljava prvih vzorčnih evalvacij študijskih programov (najmanj</w:t>
            </w:r>
          </w:p>
          <w:p w14:paraId="14693A82"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2 % akreditiranih študijskih programov na leto)</w:t>
            </w:r>
          </w:p>
        </w:tc>
        <w:tc>
          <w:tcPr>
            <w:tcW w:w="5954" w:type="dxa"/>
          </w:tcPr>
          <w:p w14:paraId="45988912" w14:textId="718D91F5" w:rsidR="003563FA" w:rsidRPr="00D00CDE" w:rsidRDefault="00EC337B" w:rsidP="001C5498">
            <w:pPr>
              <w:spacing w:before="120" w:after="120"/>
              <w:jc w:val="both"/>
              <w:rPr>
                <w:rFonts w:ascii="Verdana" w:hAnsi="Verdana"/>
                <w:sz w:val="20"/>
                <w:szCs w:val="20"/>
              </w:rPr>
            </w:pPr>
            <w:r w:rsidRPr="00D00CDE">
              <w:rPr>
                <w:rFonts w:ascii="Verdana" w:hAnsi="Verdana"/>
                <w:sz w:val="20"/>
                <w:szCs w:val="20"/>
              </w:rPr>
              <w:t xml:space="preserve">Svet agencije je prvi seznam študijskih programov za evalvacijo vzorca potrdil oktobra 2018. Vseboval je 7 študijskih programov slovenskih visokošolskih zavodov, ki se izvajajo tudi v tujini, in 12 študijskih programov prve stopnje, ki jih je agencija že obravnavala v postopku prve akreditacije (po starih merilih), niso pa še bili zunanje </w:t>
            </w:r>
            <w:proofErr w:type="spellStart"/>
            <w:r w:rsidRPr="00D00CDE">
              <w:rPr>
                <w:rFonts w:ascii="Verdana" w:hAnsi="Verdana"/>
                <w:sz w:val="20"/>
                <w:szCs w:val="20"/>
              </w:rPr>
              <w:t>evalvirani</w:t>
            </w:r>
            <w:proofErr w:type="spellEnd"/>
            <w:r w:rsidRPr="00D00CDE">
              <w:rPr>
                <w:rFonts w:ascii="Verdana" w:hAnsi="Verdana"/>
                <w:sz w:val="20"/>
                <w:szCs w:val="20"/>
              </w:rPr>
              <w:t xml:space="preserve">. Večina </w:t>
            </w:r>
            <w:proofErr w:type="spellStart"/>
            <w:r w:rsidRPr="00D00CDE">
              <w:rPr>
                <w:rFonts w:ascii="Verdana" w:hAnsi="Verdana"/>
                <w:sz w:val="20"/>
                <w:szCs w:val="20"/>
              </w:rPr>
              <w:lastRenderedPageBreak/>
              <w:t>evalvacijskih</w:t>
            </w:r>
            <w:proofErr w:type="spellEnd"/>
            <w:r w:rsidRPr="00D00CDE">
              <w:rPr>
                <w:rFonts w:ascii="Verdana" w:hAnsi="Verdana"/>
                <w:sz w:val="20"/>
                <w:szCs w:val="20"/>
              </w:rPr>
              <w:t xml:space="preserve"> obiskov je bilo že uspešno izvedenih, </w:t>
            </w:r>
            <w:r w:rsidR="001F196A" w:rsidRPr="00D00CDE">
              <w:rPr>
                <w:rFonts w:ascii="Verdana" w:hAnsi="Verdana"/>
                <w:sz w:val="20"/>
                <w:szCs w:val="20"/>
              </w:rPr>
              <w:t>svet agencije je sprejel priporočila v</w:t>
            </w:r>
            <w:r w:rsidRPr="00D00CDE">
              <w:rPr>
                <w:rFonts w:ascii="Verdana" w:hAnsi="Verdana"/>
                <w:sz w:val="20"/>
                <w:szCs w:val="20"/>
              </w:rPr>
              <w:t xml:space="preserve"> 1</w:t>
            </w:r>
            <w:r w:rsidR="001F196A" w:rsidRPr="00D00CDE">
              <w:rPr>
                <w:rFonts w:ascii="Verdana" w:hAnsi="Verdana"/>
                <w:sz w:val="20"/>
                <w:szCs w:val="20"/>
              </w:rPr>
              <w:t>2</w:t>
            </w:r>
            <w:r w:rsidRPr="00D00CDE">
              <w:rPr>
                <w:rFonts w:ascii="Verdana" w:hAnsi="Verdana"/>
                <w:sz w:val="20"/>
                <w:szCs w:val="20"/>
              </w:rPr>
              <w:t xml:space="preserve"> </w:t>
            </w:r>
            <w:r w:rsidR="001F196A" w:rsidRPr="00D00CDE">
              <w:rPr>
                <w:rFonts w:ascii="Verdana" w:hAnsi="Verdana"/>
                <w:sz w:val="20"/>
                <w:szCs w:val="20"/>
              </w:rPr>
              <w:t xml:space="preserve"> postopkih</w:t>
            </w:r>
            <w:r w:rsidRPr="00D00CDE">
              <w:rPr>
                <w:rFonts w:ascii="Verdana" w:hAnsi="Verdana"/>
                <w:sz w:val="20"/>
                <w:szCs w:val="20"/>
              </w:rPr>
              <w:t xml:space="preserve">. Oktobra 2019 je svet agencije potrdil že drugi seznam študijskih programov za evalvacijo vzorca. Vanj so poleg programov, ki še niso bili </w:t>
            </w:r>
            <w:proofErr w:type="spellStart"/>
            <w:r w:rsidRPr="00D00CDE">
              <w:rPr>
                <w:rFonts w:ascii="Verdana" w:hAnsi="Verdana"/>
                <w:sz w:val="20"/>
                <w:szCs w:val="20"/>
              </w:rPr>
              <w:t>evalvirani</w:t>
            </w:r>
            <w:proofErr w:type="spellEnd"/>
            <w:r w:rsidRPr="00D00CDE">
              <w:rPr>
                <w:rFonts w:ascii="Verdana" w:hAnsi="Verdana"/>
                <w:sz w:val="20"/>
                <w:szCs w:val="20"/>
              </w:rPr>
              <w:t xml:space="preserve"> (14), zajeti še </w:t>
            </w:r>
            <w:r w:rsidR="006B354D" w:rsidRPr="00D00CDE">
              <w:rPr>
                <w:rFonts w:ascii="Verdana" w:hAnsi="Verdana"/>
                <w:sz w:val="20"/>
                <w:szCs w:val="20"/>
              </w:rPr>
              <w:t>5</w:t>
            </w:r>
            <w:r w:rsidRPr="00D00CDE">
              <w:rPr>
                <w:rFonts w:ascii="Verdana" w:hAnsi="Verdana"/>
                <w:sz w:val="20"/>
                <w:szCs w:val="20"/>
              </w:rPr>
              <w:t xml:space="preserve"> VTI in 2 skupna študijska programa. Pravočasno so bili pripravljeni ključni dokumenti, ki so podpirali implementacijo vzorčnih evalvacij: prirejen je bil protokol obiska, prav tako pa je bila pripravljena posebna predloga za pisanje poročil in spremenjene so bile predloge za pripravo gradiva za sejo. Pred začetkom vzorčnih evalvacij je bil izveden tudi pripravljalni in usklajevalni sestanek strokovnjakov, imenovanih v skupine za presojo študijskih programov.</w:t>
            </w:r>
          </w:p>
          <w:p w14:paraId="3757E913" w14:textId="6727B093" w:rsidR="003563FA" w:rsidRPr="00D00CDE" w:rsidRDefault="009E4F05" w:rsidP="001C5498">
            <w:pPr>
              <w:spacing w:before="120" w:after="120"/>
              <w:jc w:val="both"/>
              <w:rPr>
                <w:rFonts w:ascii="Verdana" w:hAnsi="Verdana"/>
                <w:sz w:val="20"/>
                <w:szCs w:val="20"/>
              </w:rPr>
            </w:pPr>
            <w:r w:rsidRPr="00D00CDE">
              <w:rPr>
                <w:rFonts w:ascii="Verdana" w:hAnsi="Verdana"/>
                <w:sz w:val="20"/>
                <w:szCs w:val="20"/>
              </w:rPr>
              <w:t xml:space="preserve">Ker se prvi krog vzorčnih evalvacij šele zaključuje, še nimamo konkretnih podatkov o njihovi primernosti. Pred začetkom novega cikla bi bilo v sodelovanju z visokošolskimi zavodi in strokovnjaki, ki so sodelovali v teh postopkih, primerno izoblikovati dobre prakse in najustreznejše načine postopanja.   </w:t>
            </w:r>
          </w:p>
          <w:p w14:paraId="23F64054" w14:textId="78ADF55B" w:rsidR="00EC337B" w:rsidRPr="00D00CDE" w:rsidRDefault="00EC337B" w:rsidP="001C5498">
            <w:pPr>
              <w:spacing w:before="120" w:after="120"/>
              <w:jc w:val="both"/>
              <w:rPr>
                <w:rFonts w:ascii="Verdana" w:hAnsi="Verdana"/>
                <w:sz w:val="20"/>
                <w:szCs w:val="20"/>
              </w:rPr>
            </w:pPr>
          </w:p>
        </w:tc>
      </w:tr>
      <w:tr w:rsidR="00EC337B" w:rsidRPr="00C40C13" w14:paraId="5F563DF6" w14:textId="77777777" w:rsidTr="00EC337B">
        <w:tc>
          <w:tcPr>
            <w:tcW w:w="3652" w:type="dxa"/>
          </w:tcPr>
          <w:p w14:paraId="02DE2CC1"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lastRenderedPageBreak/>
              <w:t>Reorganizacija dela na agenciji, določitev pristojnosti in odgovornosti</w:t>
            </w:r>
          </w:p>
          <w:p w14:paraId="20678E1B"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strokovnih delavcev ob upoštevanju spremenjenega zunanjega sistema</w:t>
            </w:r>
          </w:p>
          <w:p w14:paraId="3FC358CF"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kakovosti oziroma novih nalog, ki jih je agenciji določil ZViS-K (tudi vodenje</w:t>
            </w:r>
          </w:p>
          <w:p w14:paraId="4432D41E"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»razvida« zavodov/šol in študijskih programov, drugih evidenc ter</w:t>
            </w:r>
          </w:p>
          <w:p w14:paraId="6D005159"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 xml:space="preserve">zagotavljanje podatkov za </w:t>
            </w:r>
            <w:proofErr w:type="spellStart"/>
            <w:r w:rsidRPr="00D00CDE">
              <w:rPr>
                <w:rFonts w:ascii="Verdana" w:hAnsi="Verdana"/>
                <w:sz w:val="20"/>
                <w:szCs w:val="20"/>
              </w:rPr>
              <w:t>eVŠ</w:t>
            </w:r>
            <w:proofErr w:type="spellEnd"/>
            <w:r w:rsidRPr="00D00CDE">
              <w:rPr>
                <w:rFonts w:ascii="Verdana" w:hAnsi="Verdana"/>
                <w:sz w:val="20"/>
                <w:szCs w:val="20"/>
              </w:rPr>
              <w:t>, urejanje in objavljanje strokovnih in</w:t>
            </w:r>
          </w:p>
          <w:p w14:paraId="403DA3FD"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znanstvenih naslovov)</w:t>
            </w:r>
          </w:p>
        </w:tc>
        <w:tc>
          <w:tcPr>
            <w:tcW w:w="5954" w:type="dxa"/>
          </w:tcPr>
          <w:p w14:paraId="17C9070A" w14:textId="66D947ED" w:rsidR="00EC337B" w:rsidRPr="00D00CDE" w:rsidRDefault="00EC337B" w:rsidP="001C5498">
            <w:pPr>
              <w:spacing w:before="120" w:after="120"/>
              <w:jc w:val="both"/>
              <w:rPr>
                <w:rFonts w:ascii="Verdana" w:hAnsi="Verdana"/>
                <w:sz w:val="20"/>
                <w:szCs w:val="20"/>
              </w:rPr>
            </w:pPr>
            <w:r w:rsidRPr="00D00CDE">
              <w:rPr>
                <w:rFonts w:ascii="Verdana" w:hAnsi="Verdana"/>
                <w:sz w:val="20"/>
                <w:szCs w:val="20"/>
              </w:rPr>
              <w:t xml:space="preserve">Na agenciji so bili ustanovljeni trije sektorji, med katere so bile smiselno razdeljene obveznosti in dejavnosti agencije. Prednost spremembe je, da so se utrdile in okrepile nekatere dejavnosti, ki prej niso bile tako dobro organizirane in razvite. Obenem se pristojnosti in obveznosti različnih sektorjev pretežno dopolnjujejo in povezujejo. </w:t>
            </w:r>
            <w:r w:rsidR="00682F4F" w:rsidRPr="00D00CDE">
              <w:rPr>
                <w:rFonts w:ascii="Verdana" w:hAnsi="Verdana"/>
                <w:sz w:val="20"/>
                <w:szCs w:val="20"/>
              </w:rPr>
              <w:t>K</w:t>
            </w:r>
            <w:r w:rsidRPr="00D00CDE">
              <w:rPr>
                <w:rFonts w:ascii="Verdana" w:hAnsi="Verdana"/>
                <w:sz w:val="20"/>
                <w:szCs w:val="20"/>
              </w:rPr>
              <w:t xml:space="preserve">onsolidiralo </w:t>
            </w:r>
            <w:r w:rsidR="00682F4F" w:rsidRPr="00D00CDE">
              <w:rPr>
                <w:rFonts w:ascii="Verdana" w:hAnsi="Verdana"/>
                <w:sz w:val="20"/>
                <w:szCs w:val="20"/>
              </w:rPr>
              <w:t xml:space="preserve">se je </w:t>
            </w:r>
            <w:r w:rsidRPr="00D00CDE">
              <w:rPr>
                <w:rFonts w:ascii="Verdana" w:hAnsi="Verdana"/>
                <w:sz w:val="20"/>
                <w:szCs w:val="20"/>
              </w:rPr>
              <w:t>mednarodno delovanje agencije, razširile in izboljšale so se informacijske dejavnosti</w:t>
            </w:r>
            <w:r w:rsidR="00C40C13">
              <w:rPr>
                <w:rFonts w:ascii="Verdana" w:hAnsi="Verdana"/>
                <w:sz w:val="20"/>
                <w:szCs w:val="20"/>
              </w:rPr>
              <w:t xml:space="preserve"> </w:t>
            </w:r>
            <w:r w:rsidR="005A29A4">
              <w:rPr>
                <w:rFonts w:ascii="Verdana" w:hAnsi="Verdana"/>
                <w:sz w:val="20"/>
                <w:szCs w:val="20"/>
              </w:rPr>
              <w:t>(</w:t>
            </w:r>
            <w:r w:rsidR="00C40C13">
              <w:rPr>
                <w:rFonts w:ascii="Verdana" w:hAnsi="Verdana"/>
                <w:sz w:val="20"/>
                <w:szCs w:val="20"/>
              </w:rPr>
              <w:t xml:space="preserve">na kar je pomembno vplivala kadrovska </w:t>
            </w:r>
            <w:r w:rsidR="00DF5944">
              <w:rPr>
                <w:rFonts w:ascii="Verdana" w:hAnsi="Verdana"/>
                <w:sz w:val="20"/>
                <w:szCs w:val="20"/>
              </w:rPr>
              <w:t>o</w:t>
            </w:r>
            <w:r w:rsidR="00C40C13">
              <w:rPr>
                <w:rFonts w:ascii="Verdana" w:hAnsi="Verdana"/>
                <w:sz w:val="20"/>
                <w:szCs w:val="20"/>
              </w:rPr>
              <w:t>krepitev</w:t>
            </w:r>
            <w:r w:rsidR="005A29A4">
              <w:rPr>
                <w:rFonts w:ascii="Verdana" w:hAnsi="Verdana"/>
                <w:sz w:val="20"/>
                <w:szCs w:val="20"/>
              </w:rPr>
              <w:t>)</w:t>
            </w:r>
            <w:r w:rsidRPr="00D00CDE">
              <w:rPr>
                <w:rFonts w:ascii="Verdana" w:hAnsi="Verdana"/>
                <w:sz w:val="20"/>
                <w:szCs w:val="20"/>
              </w:rPr>
              <w:t xml:space="preserve">, povezane z razvojem </w:t>
            </w:r>
            <w:proofErr w:type="spellStart"/>
            <w:r w:rsidRPr="00D00CDE">
              <w:rPr>
                <w:rFonts w:ascii="Verdana" w:hAnsi="Verdana"/>
                <w:sz w:val="20"/>
                <w:szCs w:val="20"/>
              </w:rPr>
              <w:t>eNakvis</w:t>
            </w:r>
            <w:proofErr w:type="spellEnd"/>
            <w:r w:rsidRPr="00D00CDE">
              <w:rPr>
                <w:rFonts w:ascii="Verdana" w:hAnsi="Verdana"/>
                <w:sz w:val="20"/>
                <w:szCs w:val="20"/>
              </w:rPr>
              <w:t xml:space="preserve"> in obveščanjem deležnikov agencije. Okrepila sta se pregled in nadzor nad vodenjem postopkov. Ustalilo in okrepilo se je tudi arhiviranje spisov, vodenje evidenc ter zagotavljanje podatkov za druge ustanove v visokem šolstvu. V splošnem sektorju pa je bilo opravljeno obsežno delo na področju zavarovanja in vodenja osebnih podatkov, razvoja kadrov in priprave zakona o agenciji. </w:t>
            </w:r>
          </w:p>
          <w:p w14:paraId="161FD437" w14:textId="7BA37819" w:rsidR="00EC337B" w:rsidRPr="00D00CDE" w:rsidRDefault="00EC337B" w:rsidP="001C5498">
            <w:pPr>
              <w:spacing w:before="120" w:after="120"/>
              <w:jc w:val="both"/>
              <w:rPr>
                <w:rFonts w:ascii="Verdana" w:hAnsi="Verdana"/>
                <w:sz w:val="20"/>
                <w:szCs w:val="20"/>
              </w:rPr>
            </w:pPr>
            <w:r w:rsidRPr="00D00CDE">
              <w:rPr>
                <w:rFonts w:ascii="Verdana" w:hAnsi="Verdana"/>
                <w:sz w:val="20"/>
                <w:szCs w:val="20"/>
              </w:rPr>
              <w:t>Kljub reorganizaciji so dejavnosti znotraj nekaterih sektorjev po eni strani močno razpršene in nepovezane, po drugi strani pa se nekatere dejavnosti, ki presegajo sektorske okvire, tudi podvajajo. Reorganizacija je povzročila nekaj izzivov z delitvijo delovnih obveznosti</w:t>
            </w:r>
            <w:r w:rsidR="00F1668D">
              <w:rPr>
                <w:rFonts w:ascii="Verdana" w:hAnsi="Verdana"/>
                <w:sz w:val="20"/>
                <w:szCs w:val="20"/>
              </w:rPr>
              <w:t xml:space="preserve">. </w:t>
            </w:r>
            <w:r w:rsidRPr="00F1668D">
              <w:rPr>
                <w:rFonts w:ascii="Verdana" w:hAnsi="Verdana"/>
                <w:sz w:val="20"/>
                <w:szCs w:val="20"/>
              </w:rPr>
              <w:t>Več zaposlenih namreč še naprej opravlja tudi dejavnosti, ki pripadajo drugim sektorjem in nekateri zaposleni za razliko od drugih opravljajo dejavnosti iz vseh sektorjev.</w:t>
            </w:r>
            <w:r w:rsidRPr="00D00CDE">
              <w:rPr>
                <w:rFonts w:ascii="Verdana" w:hAnsi="Verdana"/>
                <w:sz w:val="20"/>
                <w:szCs w:val="20"/>
              </w:rPr>
              <w:t xml:space="preserve"> Zaradi tega </w:t>
            </w:r>
            <w:r w:rsidR="00F1668D" w:rsidRPr="00F1668D">
              <w:rPr>
                <w:rFonts w:ascii="Verdana" w:hAnsi="Verdana"/>
                <w:iCs/>
                <w:sz w:val="20"/>
                <w:szCs w:val="20"/>
              </w:rPr>
              <w:t>je treba okrepiti sodelovanje vodij sektorjev ter spremljanje dejavnosti, ki so razpršene po več sektorjih.</w:t>
            </w:r>
            <w:r w:rsidR="00F1668D" w:rsidRPr="00C40C13">
              <w:rPr>
                <w:rFonts w:ascii="Verdana" w:hAnsi="Verdana"/>
                <w:i/>
                <w:iCs/>
                <w:sz w:val="20"/>
                <w:szCs w:val="20"/>
              </w:rPr>
              <w:t xml:space="preserve"> </w:t>
            </w:r>
            <w:r w:rsidRPr="00D00CDE">
              <w:rPr>
                <w:rFonts w:ascii="Verdana" w:hAnsi="Verdana"/>
                <w:sz w:val="20"/>
                <w:szCs w:val="20"/>
              </w:rPr>
              <w:t xml:space="preserve">Z uvedbo sektorjev se je vodstvo agencije strukturiralo piramidno. Prednost te spremembe je večji pregled vodstva nad dejavnostmi agencije, priložnost za izboljšanje pa je zagotoviti večjo </w:t>
            </w:r>
            <w:r w:rsidRPr="00D00CDE">
              <w:rPr>
                <w:rFonts w:ascii="Verdana" w:hAnsi="Verdana"/>
                <w:sz w:val="20"/>
                <w:szCs w:val="20"/>
              </w:rPr>
              <w:lastRenderedPageBreak/>
              <w:t>avtonomijo zaposlenih in povrniti njihovo vključenost v sprejemanje odločitev (politik, načrtov in predpisov)</w:t>
            </w:r>
            <w:r w:rsidR="009F3435" w:rsidRPr="00D00CDE">
              <w:rPr>
                <w:rFonts w:ascii="Verdana" w:hAnsi="Verdana"/>
                <w:sz w:val="20"/>
                <w:szCs w:val="20"/>
              </w:rPr>
              <w:t>.</w:t>
            </w:r>
            <w:r w:rsidRPr="00D00CDE">
              <w:rPr>
                <w:rFonts w:ascii="Verdana" w:hAnsi="Verdana"/>
                <w:sz w:val="20"/>
                <w:szCs w:val="20"/>
              </w:rPr>
              <w:t xml:space="preserve"> Strokovne in praktične izkušnje vseh zaposlenih so namreč za razvoj agencije ključnega pomena.</w:t>
            </w:r>
          </w:p>
          <w:p w14:paraId="5E1D03B1" w14:textId="5C2C116F" w:rsidR="00EC337B" w:rsidRPr="00D00CDE" w:rsidRDefault="00EC337B" w:rsidP="001C5498">
            <w:pPr>
              <w:spacing w:before="120" w:after="120"/>
              <w:jc w:val="both"/>
              <w:rPr>
                <w:rFonts w:ascii="Verdana" w:hAnsi="Verdana"/>
                <w:sz w:val="20"/>
                <w:szCs w:val="20"/>
              </w:rPr>
            </w:pPr>
            <w:r w:rsidRPr="00D00CDE">
              <w:rPr>
                <w:rFonts w:ascii="Verdana" w:hAnsi="Verdana"/>
                <w:sz w:val="20"/>
                <w:szCs w:val="20"/>
              </w:rPr>
              <w:t xml:space="preserve">Zaradi razdelitve kolektiva je poleg tega občasno moten pretok informacij med sektorji, ki lahko slabo vpliva na usklajenost in enotnost dela. Reorganizacija še ni prinesla bistvenega napredka pri analitski dejavnosti agencije, ki je ostala sporadična. Najnovejša napoved spremembe </w:t>
            </w:r>
            <w:r w:rsidR="000943BD" w:rsidRPr="00D00CDE">
              <w:rPr>
                <w:rFonts w:ascii="Verdana" w:hAnsi="Verdana"/>
                <w:sz w:val="20"/>
                <w:szCs w:val="20"/>
              </w:rPr>
              <w:t>s</w:t>
            </w:r>
            <w:r w:rsidRPr="00D00CDE">
              <w:rPr>
                <w:rFonts w:ascii="Verdana" w:hAnsi="Verdana"/>
                <w:sz w:val="20"/>
                <w:szCs w:val="20"/>
              </w:rPr>
              <w:t xml:space="preserve">ektorja za analize, mednarodno sodelovanje in informatizacijo agencije, od katerega se bo odcepil samostojni </w:t>
            </w:r>
            <w:r w:rsidR="000943BD" w:rsidRPr="00D00CDE">
              <w:rPr>
                <w:rFonts w:ascii="Verdana" w:hAnsi="Verdana"/>
                <w:sz w:val="20"/>
                <w:szCs w:val="20"/>
              </w:rPr>
              <w:t>s</w:t>
            </w:r>
            <w:r w:rsidRPr="00D00CDE">
              <w:rPr>
                <w:rFonts w:ascii="Verdana" w:hAnsi="Verdana"/>
                <w:sz w:val="20"/>
                <w:szCs w:val="20"/>
              </w:rPr>
              <w:t xml:space="preserve">ektor za analize, pa obeta utrditev in ustaljen razvoj te dejavnosti. </w:t>
            </w:r>
          </w:p>
          <w:p w14:paraId="1A23829B" w14:textId="77777777" w:rsidR="00EC337B" w:rsidRPr="00D00CDE" w:rsidRDefault="00EC337B" w:rsidP="001C5498">
            <w:pPr>
              <w:spacing w:before="120" w:after="120"/>
              <w:jc w:val="both"/>
              <w:rPr>
                <w:rFonts w:ascii="Verdana" w:hAnsi="Verdana"/>
                <w:sz w:val="20"/>
                <w:szCs w:val="20"/>
              </w:rPr>
            </w:pPr>
          </w:p>
        </w:tc>
      </w:tr>
      <w:tr w:rsidR="00EC337B" w:rsidRPr="00C40C13" w14:paraId="2F31C265" w14:textId="77777777" w:rsidTr="00EC337B">
        <w:tc>
          <w:tcPr>
            <w:tcW w:w="3652" w:type="dxa"/>
          </w:tcPr>
          <w:p w14:paraId="0A93F56A"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lastRenderedPageBreak/>
              <w:t>Prenova priročnika za strokovnjake ali priprava drugega dokumenta s</w:t>
            </w:r>
          </w:p>
          <w:p w14:paraId="693A9E53"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poudarkom na razvoju konceptualnih izhodišč kakovosti študija,</w:t>
            </w:r>
          </w:p>
          <w:p w14:paraId="08D8C68C"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pedagoškega dela in raziskovanja ter njenega presojanja</w:t>
            </w:r>
          </w:p>
        </w:tc>
        <w:tc>
          <w:tcPr>
            <w:tcW w:w="5954" w:type="dxa"/>
          </w:tcPr>
          <w:p w14:paraId="7F45AE04" w14:textId="494342D4" w:rsidR="00EC337B" w:rsidRPr="00D00CDE" w:rsidRDefault="005A29A4" w:rsidP="001C5498">
            <w:pPr>
              <w:spacing w:before="120" w:after="120"/>
              <w:jc w:val="both"/>
              <w:rPr>
                <w:rFonts w:ascii="Verdana" w:hAnsi="Verdana"/>
                <w:sz w:val="20"/>
                <w:szCs w:val="20"/>
              </w:rPr>
            </w:pPr>
            <w:r w:rsidRPr="00D00CDE">
              <w:rPr>
                <w:rFonts w:ascii="Verdana" w:hAnsi="Verdana"/>
                <w:sz w:val="20"/>
                <w:szCs w:val="20"/>
              </w:rPr>
              <w:t>Cilj zaradi objektivnih razlogov še ni bil realiziran, njegova realizacija pa je predvidena za 2020. Priročnik bo zamenjal vodnik po akreditacijah in evalvacijah, namenjen različnim udeležencem v postopkih. Vodnik nastaja postopoma in se bo dopolnjeval še predvidoma vse leto. Gre predvsem za to, da je bilo v letih 2018 in 2019 pri presojanju standardov kakovosti po merilih iz let</w:t>
            </w:r>
            <w:r w:rsidR="00F1668D">
              <w:rPr>
                <w:rFonts w:ascii="Verdana" w:hAnsi="Verdana"/>
                <w:sz w:val="20"/>
                <w:szCs w:val="20"/>
              </w:rPr>
              <w:t>a</w:t>
            </w:r>
            <w:r w:rsidRPr="00D00CDE">
              <w:rPr>
                <w:rFonts w:ascii="Verdana" w:hAnsi="Verdana"/>
                <w:sz w:val="20"/>
                <w:szCs w:val="20"/>
              </w:rPr>
              <w:t xml:space="preserve"> 2017 in 2018 še premalo praktičnih izkušenj ter da vse vrste postopkov oziroma vse novosti v skladu s temi merili še niso bile preizkušene v praksi.</w:t>
            </w:r>
          </w:p>
        </w:tc>
      </w:tr>
      <w:tr w:rsidR="00EC337B" w:rsidRPr="00C40C13" w14:paraId="48A2E9C6" w14:textId="77777777" w:rsidTr="00EC337B">
        <w:tc>
          <w:tcPr>
            <w:tcW w:w="3652" w:type="dxa"/>
          </w:tcPr>
          <w:p w14:paraId="22FB68BF"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Prenova protokola obiska zavodov/šol</w:t>
            </w:r>
          </w:p>
        </w:tc>
        <w:tc>
          <w:tcPr>
            <w:tcW w:w="5954" w:type="dxa"/>
          </w:tcPr>
          <w:p w14:paraId="3D22AFAB" w14:textId="59BF670A" w:rsidR="00074AD7" w:rsidRPr="00D00CDE" w:rsidRDefault="00EC337B" w:rsidP="001C5498">
            <w:pPr>
              <w:spacing w:before="120" w:after="120"/>
              <w:jc w:val="both"/>
              <w:rPr>
                <w:rFonts w:ascii="Verdana" w:hAnsi="Verdana"/>
                <w:sz w:val="20"/>
                <w:szCs w:val="20"/>
              </w:rPr>
            </w:pPr>
            <w:r w:rsidRPr="00D00CDE">
              <w:rPr>
                <w:rFonts w:ascii="Verdana" w:hAnsi="Verdana"/>
                <w:sz w:val="20"/>
                <w:szCs w:val="20"/>
              </w:rPr>
              <w:t xml:space="preserve">Agencija je prenovila protokol obiska visokošolskih zavodov za postopke vzorčnih evalvacij študijskih programov. Protokol daje večji pomen svetovalni funkciji zunanjih presoj in poudarja dajanje priporočil in </w:t>
            </w:r>
            <w:r w:rsidR="005A29A4">
              <w:rPr>
                <w:rFonts w:ascii="Verdana" w:hAnsi="Verdana"/>
                <w:sz w:val="20"/>
                <w:szCs w:val="20"/>
              </w:rPr>
              <w:t>po</w:t>
            </w:r>
            <w:r w:rsidRPr="00D00CDE">
              <w:rPr>
                <w:rFonts w:ascii="Verdana" w:hAnsi="Verdana"/>
                <w:sz w:val="20"/>
                <w:szCs w:val="20"/>
              </w:rPr>
              <w:t>nu</w:t>
            </w:r>
            <w:r w:rsidR="005A29A4">
              <w:rPr>
                <w:rFonts w:ascii="Verdana" w:hAnsi="Verdana"/>
                <w:sz w:val="20"/>
                <w:szCs w:val="20"/>
              </w:rPr>
              <w:t>janje</w:t>
            </w:r>
            <w:r w:rsidRPr="00D00CDE">
              <w:rPr>
                <w:rFonts w:ascii="Verdana" w:hAnsi="Verdana"/>
                <w:sz w:val="20"/>
                <w:szCs w:val="20"/>
              </w:rPr>
              <w:t xml:space="preserve"> pomoči v sodelovanju s predstavniki visokošolskega zavoda in deležniki, povezanimi s presojanim študijskim programom. V ta namen predvideva, naj razgovori, ki naj bi bili bolj odprti in sproščeni, potekajo predvsem v prostorih, v katerih deležniki opravljajo svoje dejavnosti. </w:t>
            </w:r>
          </w:p>
          <w:p w14:paraId="4720DFF4" w14:textId="77777777" w:rsidR="00EC337B" w:rsidRPr="00D00CDE" w:rsidRDefault="00EC337B" w:rsidP="001C5498">
            <w:pPr>
              <w:spacing w:before="120" w:after="120"/>
              <w:jc w:val="both"/>
              <w:rPr>
                <w:rFonts w:ascii="Verdana" w:hAnsi="Verdana"/>
                <w:sz w:val="20"/>
                <w:szCs w:val="20"/>
              </w:rPr>
            </w:pPr>
            <w:r w:rsidRPr="00D00CDE">
              <w:rPr>
                <w:rFonts w:ascii="Verdana" w:hAnsi="Verdana"/>
                <w:sz w:val="20"/>
                <w:szCs w:val="20"/>
              </w:rPr>
              <w:t>Dokument je bil obravnavan na pripravljalnem sestanku strokovnjakov, imenovanih v postopke vzorčnih evalvacij. Svet agencije spremenjenega protokola ni obravnaval in o njem ni sprejel odločitve. Dokument do danes ni bil objavljen na spletni strani agencije. Ukrep je bil delno realiziran, njegov namen pa ni bil v celoti izpolnjen.</w:t>
            </w:r>
          </w:p>
          <w:p w14:paraId="4E413060" w14:textId="77777777" w:rsidR="00074AD7" w:rsidRPr="00D00CDE" w:rsidRDefault="00074AD7" w:rsidP="001C5498">
            <w:pPr>
              <w:spacing w:before="120" w:after="120"/>
              <w:jc w:val="both"/>
              <w:rPr>
                <w:rFonts w:ascii="Verdana" w:hAnsi="Verdana"/>
                <w:sz w:val="20"/>
                <w:szCs w:val="20"/>
              </w:rPr>
            </w:pPr>
          </w:p>
          <w:p w14:paraId="35E9B0E9" w14:textId="46258415" w:rsidR="00074AD7" w:rsidRPr="00D00CDE" w:rsidRDefault="00074AD7" w:rsidP="001C5498">
            <w:pPr>
              <w:spacing w:before="120" w:after="120"/>
              <w:jc w:val="both"/>
              <w:rPr>
                <w:rFonts w:ascii="Verdana" w:hAnsi="Verdana"/>
                <w:sz w:val="20"/>
                <w:szCs w:val="20"/>
              </w:rPr>
            </w:pPr>
            <w:r w:rsidRPr="00D00CDE">
              <w:rPr>
                <w:rFonts w:ascii="Verdana" w:hAnsi="Verdana"/>
                <w:sz w:val="20"/>
                <w:szCs w:val="20"/>
              </w:rPr>
              <w:t xml:space="preserve">Protokol obiska je bil na vzorčnih evalvacijah testiran. Po preučitvi dobrih praks in postopanj v  postopkih vzorčne evalvacije predlagamo, da se protokol po potrebi dopolni oziroma popravi ter predstavi vsem zaposlenim in svetu agencije.   </w:t>
            </w:r>
          </w:p>
          <w:p w14:paraId="21EE28E0" w14:textId="533C6024" w:rsidR="00074AD7" w:rsidRPr="00D00CDE" w:rsidRDefault="00074AD7" w:rsidP="001C5498">
            <w:pPr>
              <w:spacing w:before="120" w:after="120"/>
              <w:jc w:val="both"/>
              <w:rPr>
                <w:rFonts w:ascii="Verdana" w:hAnsi="Verdana"/>
                <w:sz w:val="20"/>
                <w:szCs w:val="20"/>
              </w:rPr>
            </w:pPr>
          </w:p>
        </w:tc>
      </w:tr>
      <w:tr w:rsidR="00EC337B" w:rsidRPr="00C40C13" w14:paraId="7A247A1F" w14:textId="77777777" w:rsidTr="00EC337B">
        <w:tc>
          <w:tcPr>
            <w:tcW w:w="3652" w:type="dxa"/>
          </w:tcPr>
          <w:p w14:paraId="2CEF26F3"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lastRenderedPageBreak/>
              <w:t>Izobraževanje kandidatov za strokovnjake agencije v skladu z novimi merili</w:t>
            </w:r>
          </w:p>
        </w:tc>
        <w:tc>
          <w:tcPr>
            <w:tcW w:w="5954" w:type="dxa"/>
          </w:tcPr>
          <w:p w14:paraId="3DC06D6F" w14:textId="28266602" w:rsidR="00EC337B" w:rsidRPr="00D00CDE" w:rsidRDefault="00EC337B" w:rsidP="001C5498">
            <w:pPr>
              <w:spacing w:before="120" w:after="120"/>
              <w:jc w:val="both"/>
              <w:rPr>
                <w:rFonts w:ascii="Verdana" w:hAnsi="Verdana"/>
                <w:sz w:val="20"/>
                <w:szCs w:val="20"/>
              </w:rPr>
            </w:pPr>
            <w:r w:rsidRPr="00D00CDE">
              <w:rPr>
                <w:rFonts w:ascii="Verdana" w:hAnsi="Verdana"/>
                <w:sz w:val="20"/>
                <w:szCs w:val="20"/>
              </w:rPr>
              <w:t xml:space="preserve">Ukrep je bil uspešno realiziran. Agencija kandidate za vpis v register strokovnjakov sproti izobražuje, kandidati pa se kot opazovalci udeležujejo </w:t>
            </w:r>
            <w:proofErr w:type="spellStart"/>
            <w:r w:rsidRPr="00D00CDE">
              <w:rPr>
                <w:rFonts w:ascii="Verdana" w:hAnsi="Verdana"/>
                <w:sz w:val="20"/>
                <w:szCs w:val="20"/>
              </w:rPr>
              <w:t>evalvacijskih</w:t>
            </w:r>
            <w:proofErr w:type="spellEnd"/>
            <w:r w:rsidRPr="00D00CDE">
              <w:rPr>
                <w:rFonts w:ascii="Verdana" w:hAnsi="Verdana"/>
                <w:sz w:val="20"/>
                <w:szCs w:val="20"/>
              </w:rPr>
              <w:t xml:space="preserve"> obiskov. O uspehu izobraževanja svetu </w:t>
            </w:r>
            <w:r w:rsidR="006B0205" w:rsidRPr="00D00CDE">
              <w:rPr>
                <w:rFonts w:ascii="Verdana" w:hAnsi="Verdana"/>
                <w:sz w:val="20"/>
                <w:szCs w:val="20"/>
              </w:rPr>
              <w:t xml:space="preserve">agencije </w:t>
            </w:r>
            <w:r w:rsidRPr="00D00CDE">
              <w:rPr>
                <w:rFonts w:ascii="Verdana" w:hAnsi="Verdana"/>
                <w:sz w:val="20"/>
                <w:szCs w:val="20"/>
              </w:rPr>
              <w:t>poročajo člani skupin strokovnjakov in strokovni delavci v postopku. Ti postopki so ustaljeni in primerljivi.</w:t>
            </w:r>
          </w:p>
          <w:p w14:paraId="6DB5FFD5" w14:textId="022688EE" w:rsidR="00074AD7" w:rsidRPr="00D00CDE" w:rsidRDefault="00074AD7" w:rsidP="006B0205">
            <w:pPr>
              <w:spacing w:before="120" w:after="120"/>
              <w:jc w:val="both"/>
              <w:rPr>
                <w:rFonts w:ascii="Verdana" w:hAnsi="Verdana"/>
                <w:sz w:val="20"/>
                <w:szCs w:val="20"/>
              </w:rPr>
            </w:pPr>
            <w:r w:rsidRPr="00D00CDE">
              <w:rPr>
                <w:rFonts w:ascii="Verdana" w:hAnsi="Verdana"/>
                <w:sz w:val="20"/>
                <w:szCs w:val="20"/>
              </w:rPr>
              <w:t>Zaradi dodatnega teoretičnega izobraževanja kandidatov bi kazalo razmisliti dopolnitvi usposabljanja</w:t>
            </w:r>
            <w:r w:rsidR="006B0205" w:rsidRPr="00D00CDE">
              <w:rPr>
                <w:rFonts w:ascii="Verdana" w:hAnsi="Verdana"/>
                <w:sz w:val="20"/>
                <w:szCs w:val="20"/>
              </w:rPr>
              <w:t xml:space="preserve"> oziroma organiziranju več tematskih in usmerjevalnih sestankov s strokovnjaki (presoja po posameznih standardih, primeri dobrih praks, ipd</w:t>
            </w:r>
            <w:r w:rsidRPr="00D00CDE">
              <w:rPr>
                <w:rFonts w:ascii="Verdana" w:hAnsi="Verdana"/>
                <w:sz w:val="20"/>
                <w:szCs w:val="20"/>
              </w:rPr>
              <w:t>.</w:t>
            </w:r>
            <w:r w:rsidR="006B0205" w:rsidRPr="00D00CDE">
              <w:rPr>
                <w:rFonts w:ascii="Verdana" w:hAnsi="Verdana"/>
                <w:sz w:val="20"/>
                <w:szCs w:val="20"/>
              </w:rPr>
              <w:t>).</w:t>
            </w:r>
            <w:r w:rsidRPr="00D00CDE">
              <w:rPr>
                <w:rFonts w:ascii="Verdana" w:hAnsi="Verdana"/>
                <w:sz w:val="20"/>
                <w:szCs w:val="20"/>
              </w:rPr>
              <w:t xml:space="preserve">  </w:t>
            </w:r>
          </w:p>
        </w:tc>
      </w:tr>
      <w:tr w:rsidR="00EC337B" w:rsidRPr="00C40C13" w14:paraId="0604080E" w14:textId="77777777" w:rsidTr="00EC337B">
        <w:tc>
          <w:tcPr>
            <w:tcW w:w="3652" w:type="dxa"/>
          </w:tcPr>
          <w:p w14:paraId="646DFF41"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Ohranjanje in izboljševanje strokovnosti dela agencije: nadaljevanje</w:t>
            </w:r>
          </w:p>
          <w:p w14:paraId="6AE65486"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posvetov in delavnic v zvezi s presojanjem in odločanjem po novih merilih</w:t>
            </w:r>
          </w:p>
        </w:tc>
        <w:tc>
          <w:tcPr>
            <w:tcW w:w="5954" w:type="dxa"/>
          </w:tcPr>
          <w:p w14:paraId="214598CF" w14:textId="38583BC1" w:rsidR="00EC337B" w:rsidRPr="00D00CDE" w:rsidRDefault="00EC337B" w:rsidP="005A29A4">
            <w:pPr>
              <w:spacing w:before="120" w:after="120"/>
              <w:jc w:val="both"/>
              <w:rPr>
                <w:rFonts w:ascii="Verdana" w:hAnsi="Verdana"/>
                <w:sz w:val="20"/>
                <w:szCs w:val="20"/>
              </w:rPr>
            </w:pPr>
            <w:r w:rsidRPr="00D00CDE">
              <w:rPr>
                <w:rFonts w:ascii="Verdana" w:hAnsi="Verdana"/>
                <w:sz w:val="20"/>
                <w:szCs w:val="20"/>
              </w:rPr>
              <w:t xml:space="preserve">Agencija ta trajni ukrep stalno in redno realizira. Redno organizira posvete tako za strokovnjake agencije kot za člane komisij za kakovost na visokošolskih zavodih. </w:t>
            </w:r>
            <w:r w:rsidR="005A29A4">
              <w:rPr>
                <w:rFonts w:ascii="Verdana" w:hAnsi="Verdana"/>
                <w:sz w:val="20"/>
                <w:szCs w:val="20"/>
              </w:rPr>
              <w:t xml:space="preserve">Letos bo drugič zapored </w:t>
            </w:r>
            <w:r w:rsidRPr="00D00CDE">
              <w:rPr>
                <w:rFonts w:ascii="Verdana" w:hAnsi="Verdana"/>
                <w:sz w:val="20"/>
                <w:szCs w:val="20"/>
              </w:rPr>
              <w:t>organizira</w:t>
            </w:r>
            <w:r w:rsidR="005A29A4">
              <w:rPr>
                <w:rFonts w:ascii="Verdana" w:hAnsi="Verdana"/>
                <w:sz w:val="20"/>
                <w:szCs w:val="20"/>
              </w:rPr>
              <w:t>la</w:t>
            </w:r>
            <w:r w:rsidRPr="00D00CDE">
              <w:rPr>
                <w:rFonts w:ascii="Verdana" w:hAnsi="Verdana"/>
                <w:sz w:val="20"/>
                <w:szCs w:val="20"/>
              </w:rPr>
              <w:t xml:space="preserve"> tematsk</w:t>
            </w:r>
            <w:r w:rsidR="005A29A4">
              <w:rPr>
                <w:rFonts w:ascii="Verdana" w:hAnsi="Verdana"/>
                <w:sz w:val="20"/>
                <w:szCs w:val="20"/>
              </w:rPr>
              <w:t>o</w:t>
            </w:r>
            <w:r w:rsidRPr="00D00CDE">
              <w:rPr>
                <w:rFonts w:ascii="Verdana" w:hAnsi="Verdana"/>
                <w:sz w:val="20"/>
                <w:szCs w:val="20"/>
              </w:rPr>
              <w:t xml:space="preserve"> letn</w:t>
            </w:r>
            <w:r w:rsidR="005A29A4">
              <w:rPr>
                <w:rFonts w:ascii="Verdana" w:hAnsi="Verdana"/>
                <w:sz w:val="20"/>
                <w:szCs w:val="20"/>
              </w:rPr>
              <w:t>o</w:t>
            </w:r>
            <w:r w:rsidRPr="00D00CDE">
              <w:rPr>
                <w:rFonts w:ascii="Verdana" w:hAnsi="Verdana"/>
                <w:sz w:val="20"/>
                <w:szCs w:val="20"/>
              </w:rPr>
              <w:t xml:space="preserve"> mednarodn</w:t>
            </w:r>
            <w:r w:rsidR="005A29A4">
              <w:rPr>
                <w:rFonts w:ascii="Verdana" w:hAnsi="Verdana"/>
                <w:sz w:val="20"/>
                <w:szCs w:val="20"/>
              </w:rPr>
              <w:t>o</w:t>
            </w:r>
            <w:r w:rsidRPr="00D00CDE">
              <w:rPr>
                <w:rFonts w:ascii="Verdana" w:hAnsi="Verdana"/>
                <w:sz w:val="20"/>
                <w:szCs w:val="20"/>
              </w:rPr>
              <w:t xml:space="preserve"> konferenc</w:t>
            </w:r>
            <w:r w:rsidR="005A29A4">
              <w:rPr>
                <w:rFonts w:ascii="Verdana" w:hAnsi="Verdana"/>
                <w:sz w:val="20"/>
                <w:szCs w:val="20"/>
              </w:rPr>
              <w:t>o</w:t>
            </w:r>
            <w:r w:rsidRPr="00D00CDE">
              <w:rPr>
                <w:rFonts w:ascii="Verdana" w:hAnsi="Verdana"/>
                <w:sz w:val="20"/>
                <w:szCs w:val="20"/>
              </w:rPr>
              <w:t>.</w:t>
            </w:r>
          </w:p>
        </w:tc>
      </w:tr>
      <w:tr w:rsidR="00EC337B" w:rsidRPr="00C40C13" w14:paraId="07E0D63F" w14:textId="77777777" w:rsidTr="00EC337B">
        <w:tc>
          <w:tcPr>
            <w:tcW w:w="3652" w:type="dxa"/>
          </w:tcPr>
          <w:p w14:paraId="63B5C62B" w14:textId="77777777" w:rsidR="00EC337B" w:rsidRPr="00D00CDE" w:rsidRDefault="00EC337B" w:rsidP="001C5498">
            <w:pPr>
              <w:spacing w:before="120" w:after="120"/>
              <w:rPr>
                <w:rFonts w:ascii="Verdana" w:hAnsi="Verdana"/>
                <w:sz w:val="20"/>
                <w:szCs w:val="20"/>
              </w:rPr>
            </w:pPr>
            <w:r w:rsidRPr="00D00CDE">
              <w:rPr>
                <w:rFonts w:ascii="Verdana" w:hAnsi="Verdana"/>
                <w:sz w:val="20"/>
                <w:szCs w:val="20"/>
              </w:rPr>
              <w:t>Ureditev baz podatkov in izboljšanje obveščanja deležnikov</w:t>
            </w:r>
          </w:p>
        </w:tc>
        <w:tc>
          <w:tcPr>
            <w:tcW w:w="5954" w:type="dxa"/>
          </w:tcPr>
          <w:p w14:paraId="4F804B98" w14:textId="77777777" w:rsidR="00EC337B" w:rsidRPr="00D00CDE" w:rsidRDefault="00EC337B" w:rsidP="001C5498">
            <w:pPr>
              <w:spacing w:before="120" w:after="120"/>
              <w:jc w:val="both"/>
              <w:rPr>
                <w:rFonts w:ascii="Verdana" w:hAnsi="Verdana"/>
                <w:sz w:val="20"/>
                <w:szCs w:val="20"/>
              </w:rPr>
            </w:pPr>
            <w:r w:rsidRPr="00D00CDE">
              <w:rPr>
                <w:rFonts w:ascii="Verdana" w:hAnsi="Verdana"/>
                <w:sz w:val="20"/>
                <w:szCs w:val="20"/>
              </w:rPr>
              <w:t>Ukrep je bil uspešno realiziran. Agencija je tudi vzpostavila načine rednega obveščanja deležnikov o pomembnih dogodkih.</w:t>
            </w:r>
          </w:p>
        </w:tc>
      </w:tr>
    </w:tbl>
    <w:p w14:paraId="575094E7" w14:textId="77777777" w:rsidR="00EC337B" w:rsidRPr="00D00CDE" w:rsidRDefault="00EC337B" w:rsidP="001C5498">
      <w:pPr>
        <w:spacing w:before="120" w:after="120" w:line="240" w:lineRule="auto"/>
        <w:rPr>
          <w:rFonts w:ascii="Verdana" w:hAnsi="Verdana"/>
        </w:rPr>
      </w:pPr>
    </w:p>
    <w:p w14:paraId="70D07E84" w14:textId="5DDAC172" w:rsidR="00FA168D" w:rsidRPr="00C40C13" w:rsidRDefault="00F16C6D" w:rsidP="00DC4A1B">
      <w:pPr>
        <w:pStyle w:val="Slog1"/>
        <w:numPr>
          <w:ilvl w:val="0"/>
          <w:numId w:val="45"/>
        </w:numPr>
        <w:spacing w:line="240" w:lineRule="auto"/>
      </w:pPr>
      <w:r w:rsidRPr="00C40C13">
        <w:t xml:space="preserve"> </w:t>
      </w:r>
      <w:bookmarkStart w:id="93" w:name="_Toc32304639"/>
      <w:r w:rsidR="00FA168D" w:rsidRPr="00C40C13">
        <w:t>SWOT ANALIZA</w:t>
      </w:r>
      <w:bookmarkEnd w:id="93"/>
      <w:r w:rsidR="00FA168D" w:rsidRPr="00C40C13">
        <w:t xml:space="preserve"> </w:t>
      </w:r>
      <w:r w:rsidR="00FA168D" w:rsidRPr="00C40C13">
        <w:br/>
      </w: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0"/>
        <w:gridCol w:w="4480"/>
      </w:tblGrid>
      <w:tr w:rsidR="00FA168D" w:rsidRPr="00C40C13" w14:paraId="1F8271B0" w14:textId="77777777" w:rsidTr="00CA60F9">
        <w:tc>
          <w:tcPr>
            <w:tcW w:w="4580" w:type="dxa"/>
            <w:shd w:val="clear" w:color="auto" w:fill="8DB3E2"/>
          </w:tcPr>
          <w:p w14:paraId="09928697" w14:textId="77777777" w:rsidR="00FA168D" w:rsidRPr="00C40C13" w:rsidRDefault="00FA168D" w:rsidP="001C5498">
            <w:pPr>
              <w:spacing w:before="120" w:after="120" w:line="240" w:lineRule="auto"/>
              <w:rPr>
                <w:rFonts w:ascii="Verdana" w:eastAsia="Verdana" w:hAnsi="Verdana" w:cs="Verdana"/>
                <w:b/>
                <w:sz w:val="20"/>
                <w:szCs w:val="20"/>
              </w:rPr>
            </w:pPr>
            <w:proofErr w:type="spellStart"/>
            <w:r w:rsidRPr="00C40C13">
              <w:rPr>
                <w:rFonts w:ascii="Verdana" w:eastAsia="Verdana" w:hAnsi="Verdana" w:cs="Verdana"/>
                <w:b/>
                <w:sz w:val="20"/>
                <w:szCs w:val="20"/>
              </w:rPr>
              <w:t>Strengths</w:t>
            </w:r>
            <w:proofErr w:type="spellEnd"/>
            <w:r w:rsidRPr="00C40C13">
              <w:rPr>
                <w:rFonts w:ascii="Verdana" w:eastAsia="Verdana" w:hAnsi="Verdana" w:cs="Verdana"/>
                <w:b/>
                <w:sz w:val="20"/>
                <w:szCs w:val="20"/>
              </w:rPr>
              <w:t xml:space="preserve"> (prednosti)</w:t>
            </w:r>
          </w:p>
          <w:p w14:paraId="5542136A" w14:textId="77777777" w:rsidR="00FA168D" w:rsidRPr="00C40C13" w:rsidRDefault="00FA168D" w:rsidP="001C5498">
            <w:pPr>
              <w:spacing w:before="120" w:after="120" w:line="240" w:lineRule="auto"/>
              <w:rPr>
                <w:rFonts w:ascii="Verdana" w:eastAsia="Verdana" w:hAnsi="Verdana" w:cs="Verdana"/>
                <w:sz w:val="20"/>
                <w:szCs w:val="20"/>
              </w:rPr>
            </w:pPr>
          </w:p>
        </w:tc>
        <w:tc>
          <w:tcPr>
            <w:tcW w:w="4480" w:type="dxa"/>
            <w:shd w:val="clear" w:color="auto" w:fill="D6E3BC"/>
          </w:tcPr>
          <w:p w14:paraId="62EFAB10" w14:textId="77777777" w:rsidR="00FA168D" w:rsidRPr="00C40C13" w:rsidRDefault="00FA168D" w:rsidP="001C5498">
            <w:pPr>
              <w:spacing w:before="120" w:after="120" w:line="240" w:lineRule="auto"/>
              <w:rPr>
                <w:rFonts w:ascii="Verdana" w:eastAsia="Verdana" w:hAnsi="Verdana" w:cs="Verdana"/>
                <w:b/>
                <w:sz w:val="20"/>
                <w:szCs w:val="20"/>
              </w:rPr>
            </w:pPr>
            <w:proofErr w:type="spellStart"/>
            <w:r w:rsidRPr="00C40C13">
              <w:rPr>
                <w:rFonts w:ascii="Verdana" w:eastAsia="Verdana" w:hAnsi="Verdana" w:cs="Verdana"/>
                <w:b/>
                <w:sz w:val="20"/>
                <w:szCs w:val="20"/>
              </w:rPr>
              <w:t>Weaknesses</w:t>
            </w:r>
            <w:proofErr w:type="spellEnd"/>
            <w:r w:rsidRPr="00C40C13">
              <w:rPr>
                <w:rFonts w:ascii="Verdana" w:eastAsia="Verdana" w:hAnsi="Verdana" w:cs="Verdana"/>
                <w:b/>
                <w:sz w:val="20"/>
                <w:szCs w:val="20"/>
              </w:rPr>
              <w:t xml:space="preserve"> (pomanjkljivosti)</w:t>
            </w:r>
          </w:p>
        </w:tc>
      </w:tr>
      <w:tr w:rsidR="00FA168D" w:rsidRPr="00C40C13" w14:paraId="511302D5" w14:textId="77777777" w:rsidTr="00CA60F9">
        <w:tc>
          <w:tcPr>
            <w:tcW w:w="4580" w:type="dxa"/>
            <w:shd w:val="clear" w:color="auto" w:fill="C6D9F1"/>
          </w:tcPr>
          <w:p w14:paraId="6A501D7D" w14:textId="77777777" w:rsidR="00FA168D" w:rsidRPr="00C40C13" w:rsidRDefault="00FA168D" w:rsidP="001C5498">
            <w:pPr>
              <w:numPr>
                <w:ilvl w:val="0"/>
                <w:numId w:val="5"/>
              </w:numPr>
              <w:spacing w:before="120" w:after="120" w:line="240" w:lineRule="auto"/>
              <w:ind w:left="426"/>
              <w:rPr>
                <w:rFonts w:ascii="Verdana" w:eastAsia="Verdana" w:hAnsi="Verdana" w:cs="Verdana"/>
                <w:sz w:val="20"/>
                <w:szCs w:val="20"/>
              </w:rPr>
            </w:pPr>
            <w:r w:rsidRPr="00C40C13">
              <w:rPr>
                <w:rFonts w:ascii="Verdana" w:eastAsia="Verdana" w:hAnsi="Verdana" w:cs="Verdana"/>
                <w:sz w:val="20"/>
                <w:szCs w:val="20"/>
              </w:rPr>
              <w:t xml:space="preserve">mednarodno priznanje agencije </w:t>
            </w:r>
          </w:p>
          <w:p w14:paraId="1E88393A" w14:textId="77777777" w:rsidR="00FA168D" w:rsidRPr="00C40C13" w:rsidRDefault="00FA168D" w:rsidP="001C5498">
            <w:pPr>
              <w:numPr>
                <w:ilvl w:val="0"/>
                <w:numId w:val="5"/>
              </w:numPr>
              <w:spacing w:before="120" w:after="120" w:line="240" w:lineRule="auto"/>
              <w:ind w:left="426"/>
              <w:rPr>
                <w:rFonts w:ascii="Verdana" w:eastAsia="Verdana" w:hAnsi="Verdana" w:cs="Verdana"/>
                <w:sz w:val="20"/>
                <w:szCs w:val="20"/>
              </w:rPr>
            </w:pPr>
            <w:r w:rsidRPr="00C40C13">
              <w:rPr>
                <w:rFonts w:ascii="Verdana" w:eastAsia="Verdana" w:hAnsi="Verdana" w:cs="Verdana"/>
                <w:sz w:val="20"/>
                <w:szCs w:val="20"/>
              </w:rPr>
              <w:t>stabilno financiranje agencije</w:t>
            </w:r>
          </w:p>
          <w:p w14:paraId="6B08205D" w14:textId="77777777" w:rsidR="00FA168D" w:rsidRPr="00C40C13" w:rsidRDefault="00FA168D" w:rsidP="001C5498">
            <w:pPr>
              <w:numPr>
                <w:ilvl w:val="0"/>
                <w:numId w:val="5"/>
              </w:numPr>
              <w:spacing w:before="120" w:after="120" w:line="240" w:lineRule="auto"/>
              <w:ind w:left="426"/>
              <w:rPr>
                <w:rFonts w:ascii="Verdana" w:eastAsia="Verdana" w:hAnsi="Verdana" w:cs="Verdana"/>
                <w:sz w:val="20"/>
                <w:szCs w:val="20"/>
              </w:rPr>
            </w:pPr>
            <w:r w:rsidRPr="00C40C13">
              <w:rPr>
                <w:rFonts w:ascii="Verdana" w:eastAsia="Verdana" w:hAnsi="Verdana" w:cs="Verdana"/>
                <w:sz w:val="20"/>
                <w:szCs w:val="20"/>
              </w:rPr>
              <w:t>dobri odnosi med zaposlenimi na agenciji</w:t>
            </w:r>
          </w:p>
          <w:p w14:paraId="31CE75C4" w14:textId="77777777" w:rsidR="00FA168D" w:rsidRPr="00C40C13" w:rsidRDefault="00FA168D" w:rsidP="001C5498">
            <w:pPr>
              <w:numPr>
                <w:ilvl w:val="0"/>
                <w:numId w:val="5"/>
              </w:numPr>
              <w:spacing w:before="120" w:after="120" w:line="240" w:lineRule="auto"/>
              <w:ind w:left="426"/>
              <w:rPr>
                <w:rFonts w:ascii="Verdana" w:eastAsia="Verdana" w:hAnsi="Verdana" w:cs="Verdana"/>
                <w:sz w:val="20"/>
                <w:szCs w:val="20"/>
              </w:rPr>
            </w:pPr>
            <w:r w:rsidRPr="00C40C13">
              <w:rPr>
                <w:rFonts w:ascii="Verdana" w:eastAsia="Verdana" w:hAnsi="Verdana" w:cs="Verdana"/>
                <w:sz w:val="20"/>
                <w:szCs w:val="20"/>
              </w:rPr>
              <w:t xml:space="preserve">velik poudarek strokovnemu razvoju in izobraževanju zaposlenih </w:t>
            </w:r>
          </w:p>
          <w:p w14:paraId="58889BEB" w14:textId="77777777" w:rsidR="00FA168D" w:rsidRPr="00C40C13" w:rsidRDefault="00FA168D" w:rsidP="001C5498">
            <w:pPr>
              <w:numPr>
                <w:ilvl w:val="0"/>
                <w:numId w:val="5"/>
              </w:numPr>
              <w:spacing w:before="120" w:after="120" w:line="240" w:lineRule="auto"/>
              <w:ind w:left="426"/>
              <w:rPr>
                <w:rFonts w:ascii="Verdana" w:eastAsia="Verdana" w:hAnsi="Verdana" w:cs="Verdana"/>
                <w:sz w:val="20"/>
                <w:szCs w:val="20"/>
              </w:rPr>
            </w:pPr>
            <w:r w:rsidRPr="00C40C13">
              <w:rPr>
                <w:rFonts w:ascii="Verdana" w:eastAsia="Verdana" w:hAnsi="Verdana" w:cs="Verdana"/>
                <w:sz w:val="20"/>
                <w:szCs w:val="20"/>
              </w:rPr>
              <w:t>nova spletna stran, mesečni e-</w:t>
            </w:r>
            <w:proofErr w:type="spellStart"/>
            <w:r w:rsidRPr="00C40C13">
              <w:rPr>
                <w:rFonts w:ascii="Verdana" w:eastAsia="Verdana" w:hAnsi="Verdana" w:cs="Verdana"/>
                <w:sz w:val="20"/>
                <w:szCs w:val="20"/>
              </w:rPr>
              <w:t>novičnik</w:t>
            </w:r>
            <w:proofErr w:type="spellEnd"/>
          </w:p>
          <w:p w14:paraId="0BD27DA9" w14:textId="723F2D1F" w:rsidR="00FA168D" w:rsidRPr="00C40C13" w:rsidRDefault="00FA168D" w:rsidP="001C5498">
            <w:pPr>
              <w:numPr>
                <w:ilvl w:val="0"/>
                <w:numId w:val="5"/>
              </w:numPr>
              <w:spacing w:before="120" w:after="120" w:line="240" w:lineRule="auto"/>
              <w:ind w:left="426"/>
              <w:rPr>
                <w:rFonts w:ascii="Verdana" w:eastAsia="Verdana" w:hAnsi="Verdana" w:cs="Verdana"/>
                <w:sz w:val="20"/>
                <w:szCs w:val="20"/>
              </w:rPr>
            </w:pPr>
            <w:r w:rsidRPr="00C40C13">
              <w:rPr>
                <w:rFonts w:ascii="Verdana" w:eastAsia="Verdana" w:hAnsi="Verdana" w:cs="Verdana"/>
                <w:sz w:val="20"/>
                <w:szCs w:val="20"/>
              </w:rPr>
              <w:t xml:space="preserve">transparentno delovanje agencije (javna objava vseh meril in predpisov, smernic, analiz, </w:t>
            </w:r>
            <w:proofErr w:type="spellStart"/>
            <w:r w:rsidR="006B354D" w:rsidRPr="00C40C13">
              <w:rPr>
                <w:rFonts w:ascii="Verdana" w:eastAsia="Verdana" w:hAnsi="Verdana" w:cs="Verdana"/>
                <w:sz w:val="20"/>
                <w:szCs w:val="20"/>
              </w:rPr>
              <w:t>samoevalvacijskih</w:t>
            </w:r>
            <w:proofErr w:type="spellEnd"/>
            <w:r w:rsidR="006B354D" w:rsidRPr="00C40C13">
              <w:rPr>
                <w:rFonts w:ascii="Verdana" w:eastAsia="Verdana" w:hAnsi="Verdana" w:cs="Verdana"/>
                <w:sz w:val="20"/>
                <w:szCs w:val="20"/>
              </w:rPr>
              <w:t xml:space="preserve"> p</w:t>
            </w:r>
            <w:r w:rsidR="00D00CDE">
              <w:rPr>
                <w:rFonts w:ascii="Verdana" w:eastAsia="Verdana" w:hAnsi="Verdana" w:cs="Verdana"/>
                <w:sz w:val="20"/>
                <w:szCs w:val="20"/>
              </w:rPr>
              <w:t>o</w:t>
            </w:r>
            <w:r w:rsidR="006B354D" w:rsidRPr="00C40C13">
              <w:rPr>
                <w:rFonts w:ascii="Verdana" w:eastAsia="Verdana" w:hAnsi="Verdana" w:cs="Verdana"/>
                <w:sz w:val="20"/>
                <w:szCs w:val="20"/>
              </w:rPr>
              <w:t>ročil</w:t>
            </w:r>
            <w:r w:rsidRPr="00C40C13">
              <w:rPr>
                <w:rFonts w:ascii="Verdana" w:eastAsia="Verdana" w:hAnsi="Verdana" w:cs="Verdana"/>
                <w:sz w:val="20"/>
                <w:szCs w:val="20"/>
              </w:rPr>
              <w:t>, poročil strokovnjakov in odločitev sveta agencije)</w:t>
            </w:r>
          </w:p>
          <w:p w14:paraId="252B7677" w14:textId="0AD7590D" w:rsidR="00FA168D" w:rsidRPr="00C40C13" w:rsidRDefault="003A526F" w:rsidP="001C5498">
            <w:pPr>
              <w:numPr>
                <w:ilvl w:val="0"/>
                <w:numId w:val="5"/>
              </w:numPr>
              <w:spacing w:before="120" w:after="120" w:line="240" w:lineRule="auto"/>
              <w:ind w:left="426"/>
              <w:rPr>
                <w:rFonts w:ascii="Verdana" w:eastAsia="Verdana" w:hAnsi="Verdana" w:cs="Verdana"/>
                <w:sz w:val="20"/>
                <w:szCs w:val="20"/>
              </w:rPr>
            </w:pPr>
            <w:r w:rsidRPr="00C40C13">
              <w:rPr>
                <w:rFonts w:ascii="Verdana" w:eastAsia="Verdana" w:hAnsi="Verdana" w:cs="Verdana"/>
                <w:sz w:val="20"/>
                <w:szCs w:val="20"/>
              </w:rPr>
              <w:t xml:space="preserve">ustaljen način </w:t>
            </w:r>
            <w:r w:rsidR="00FA168D" w:rsidRPr="00C40C13">
              <w:rPr>
                <w:rFonts w:ascii="Verdana" w:eastAsia="Verdana" w:hAnsi="Verdana" w:cs="Verdana"/>
                <w:sz w:val="20"/>
                <w:szCs w:val="20"/>
              </w:rPr>
              <w:t>sodelovanj</w:t>
            </w:r>
            <w:r w:rsidRPr="00C40C13">
              <w:rPr>
                <w:rFonts w:ascii="Verdana" w:eastAsia="Verdana" w:hAnsi="Verdana" w:cs="Verdana"/>
                <w:sz w:val="20"/>
                <w:szCs w:val="20"/>
              </w:rPr>
              <w:t>a</w:t>
            </w:r>
            <w:r w:rsidR="00FA168D" w:rsidRPr="00C40C13">
              <w:rPr>
                <w:rFonts w:ascii="Verdana" w:eastAsia="Verdana" w:hAnsi="Verdana" w:cs="Verdana"/>
                <w:sz w:val="20"/>
                <w:szCs w:val="20"/>
              </w:rPr>
              <w:t xml:space="preserve"> in usklajevanj</w:t>
            </w:r>
            <w:r w:rsidRPr="00C40C13">
              <w:rPr>
                <w:rFonts w:ascii="Verdana" w:eastAsia="Verdana" w:hAnsi="Verdana" w:cs="Verdana"/>
                <w:sz w:val="20"/>
                <w:szCs w:val="20"/>
              </w:rPr>
              <w:t>a</w:t>
            </w:r>
            <w:r w:rsidR="00FA168D" w:rsidRPr="00C40C13">
              <w:rPr>
                <w:rFonts w:ascii="Verdana" w:eastAsia="Verdana" w:hAnsi="Verdana" w:cs="Verdana"/>
                <w:sz w:val="20"/>
                <w:szCs w:val="20"/>
              </w:rPr>
              <w:t xml:space="preserve"> z deležniki pri pripravi meril</w:t>
            </w:r>
          </w:p>
          <w:p w14:paraId="0F6C844E" w14:textId="77777777" w:rsidR="00FA168D" w:rsidRPr="00C40C13" w:rsidRDefault="00FA168D" w:rsidP="001C5498">
            <w:pPr>
              <w:numPr>
                <w:ilvl w:val="0"/>
                <w:numId w:val="5"/>
              </w:numPr>
              <w:spacing w:before="120" w:after="120" w:line="240" w:lineRule="auto"/>
              <w:ind w:left="426"/>
              <w:rPr>
                <w:rFonts w:ascii="Verdana" w:eastAsia="Verdana" w:hAnsi="Verdana" w:cs="Verdana"/>
                <w:sz w:val="20"/>
                <w:szCs w:val="20"/>
              </w:rPr>
            </w:pPr>
            <w:r w:rsidRPr="00C40C13">
              <w:rPr>
                <w:rFonts w:ascii="Verdana" w:eastAsia="Verdana" w:hAnsi="Verdana" w:cs="Verdana"/>
                <w:sz w:val="20"/>
                <w:szCs w:val="20"/>
              </w:rPr>
              <w:t>svetovalna vloga agencije</w:t>
            </w:r>
          </w:p>
          <w:p w14:paraId="4A7534CC" w14:textId="77777777" w:rsidR="00FA168D" w:rsidRPr="00C40C13" w:rsidRDefault="00FA168D" w:rsidP="001C5498">
            <w:pPr>
              <w:numPr>
                <w:ilvl w:val="0"/>
                <w:numId w:val="5"/>
              </w:numPr>
              <w:spacing w:before="120" w:after="120" w:line="240" w:lineRule="auto"/>
              <w:ind w:left="426"/>
              <w:rPr>
                <w:rFonts w:ascii="Verdana" w:eastAsia="Verdana" w:hAnsi="Verdana" w:cs="Verdana"/>
                <w:sz w:val="20"/>
                <w:szCs w:val="20"/>
              </w:rPr>
            </w:pPr>
            <w:r w:rsidRPr="00C40C13">
              <w:rPr>
                <w:rFonts w:ascii="Verdana" w:eastAsia="Verdana" w:hAnsi="Verdana" w:cs="Verdana"/>
                <w:sz w:val="20"/>
                <w:szCs w:val="20"/>
              </w:rPr>
              <w:t xml:space="preserve">okrepljeno mednarodno sodelovanje in povezovanje z drugimi agencijami za </w:t>
            </w:r>
            <w:r w:rsidRPr="00C40C13">
              <w:rPr>
                <w:rFonts w:ascii="Verdana" w:eastAsia="Verdana" w:hAnsi="Verdana" w:cs="Verdana"/>
                <w:sz w:val="20"/>
                <w:szCs w:val="20"/>
              </w:rPr>
              <w:lastRenderedPageBreak/>
              <w:t>kakovost iz tujine</w:t>
            </w:r>
          </w:p>
          <w:p w14:paraId="0D77653B" w14:textId="43DBE6A4" w:rsidR="00FA168D" w:rsidRPr="00C40C13" w:rsidRDefault="00FA168D" w:rsidP="001C5498">
            <w:pPr>
              <w:spacing w:before="120" w:after="120" w:line="240" w:lineRule="auto"/>
              <w:ind w:left="66"/>
              <w:rPr>
                <w:rFonts w:ascii="Verdana" w:eastAsia="Verdana" w:hAnsi="Verdana" w:cs="Verdana"/>
                <w:sz w:val="20"/>
                <w:szCs w:val="20"/>
              </w:rPr>
            </w:pPr>
          </w:p>
        </w:tc>
        <w:tc>
          <w:tcPr>
            <w:tcW w:w="4480" w:type="dxa"/>
            <w:shd w:val="clear" w:color="auto" w:fill="EAF1DD"/>
          </w:tcPr>
          <w:p w14:paraId="38734A39" w14:textId="027FF283" w:rsidR="00FA168D" w:rsidRPr="00C40C13" w:rsidRDefault="00FA168D" w:rsidP="001C5498">
            <w:pPr>
              <w:numPr>
                <w:ilvl w:val="0"/>
                <w:numId w:val="5"/>
              </w:numPr>
              <w:spacing w:before="120" w:after="120" w:line="240" w:lineRule="auto"/>
              <w:ind w:left="426"/>
              <w:rPr>
                <w:rFonts w:ascii="Verdana" w:eastAsia="Verdana" w:hAnsi="Verdana" w:cs="Verdana"/>
                <w:sz w:val="20"/>
                <w:szCs w:val="20"/>
              </w:rPr>
            </w:pPr>
            <w:r w:rsidRPr="00C40C13">
              <w:rPr>
                <w:rFonts w:ascii="Verdana" w:eastAsia="Verdana" w:hAnsi="Verdana" w:cs="Verdana"/>
                <w:sz w:val="20"/>
                <w:szCs w:val="20"/>
              </w:rPr>
              <w:lastRenderedPageBreak/>
              <w:t>premajhno število strokovnjakov z določenih deficitarnih področij</w:t>
            </w:r>
            <w:r w:rsidR="00AF26AE" w:rsidRPr="00C40C13">
              <w:rPr>
                <w:rFonts w:ascii="Verdana" w:eastAsia="Verdana" w:hAnsi="Verdana" w:cs="Verdana"/>
                <w:sz w:val="20"/>
                <w:szCs w:val="20"/>
              </w:rPr>
              <w:t>, tujih strokovnjakov</w:t>
            </w:r>
            <w:r w:rsidRPr="00C40C13">
              <w:rPr>
                <w:rFonts w:ascii="Verdana" w:eastAsia="Verdana" w:hAnsi="Verdana" w:cs="Verdana"/>
                <w:sz w:val="20"/>
                <w:szCs w:val="20"/>
              </w:rPr>
              <w:t xml:space="preserve"> ter študentov </w:t>
            </w:r>
          </w:p>
          <w:p w14:paraId="4F23A666" w14:textId="0F34FF9E" w:rsidR="00FA168D" w:rsidRPr="005A29A4" w:rsidRDefault="00B00DCA" w:rsidP="006B354D">
            <w:pPr>
              <w:pStyle w:val="Pripombabesedilo"/>
              <w:numPr>
                <w:ilvl w:val="0"/>
                <w:numId w:val="5"/>
              </w:numPr>
              <w:spacing w:before="120" w:after="120"/>
              <w:ind w:left="382" w:hanging="284"/>
              <w:rPr>
                <w:rFonts w:ascii="Verdana" w:hAnsi="Verdana"/>
              </w:rPr>
            </w:pPr>
            <w:r w:rsidRPr="005A29A4">
              <w:rPr>
                <w:rFonts w:ascii="Verdana" w:hAnsi="Verdana"/>
              </w:rPr>
              <w:t>nezadostn</w:t>
            </w:r>
            <w:r w:rsidR="00B653CB">
              <w:rPr>
                <w:rFonts w:ascii="Verdana" w:hAnsi="Verdana"/>
              </w:rPr>
              <w:t>o</w:t>
            </w:r>
            <w:r w:rsidRPr="005A29A4">
              <w:rPr>
                <w:rFonts w:ascii="Verdana" w:hAnsi="Verdana"/>
              </w:rPr>
              <w:t xml:space="preserve"> informiranje zaposlenih</w:t>
            </w:r>
            <w:r w:rsidR="00EA6423" w:rsidRPr="005A29A4">
              <w:rPr>
                <w:rFonts w:ascii="Verdana" w:hAnsi="Verdana"/>
              </w:rPr>
              <w:t xml:space="preserve"> na sektorski ravni in znotraj agencije  </w:t>
            </w:r>
          </w:p>
          <w:p w14:paraId="4984E229" w14:textId="145229FC" w:rsidR="009F3435" w:rsidRPr="00C40C13" w:rsidRDefault="00D7345F" w:rsidP="006B354D">
            <w:pPr>
              <w:pStyle w:val="Pripombabesedilo"/>
              <w:numPr>
                <w:ilvl w:val="0"/>
                <w:numId w:val="5"/>
              </w:numPr>
              <w:spacing w:before="120" w:after="120"/>
              <w:ind w:left="382"/>
              <w:rPr>
                <w:rFonts w:ascii="Verdana" w:hAnsi="Verdana"/>
              </w:rPr>
            </w:pPr>
            <w:r w:rsidRPr="00C40C13">
              <w:rPr>
                <w:rFonts w:ascii="Verdana" w:hAnsi="Verdana"/>
              </w:rPr>
              <w:t xml:space="preserve">premajhna </w:t>
            </w:r>
            <w:r w:rsidR="009F3435" w:rsidRPr="00C40C13">
              <w:rPr>
                <w:rFonts w:ascii="Verdana" w:hAnsi="Verdana"/>
              </w:rPr>
              <w:t>vključenost zaposlenih pri oblikovanju in sprejemanju strateških odločitev, politik in predpisov</w:t>
            </w:r>
          </w:p>
          <w:p w14:paraId="602D5A33" w14:textId="77777777" w:rsidR="00AF26AE" w:rsidRPr="00C40C13" w:rsidRDefault="00AF26AE" w:rsidP="001C5498">
            <w:pPr>
              <w:numPr>
                <w:ilvl w:val="0"/>
                <w:numId w:val="5"/>
              </w:numPr>
              <w:spacing w:before="120" w:after="120" w:line="240" w:lineRule="auto"/>
              <w:ind w:left="426"/>
              <w:rPr>
                <w:rFonts w:ascii="Verdana" w:eastAsia="Verdana" w:hAnsi="Verdana" w:cs="Verdana"/>
                <w:sz w:val="20"/>
                <w:szCs w:val="20"/>
              </w:rPr>
            </w:pPr>
            <w:r w:rsidRPr="00C40C13">
              <w:rPr>
                <w:rFonts w:ascii="Verdana" w:eastAsia="Verdana" w:hAnsi="Verdana" w:cs="Verdana"/>
                <w:sz w:val="20"/>
                <w:szCs w:val="20"/>
              </w:rPr>
              <w:t xml:space="preserve">težave v poslovnih prostorih, ki motijo delo zaposlenih </w:t>
            </w:r>
          </w:p>
          <w:p w14:paraId="520335A2" w14:textId="77777777" w:rsidR="00AF26AE" w:rsidRPr="00C40C13" w:rsidRDefault="00AF26AE" w:rsidP="001C5498">
            <w:pPr>
              <w:pStyle w:val="Pripombabesedilo"/>
              <w:spacing w:before="120" w:after="120"/>
              <w:ind w:left="720"/>
              <w:rPr>
                <w:rFonts w:ascii="Verdana" w:hAnsi="Verdana"/>
                <w:highlight w:val="yellow"/>
              </w:rPr>
            </w:pPr>
          </w:p>
          <w:p w14:paraId="25B372D8" w14:textId="77777777" w:rsidR="00FA168D" w:rsidRPr="00C40C13" w:rsidRDefault="00FA168D" w:rsidP="001C5498">
            <w:pPr>
              <w:spacing w:before="120" w:after="120" w:line="240" w:lineRule="auto"/>
              <w:ind w:left="720"/>
              <w:rPr>
                <w:rFonts w:ascii="Verdana" w:eastAsia="Verdana" w:hAnsi="Verdana" w:cs="Verdana"/>
                <w:sz w:val="20"/>
                <w:szCs w:val="20"/>
              </w:rPr>
            </w:pPr>
          </w:p>
          <w:p w14:paraId="70498F80" w14:textId="77777777" w:rsidR="00FA168D" w:rsidRPr="00C40C13" w:rsidRDefault="00FA168D" w:rsidP="001C5498">
            <w:pPr>
              <w:spacing w:before="120" w:after="120" w:line="240" w:lineRule="auto"/>
              <w:ind w:left="426"/>
              <w:rPr>
                <w:rFonts w:ascii="Verdana" w:eastAsia="Verdana" w:hAnsi="Verdana" w:cs="Verdana"/>
                <w:sz w:val="20"/>
                <w:szCs w:val="20"/>
              </w:rPr>
            </w:pPr>
          </w:p>
        </w:tc>
      </w:tr>
      <w:tr w:rsidR="00FA168D" w:rsidRPr="00C40C13" w14:paraId="34B2DA78" w14:textId="77777777" w:rsidTr="00CA60F9">
        <w:tc>
          <w:tcPr>
            <w:tcW w:w="4580" w:type="dxa"/>
            <w:shd w:val="clear" w:color="auto" w:fill="FBD4B4"/>
          </w:tcPr>
          <w:p w14:paraId="61607D6B" w14:textId="01873435" w:rsidR="00FA168D" w:rsidRPr="00C40C13" w:rsidRDefault="00FA168D" w:rsidP="001C5498">
            <w:pPr>
              <w:spacing w:before="120" w:after="120" w:line="240" w:lineRule="auto"/>
              <w:rPr>
                <w:rFonts w:ascii="Verdana" w:eastAsia="Verdana" w:hAnsi="Verdana" w:cs="Verdana"/>
                <w:b/>
                <w:sz w:val="20"/>
                <w:szCs w:val="20"/>
              </w:rPr>
            </w:pPr>
            <w:proofErr w:type="spellStart"/>
            <w:r w:rsidRPr="00C40C13">
              <w:rPr>
                <w:rFonts w:ascii="Verdana" w:eastAsia="Verdana" w:hAnsi="Verdana" w:cs="Verdana"/>
                <w:b/>
                <w:sz w:val="20"/>
                <w:szCs w:val="20"/>
              </w:rPr>
              <w:lastRenderedPageBreak/>
              <w:t>Opportunities</w:t>
            </w:r>
            <w:proofErr w:type="spellEnd"/>
            <w:r w:rsidRPr="00C40C13">
              <w:rPr>
                <w:rFonts w:ascii="Verdana" w:eastAsia="Verdana" w:hAnsi="Verdana" w:cs="Verdana"/>
                <w:b/>
                <w:sz w:val="20"/>
                <w:szCs w:val="20"/>
              </w:rPr>
              <w:t xml:space="preserve"> (priložnosti</w:t>
            </w:r>
            <w:r w:rsidR="00EC5AFA" w:rsidRPr="00C40C13">
              <w:rPr>
                <w:rFonts w:ascii="Verdana" w:eastAsia="Verdana" w:hAnsi="Verdana" w:cs="Verdana"/>
                <w:b/>
                <w:sz w:val="20"/>
                <w:szCs w:val="20"/>
              </w:rPr>
              <w:t>)</w:t>
            </w:r>
          </w:p>
        </w:tc>
        <w:tc>
          <w:tcPr>
            <w:tcW w:w="4480" w:type="dxa"/>
            <w:shd w:val="clear" w:color="auto" w:fill="CCC0D9"/>
          </w:tcPr>
          <w:p w14:paraId="4DB85C1E" w14:textId="77777777" w:rsidR="00FA168D" w:rsidRPr="00C40C13" w:rsidRDefault="00FA168D" w:rsidP="001C5498">
            <w:pPr>
              <w:spacing w:before="120" w:after="120" w:line="240" w:lineRule="auto"/>
              <w:rPr>
                <w:rFonts w:ascii="Verdana" w:eastAsia="Verdana" w:hAnsi="Verdana" w:cs="Verdana"/>
                <w:b/>
                <w:sz w:val="20"/>
                <w:szCs w:val="20"/>
              </w:rPr>
            </w:pPr>
            <w:proofErr w:type="spellStart"/>
            <w:r w:rsidRPr="00C40C13">
              <w:rPr>
                <w:rFonts w:ascii="Verdana" w:eastAsia="Verdana" w:hAnsi="Verdana" w:cs="Verdana"/>
                <w:b/>
                <w:sz w:val="20"/>
                <w:szCs w:val="20"/>
              </w:rPr>
              <w:t>Threats</w:t>
            </w:r>
            <w:proofErr w:type="spellEnd"/>
            <w:r w:rsidRPr="00C40C13">
              <w:rPr>
                <w:rFonts w:ascii="Verdana" w:eastAsia="Verdana" w:hAnsi="Verdana" w:cs="Verdana"/>
                <w:b/>
                <w:sz w:val="20"/>
                <w:szCs w:val="20"/>
              </w:rPr>
              <w:t xml:space="preserve"> (nevarnosti)</w:t>
            </w:r>
          </w:p>
        </w:tc>
      </w:tr>
      <w:tr w:rsidR="00FA168D" w:rsidRPr="00C40C13" w14:paraId="49F215A7" w14:textId="77777777" w:rsidTr="006B354D">
        <w:tc>
          <w:tcPr>
            <w:tcW w:w="4580" w:type="dxa"/>
            <w:shd w:val="clear" w:color="auto" w:fill="auto"/>
          </w:tcPr>
          <w:p w14:paraId="7F3F0093" w14:textId="77777777" w:rsidR="00B653CB" w:rsidRDefault="00AF26AE" w:rsidP="006B354D">
            <w:pPr>
              <w:numPr>
                <w:ilvl w:val="0"/>
                <w:numId w:val="34"/>
              </w:numPr>
              <w:spacing w:before="120" w:after="120" w:line="240" w:lineRule="auto"/>
              <w:rPr>
                <w:rFonts w:ascii="Verdana" w:eastAsia="Verdana" w:hAnsi="Verdana" w:cs="Verdana"/>
                <w:sz w:val="20"/>
                <w:szCs w:val="20"/>
              </w:rPr>
            </w:pPr>
            <w:r w:rsidRPr="00C40C13">
              <w:rPr>
                <w:rFonts w:ascii="Verdana" w:eastAsia="Verdana" w:hAnsi="Verdana" w:cs="Verdana"/>
                <w:sz w:val="20"/>
                <w:szCs w:val="20"/>
              </w:rPr>
              <w:t>nadaljnji razvoj</w:t>
            </w:r>
            <w:r w:rsidR="00FA168D" w:rsidRPr="00C40C13">
              <w:rPr>
                <w:rFonts w:ascii="Verdana" w:eastAsia="Verdana" w:hAnsi="Verdana" w:cs="Verdana"/>
                <w:sz w:val="20"/>
                <w:szCs w:val="20"/>
              </w:rPr>
              <w:t xml:space="preserve"> </w:t>
            </w:r>
            <w:proofErr w:type="spellStart"/>
            <w:r w:rsidR="00FA168D" w:rsidRPr="00C40C13">
              <w:rPr>
                <w:rFonts w:ascii="Verdana" w:eastAsia="Verdana" w:hAnsi="Verdana" w:cs="Verdana"/>
                <w:sz w:val="20"/>
                <w:szCs w:val="20"/>
              </w:rPr>
              <w:t>eNakvis</w:t>
            </w:r>
            <w:proofErr w:type="spellEnd"/>
            <w:r w:rsidR="00FA168D" w:rsidRPr="00C40C13">
              <w:rPr>
                <w:rFonts w:ascii="Verdana" w:eastAsia="Verdana" w:hAnsi="Verdana" w:cs="Verdana"/>
                <w:sz w:val="20"/>
                <w:szCs w:val="20"/>
              </w:rPr>
              <w:t xml:space="preserve"> </w:t>
            </w:r>
            <w:r w:rsidR="00082096" w:rsidRPr="00C40C13">
              <w:rPr>
                <w:rFonts w:ascii="Verdana" w:eastAsia="Verdana" w:hAnsi="Verdana" w:cs="Verdana"/>
                <w:sz w:val="20"/>
                <w:szCs w:val="20"/>
              </w:rPr>
              <w:t xml:space="preserve">(mehanizmi za </w:t>
            </w:r>
            <w:proofErr w:type="spellStart"/>
            <w:r w:rsidR="00082096" w:rsidRPr="00C40C13">
              <w:rPr>
                <w:rFonts w:ascii="Verdana" w:eastAsia="Verdana" w:hAnsi="Verdana" w:cs="Verdana"/>
                <w:sz w:val="20"/>
                <w:szCs w:val="20"/>
              </w:rPr>
              <w:t>samoevalvacijo</w:t>
            </w:r>
            <w:proofErr w:type="spellEnd"/>
            <w:r w:rsidR="00082096" w:rsidRPr="00C40C13">
              <w:rPr>
                <w:rFonts w:ascii="Verdana" w:eastAsia="Verdana" w:hAnsi="Verdana" w:cs="Verdana"/>
                <w:sz w:val="20"/>
                <w:szCs w:val="20"/>
              </w:rPr>
              <w:t>, sistem dvosmernega komuniciranja z deležniki)</w:t>
            </w:r>
          </w:p>
          <w:p w14:paraId="62E1FF08" w14:textId="2F05FFBD" w:rsidR="00AF26AE" w:rsidRPr="00C40C13" w:rsidRDefault="00082096" w:rsidP="006B354D">
            <w:pPr>
              <w:numPr>
                <w:ilvl w:val="0"/>
                <w:numId w:val="34"/>
              </w:numPr>
              <w:spacing w:before="120" w:after="120" w:line="240" w:lineRule="auto"/>
              <w:rPr>
                <w:rFonts w:ascii="Verdana" w:eastAsia="Verdana" w:hAnsi="Verdana" w:cs="Verdana"/>
                <w:sz w:val="20"/>
                <w:szCs w:val="20"/>
              </w:rPr>
            </w:pPr>
            <w:r w:rsidRPr="00C40C13">
              <w:rPr>
                <w:rFonts w:ascii="Verdana" w:eastAsia="Verdana" w:hAnsi="Verdana" w:cs="Verdana"/>
                <w:sz w:val="20"/>
                <w:szCs w:val="20"/>
              </w:rPr>
              <w:t xml:space="preserve">krepitev </w:t>
            </w:r>
            <w:r w:rsidR="00FA168D" w:rsidRPr="00C40C13">
              <w:rPr>
                <w:rFonts w:ascii="Verdana" w:eastAsia="Verdana" w:hAnsi="Verdana" w:cs="Verdana"/>
                <w:sz w:val="20"/>
                <w:szCs w:val="20"/>
              </w:rPr>
              <w:t xml:space="preserve">svetovalne vloge agencije </w:t>
            </w:r>
          </w:p>
          <w:p w14:paraId="43C2F102" w14:textId="1301D13E" w:rsidR="00FA168D" w:rsidRPr="00C40C13" w:rsidRDefault="00FA168D" w:rsidP="006B354D">
            <w:pPr>
              <w:numPr>
                <w:ilvl w:val="0"/>
                <w:numId w:val="34"/>
              </w:numPr>
              <w:spacing w:before="120" w:after="120" w:line="240" w:lineRule="auto"/>
              <w:rPr>
                <w:rFonts w:ascii="Verdana" w:eastAsia="Verdana" w:hAnsi="Verdana" w:cs="Verdana"/>
                <w:sz w:val="20"/>
                <w:szCs w:val="20"/>
              </w:rPr>
            </w:pPr>
            <w:r w:rsidRPr="00C40C13">
              <w:rPr>
                <w:rFonts w:ascii="Verdana" w:eastAsia="Verdana" w:hAnsi="Verdana" w:cs="Verdana"/>
                <w:sz w:val="20"/>
                <w:szCs w:val="20"/>
              </w:rPr>
              <w:t>uvedba ukrepov za izboljšanje zaupanja in pretoka informacij med vodstvom in zaposlenimi ter uvedba novih mehanizmov nagrajevanja in motivacije</w:t>
            </w:r>
          </w:p>
          <w:p w14:paraId="738E62CA" w14:textId="3CF5DE88" w:rsidR="007B070F" w:rsidRPr="005A29A4" w:rsidRDefault="00082096" w:rsidP="006B354D">
            <w:pPr>
              <w:numPr>
                <w:ilvl w:val="0"/>
                <w:numId w:val="34"/>
              </w:numPr>
              <w:spacing w:before="120" w:after="120" w:line="240" w:lineRule="auto"/>
              <w:rPr>
                <w:rFonts w:ascii="Verdana" w:eastAsia="Verdana" w:hAnsi="Verdana" w:cs="Verdana"/>
                <w:sz w:val="20"/>
                <w:szCs w:val="20"/>
              </w:rPr>
            </w:pPr>
            <w:r w:rsidRPr="00C40C13">
              <w:rPr>
                <w:rFonts w:ascii="Verdana" w:eastAsia="Verdana" w:hAnsi="Verdana" w:cs="Verdana"/>
                <w:sz w:val="20"/>
                <w:szCs w:val="20"/>
              </w:rPr>
              <w:t>razširit</w:t>
            </w:r>
            <w:r w:rsidR="005A29A4">
              <w:rPr>
                <w:rFonts w:ascii="Verdana" w:eastAsia="Verdana" w:hAnsi="Verdana" w:cs="Verdana"/>
                <w:sz w:val="20"/>
                <w:szCs w:val="20"/>
              </w:rPr>
              <w:t>ev</w:t>
            </w:r>
            <w:r w:rsidRPr="005A29A4">
              <w:rPr>
                <w:rFonts w:ascii="Verdana" w:eastAsia="Verdana" w:hAnsi="Verdana" w:cs="Verdana"/>
                <w:sz w:val="20"/>
                <w:szCs w:val="20"/>
              </w:rPr>
              <w:t xml:space="preserve"> nabor</w:t>
            </w:r>
            <w:r w:rsidR="005A29A4">
              <w:rPr>
                <w:rFonts w:ascii="Verdana" w:eastAsia="Verdana" w:hAnsi="Verdana" w:cs="Verdana"/>
                <w:sz w:val="20"/>
                <w:szCs w:val="20"/>
              </w:rPr>
              <w:t>a</w:t>
            </w:r>
            <w:r w:rsidRPr="005A29A4">
              <w:rPr>
                <w:rFonts w:ascii="Verdana" w:eastAsia="Verdana" w:hAnsi="Verdana" w:cs="Verdana"/>
                <w:sz w:val="20"/>
                <w:szCs w:val="20"/>
              </w:rPr>
              <w:t xml:space="preserve"> </w:t>
            </w:r>
            <w:r w:rsidR="007B070F" w:rsidRPr="005A29A4">
              <w:rPr>
                <w:rFonts w:ascii="Verdana" w:eastAsia="Verdana" w:hAnsi="Verdana" w:cs="Verdana"/>
                <w:sz w:val="20"/>
                <w:szCs w:val="20"/>
              </w:rPr>
              <w:t xml:space="preserve">strokovnjakov </w:t>
            </w:r>
          </w:p>
          <w:p w14:paraId="44AF2089" w14:textId="3F66E824" w:rsidR="00FA168D" w:rsidRPr="005A29A4" w:rsidRDefault="00FA168D" w:rsidP="006B354D">
            <w:pPr>
              <w:numPr>
                <w:ilvl w:val="0"/>
                <w:numId w:val="34"/>
              </w:numPr>
              <w:spacing w:before="120" w:after="120" w:line="240" w:lineRule="auto"/>
              <w:rPr>
                <w:rFonts w:ascii="Verdana" w:eastAsia="Verdana" w:hAnsi="Verdana" w:cs="Verdana"/>
                <w:sz w:val="20"/>
                <w:szCs w:val="20"/>
              </w:rPr>
            </w:pPr>
            <w:r w:rsidRPr="005A29A4">
              <w:rPr>
                <w:rFonts w:ascii="Verdana" w:eastAsia="Verdana" w:hAnsi="Verdana" w:cs="Verdana"/>
                <w:sz w:val="20"/>
                <w:szCs w:val="20"/>
              </w:rPr>
              <w:t>zakon o agenciji</w:t>
            </w:r>
          </w:p>
          <w:p w14:paraId="4B476309" w14:textId="6D83ACC9" w:rsidR="00B00DCA" w:rsidRPr="00C40C13" w:rsidRDefault="00082096" w:rsidP="006B354D">
            <w:pPr>
              <w:pStyle w:val="Pripombabesedilo"/>
              <w:numPr>
                <w:ilvl w:val="0"/>
                <w:numId w:val="34"/>
              </w:numPr>
              <w:spacing w:before="120" w:after="120"/>
              <w:rPr>
                <w:rFonts w:ascii="Verdana" w:hAnsi="Verdana"/>
              </w:rPr>
            </w:pPr>
            <w:r w:rsidRPr="00C40C13">
              <w:rPr>
                <w:rFonts w:ascii="Verdana" w:hAnsi="Verdana"/>
              </w:rPr>
              <w:t xml:space="preserve">aktivna </w:t>
            </w:r>
            <w:r w:rsidR="00B00DCA" w:rsidRPr="00C40C13">
              <w:rPr>
                <w:rFonts w:ascii="Verdana" w:hAnsi="Verdana"/>
              </w:rPr>
              <w:t xml:space="preserve">vključenost zaposlenih pri oblikovanju in sprejemanju strateških odločitev, politik in predpisov </w:t>
            </w:r>
          </w:p>
          <w:p w14:paraId="50353090" w14:textId="591FF214" w:rsidR="00B00DCA" w:rsidRPr="005A29A4" w:rsidRDefault="0095626C" w:rsidP="006B354D">
            <w:pPr>
              <w:pStyle w:val="Pripombabesedilo"/>
              <w:numPr>
                <w:ilvl w:val="0"/>
                <w:numId w:val="34"/>
              </w:numPr>
              <w:spacing w:before="120" w:after="120"/>
              <w:rPr>
                <w:rFonts w:ascii="Verdana" w:hAnsi="Verdana"/>
              </w:rPr>
            </w:pPr>
            <w:r w:rsidRPr="00C40C13">
              <w:rPr>
                <w:rFonts w:ascii="Verdana" w:hAnsi="Verdana"/>
              </w:rPr>
              <w:t xml:space="preserve">priprava vodnika </w:t>
            </w:r>
            <w:r w:rsidR="005A29A4">
              <w:rPr>
                <w:rFonts w:ascii="Verdana" w:hAnsi="Verdana"/>
              </w:rPr>
              <w:t>po</w:t>
            </w:r>
            <w:r w:rsidRPr="005A29A4">
              <w:rPr>
                <w:rFonts w:ascii="Verdana" w:hAnsi="Verdana"/>
              </w:rPr>
              <w:t xml:space="preserve"> akreditacijsk</w:t>
            </w:r>
            <w:r w:rsidR="005A29A4">
              <w:rPr>
                <w:rFonts w:ascii="Verdana" w:hAnsi="Verdana"/>
              </w:rPr>
              <w:t>ih</w:t>
            </w:r>
            <w:r w:rsidRPr="005A29A4">
              <w:rPr>
                <w:rFonts w:ascii="Verdana" w:hAnsi="Verdana"/>
              </w:rPr>
              <w:t xml:space="preserve"> in </w:t>
            </w:r>
            <w:proofErr w:type="spellStart"/>
            <w:r w:rsidRPr="005A29A4">
              <w:rPr>
                <w:rFonts w:ascii="Verdana" w:hAnsi="Verdana"/>
              </w:rPr>
              <w:t>evalvacijsk</w:t>
            </w:r>
            <w:r w:rsidR="005A29A4">
              <w:rPr>
                <w:rFonts w:ascii="Verdana" w:hAnsi="Verdana"/>
              </w:rPr>
              <w:t>ih</w:t>
            </w:r>
            <w:proofErr w:type="spellEnd"/>
            <w:r w:rsidRPr="005A29A4">
              <w:rPr>
                <w:rFonts w:ascii="Verdana" w:hAnsi="Verdana"/>
              </w:rPr>
              <w:t xml:space="preserve"> postopk</w:t>
            </w:r>
            <w:r w:rsidR="005A29A4">
              <w:rPr>
                <w:rFonts w:ascii="Verdana" w:hAnsi="Verdana"/>
              </w:rPr>
              <w:t>ih</w:t>
            </w:r>
          </w:p>
          <w:p w14:paraId="027C89F7" w14:textId="74C7AB2D" w:rsidR="00FB32FB" w:rsidRPr="00C40C13" w:rsidRDefault="00082096" w:rsidP="006B354D">
            <w:pPr>
              <w:numPr>
                <w:ilvl w:val="0"/>
                <w:numId w:val="34"/>
              </w:numPr>
              <w:spacing w:before="120" w:after="120" w:line="240" w:lineRule="auto"/>
              <w:rPr>
                <w:rFonts w:ascii="Verdana" w:eastAsia="Verdana" w:hAnsi="Verdana" w:cs="Verdana"/>
                <w:sz w:val="20"/>
                <w:szCs w:val="20"/>
              </w:rPr>
            </w:pPr>
            <w:r w:rsidRPr="00C40C13">
              <w:rPr>
                <w:rFonts w:ascii="Verdana" w:hAnsi="Verdana"/>
                <w:sz w:val="20"/>
                <w:szCs w:val="20"/>
              </w:rPr>
              <w:t xml:space="preserve">redna </w:t>
            </w:r>
            <w:r w:rsidR="00C70483" w:rsidRPr="00C40C13">
              <w:rPr>
                <w:rFonts w:ascii="Verdana" w:hAnsi="Verdana"/>
                <w:sz w:val="20"/>
                <w:szCs w:val="20"/>
              </w:rPr>
              <w:t>tematsk</w:t>
            </w:r>
            <w:r w:rsidRPr="00C40C13">
              <w:rPr>
                <w:rFonts w:ascii="Verdana" w:hAnsi="Verdana"/>
                <w:sz w:val="20"/>
                <w:szCs w:val="20"/>
              </w:rPr>
              <w:t>a s</w:t>
            </w:r>
            <w:r w:rsidR="00AF26AE" w:rsidRPr="00C40C13">
              <w:rPr>
                <w:rFonts w:ascii="Verdana" w:hAnsi="Verdana"/>
                <w:sz w:val="20"/>
                <w:szCs w:val="20"/>
              </w:rPr>
              <w:t>rečanj</w:t>
            </w:r>
            <w:r w:rsidRPr="00C40C13">
              <w:rPr>
                <w:rFonts w:ascii="Verdana" w:hAnsi="Verdana"/>
                <w:sz w:val="20"/>
                <w:szCs w:val="20"/>
              </w:rPr>
              <w:t>a</w:t>
            </w:r>
            <w:r w:rsidR="00AF26AE" w:rsidRPr="00C40C13">
              <w:rPr>
                <w:rFonts w:ascii="Verdana" w:hAnsi="Verdana"/>
                <w:sz w:val="20"/>
                <w:szCs w:val="20"/>
              </w:rPr>
              <w:t xml:space="preserve"> </w:t>
            </w:r>
            <w:r w:rsidRPr="00C40C13">
              <w:rPr>
                <w:rFonts w:ascii="Verdana" w:hAnsi="Verdana"/>
                <w:sz w:val="20"/>
                <w:szCs w:val="20"/>
              </w:rPr>
              <w:t>s</w:t>
            </w:r>
            <w:r w:rsidR="00AF26AE" w:rsidRPr="00C40C13">
              <w:rPr>
                <w:rFonts w:ascii="Verdana" w:hAnsi="Verdana"/>
                <w:sz w:val="20"/>
                <w:szCs w:val="20"/>
              </w:rPr>
              <w:t>trokovnjak</w:t>
            </w:r>
            <w:r w:rsidRPr="00C40C13">
              <w:rPr>
                <w:rFonts w:ascii="Verdana" w:hAnsi="Verdana"/>
                <w:sz w:val="20"/>
                <w:szCs w:val="20"/>
              </w:rPr>
              <w:t>ov</w:t>
            </w:r>
            <w:r w:rsidR="00AF26AE" w:rsidRPr="00C40C13">
              <w:rPr>
                <w:rFonts w:ascii="Verdana" w:hAnsi="Verdana"/>
                <w:sz w:val="20"/>
                <w:szCs w:val="20"/>
              </w:rPr>
              <w:t xml:space="preserve"> </w:t>
            </w:r>
          </w:p>
          <w:p w14:paraId="1AFBCA88" w14:textId="6912459B" w:rsidR="00CB6DC4" w:rsidRPr="005A29A4" w:rsidRDefault="00CB6DC4" w:rsidP="006B354D">
            <w:pPr>
              <w:numPr>
                <w:ilvl w:val="0"/>
                <w:numId w:val="34"/>
              </w:numPr>
              <w:spacing w:before="120" w:after="120" w:line="240" w:lineRule="auto"/>
              <w:rPr>
                <w:rFonts w:ascii="Verdana" w:eastAsia="Verdana" w:hAnsi="Verdana" w:cs="Verdana"/>
                <w:sz w:val="20"/>
                <w:szCs w:val="20"/>
              </w:rPr>
            </w:pPr>
            <w:r w:rsidRPr="00C40C13">
              <w:rPr>
                <w:rFonts w:ascii="Verdana" w:eastAsia="Verdana" w:hAnsi="Verdana" w:cs="Verdana"/>
                <w:sz w:val="20"/>
                <w:szCs w:val="20"/>
              </w:rPr>
              <w:t>izboljša</w:t>
            </w:r>
            <w:r w:rsidR="005A29A4">
              <w:rPr>
                <w:rFonts w:ascii="Verdana" w:eastAsia="Verdana" w:hAnsi="Verdana" w:cs="Verdana"/>
                <w:sz w:val="20"/>
                <w:szCs w:val="20"/>
              </w:rPr>
              <w:t>nje</w:t>
            </w:r>
            <w:r w:rsidRPr="005A29A4">
              <w:rPr>
                <w:rFonts w:ascii="Verdana" w:eastAsia="Verdana" w:hAnsi="Verdana" w:cs="Verdana"/>
                <w:sz w:val="20"/>
                <w:szCs w:val="20"/>
              </w:rPr>
              <w:t xml:space="preserve"> vlog</w:t>
            </w:r>
            <w:r w:rsidR="005A29A4">
              <w:rPr>
                <w:rFonts w:ascii="Verdana" w:eastAsia="Verdana" w:hAnsi="Verdana" w:cs="Verdana"/>
                <w:sz w:val="20"/>
                <w:szCs w:val="20"/>
              </w:rPr>
              <w:t>e</w:t>
            </w:r>
            <w:r w:rsidRPr="005A29A4">
              <w:rPr>
                <w:rFonts w:ascii="Verdana" w:eastAsia="Verdana" w:hAnsi="Verdana" w:cs="Verdana"/>
                <w:sz w:val="20"/>
                <w:szCs w:val="20"/>
              </w:rPr>
              <w:t xml:space="preserve"> in prepoznavnost agencije v visokošolskem prostoru, sodelovanje z ostalimi deležniki</w:t>
            </w:r>
          </w:p>
          <w:p w14:paraId="50D47B7F" w14:textId="30A43763" w:rsidR="00CB6DC4" w:rsidRPr="00C40C13" w:rsidRDefault="00CB6DC4" w:rsidP="006B354D">
            <w:pPr>
              <w:spacing w:before="120" w:after="120" w:line="240" w:lineRule="auto"/>
              <w:ind w:left="360"/>
              <w:rPr>
                <w:rFonts w:ascii="Verdana" w:eastAsia="Verdana" w:hAnsi="Verdana" w:cs="Verdana"/>
                <w:sz w:val="20"/>
                <w:szCs w:val="20"/>
              </w:rPr>
            </w:pPr>
          </w:p>
        </w:tc>
        <w:tc>
          <w:tcPr>
            <w:tcW w:w="4480" w:type="dxa"/>
            <w:shd w:val="clear" w:color="auto" w:fill="E5DFEC"/>
          </w:tcPr>
          <w:p w14:paraId="05A26284" w14:textId="2DF1860E" w:rsidR="006B354D" w:rsidRPr="00C40C13" w:rsidRDefault="00B653CB" w:rsidP="001C5498">
            <w:pPr>
              <w:numPr>
                <w:ilvl w:val="0"/>
                <w:numId w:val="5"/>
              </w:numPr>
              <w:spacing w:before="120" w:after="120" w:line="240" w:lineRule="auto"/>
              <w:ind w:left="426"/>
              <w:rPr>
                <w:rFonts w:ascii="Verdana" w:eastAsia="Verdana" w:hAnsi="Verdana" w:cs="Verdana"/>
                <w:sz w:val="20"/>
                <w:szCs w:val="20"/>
              </w:rPr>
            </w:pPr>
            <w:r>
              <w:rPr>
                <w:rFonts w:ascii="Verdana" w:eastAsia="Verdana" w:hAnsi="Verdana" w:cs="Verdana"/>
                <w:sz w:val="20"/>
                <w:szCs w:val="20"/>
              </w:rPr>
              <w:t>p</w:t>
            </w:r>
            <w:r w:rsidR="0095626C" w:rsidRPr="00C40C13">
              <w:rPr>
                <w:rFonts w:ascii="Verdana" w:eastAsia="Verdana" w:hAnsi="Verdana" w:cs="Verdana"/>
                <w:sz w:val="20"/>
                <w:szCs w:val="20"/>
              </w:rPr>
              <w:t xml:space="preserve">reti stalna nevarnost motenja dela zaradi težav v poslovnih prostorih </w:t>
            </w:r>
          </w:p>
          <w:p w14:paraId="4A6948A8" w14:textId="6D824410" w:rsidR="00FA168D" w:rsidRPr="005A29A4" w:rsidRDefault="00FA168D" w:rsidP="001C5498">
            <w:pPr>
              <w:numPr>
                <w:ilvl w:val="0"/>
                <w:numId w:val="5"/>
              </w:numPr>
              <w:spacing w:before="120" w:after="120" w:line="240" w:lineRule="auto"/>
              <w:ind w:left="426"/>
              <w:rPr>
                <w:rFonts w:ascii="Verdana" w:eastAsia="Verdana" w:hAnsi="Verdana" w:cs="Verdana"/>
                <w:sz w:val="20"/>
                <w:szCs w:val="20"/>
              </w:rPr>
            </w:pPr>
            <w:r w:rsidRPr="00C40C13">
              <w:rPr>
                <w:rFonts w:ascii="Verdana" w:eastAsia="Verdana" w:hAnsi="Verdana" w:cs="Verdana"/>
                <w:sz w:val="20"/>
                <w:szCs w:val="20"/>
              </w:rPr>
              <w:t xml:space="preserve">nepredvidljive spremembe </w:t>
            </w:r>
            <w:r w:rsidR="005A29A4">
              <w:rPr>
                <w:rFonts w:ascii="Verdana" w:eastAsia="Verdana" w:hAnsi="Verdana" w:cs="Verdana"/>
                <w:sz w:val="20"/>
                <w:szCs w:val="20"/>
              </w:rPr>
              <w:t xml:space="preserve">visokošolske </w:t>
            </w:r>
            <w:r w:rsidRPr="005A29A4">
              <w:rPr>
                <w:rFonts w:ascii="Verdana" w:eastAsia="Verdana" w:hAnsi="Verdana" w:cs="Verdana"/>
                <w:sz w:val="20"/>
                <w:szCs w:val="20"/>
              </w:rPr>
              <w:t>zakonodaje, ki ogrožajo stabilno delovanje agencije in zahtevajo nenehno prilagajanje deležnikov</w:t>
            </w:r>
          </w:p>
          <w:p w14:paraId="057A8FFA" w14:textId="2D248F77" w:rsidR="00FA168D" w:rsidRPr="00C40C13" w:rsidRDefault="00FA168D" w:rsidP="001C5498">
            <w:pPr>
              <w:spacing w:before="120" w:after="120" w:line="240" w:lineRule="auto"/>
              <w:ind w:left="426"/>
              <w:rPr>
                <w:rFonts w:ascii="Verdana" w:eastAsia="Verdana" w:hAnsi="Verdana" w:cs="Verdana"/>
                <w:sz w:val="20"/>
                <w:szCs w:val="20"/>
              </w:rPr>
            </w:pPr>
          </w:p>
        </w:tc>
      </w:tr>
    </w:tbl>
    <w:p w14:paraId="3A3ED8CC" w14:textId="77777777" w:rsidR="00EC337B" w:rsidRDefault="00EC337B" w:rsidP="001C5498">
      <w:pPr>
        <w:pBdr>
          <w:top w:val="nil"/>
          <w:left w:val="nil"/>
          <w:bottom w:val="nil"/>
          <w:right w:val="nil"/>
          <w:between w:val="nil"/>
        </w:pBdr>
        <w:tabs>
          <w:tab w:val="right" w:pos="9060"/>
        </w:tabs>
        <w:spacing w:before="120" w:after="120" w:line="240" w:lineRule="auto"/>
        <w:ind w:left="720" w:hanging="360"/>
        <w:rPr>
          <w:rFonts w:ascii="Verdana" w:eastAsia="Verdana" w:hAnsi="Verdana" w:cs="Verdana"/>
          <w:b/>
          <w:color w:val="000000"/>
          <w:sz w:val="20"/>
          <w:szCs w:val="20"/>
        </w:rPr>
      </w:pPr>
    </w:p>
    <w:p w14:paraId="5C3FE5A8" w14:textId="77777777" w:rsidR="00D15761" w:rsidRPr="00C40C13" w:rsidRDefault="00D15761" w:rsidP="001C5498">
      <w:pPr>
        <w:pBdr>
          <w:top w:val="nil"/>
          <w:left w:val="nil"/>
          <w:bottom w:val="nil"/>
          <w:right w:val="nil"/>
          <w:between w:val="nil"/>
        </w:pBdr>
        <w:tabs>
          <w:tab w:val="right" w:pos="9060"/>
        </w:tabs>
        <w:spacing w:before="120" w:after="120" w:line="240" w:lineRule="auto"/>
        <w:ind w:left="720" w:hanging="360"/>
        <w:rPr>
          <w:rFonts w:ascii="Verdana" w:eastAsia="Verdana" w:hAnsi="Verdana" w:cs="Verdana"/>
          <w:b/>
          <w:color w:val="000000"/>
          <w:sz w:val="20"/>
          <w:szCs w:val="20"/>
        </w:rPr>
      </w:pPr>
    </w:p>
    <w:p w14:paraId="161CE12F" w14:textId="33074AAB" w:rsidR="00F520FD" w:rsidRPr="00C40C13" w:rsidRDefault="00662120" w:rsidP="00DC4A1B">
      <w:pPr>
        <w:pStyle w:val="Slog1"/>
        <w:numPr>
          <w:ilvl w:val="0"/>
          <w:numId w:val="45"/>
        </w:numPr>
        <w:spacing w:line="240" w:lineRule="auto"/>
      </w:pPr>
      <w:bookmarkStart w:id="94" w:name="_2u6wntf" w:colFirst="0" w:colLast="0"/>
      <w:bookmarkEnd w:id="94"/>
      <w:r w:rsidRPr="00C40C13">
        <w:t xml:space="preserve"> </w:t>
      </w:r>
      <w:bookmarkStart w:id="95" w:name="_Toc32304640"/>
      <w:r w:rsidR="00F2096F" w:rsidRPr="00C40C13">
        <w:t xml:space="preserve">AKTUALNI IZZIVI </w:t>
      </w:r>
      <w:r w:rsidRPr="00C40C13">
        <w:t xml:space="preserve">ZA NASLEDNJE SAMOEVALVACIJSKO OBDOBJE </w:t>
      </w:r>
      <w:r w:rsidR="00F2096F" w:rsidRPr="00C40C13">
        <w:t xml:space="preserve">IN </w:t>
      </w:r>
      <w:r w:rsidR="0095626C" w:rsidRPr="00C40C13">
        <w:t>PREDLOGI ZA AKCIJSKI NAČRT</w:t>
      </w:r>
      <w:bookmarkEnd w:id="95"/>
      <w:r w:rsidR="00F2096F" w:rsidRPr="00C40C13">
        <w:br/>
      </w:r>
    </w:p>
    <w:p w14:paraId="6CE9F8B7" w14:textId="39C8463B" w:rsidR="00164573" w:rsidRPr="00C40C13" w:rsidRDefault="00164573" w:rsidP="001C5498">
      <w:pPr>
        <w:spacing w:before="120" w:after="120" w:line="240" w:lineRule="auto"/>
        <w:jc w:val="both"/>
        <w:rPr>
          <w:rFonts w:ascii="Verdana" w:hAnsi="Verdana"/>
          <w:sz w:val="20"/>
          <w:szCs w:val="20"/>
        </w:rPr>
      </w:pPr>
      <w:bookmarkStart w:id="96" w:name="_19c6y18" w:colFirst="0" w:colLast="0"/>
      <w:bookmarkEnd w:id="96"/>
      <w:r w:rsidRPr="00C40C13">
        <w:rPr>
          <w:rFonts w:ascii="Verdana" w:hAnsi="Verdana"/>
          <w:sz w:val="20"/>
          <w:szCs w:val="20"/>
        </w:rPr>
        <w:t xml:space="preserve">Na podlagi ugotovljenega predlagamo, da agencija v svoj akcijski načrt </w:t>
      </w:r>
      <w:r w:rsidR="00854DF4" w:rsidRPr="00C40C13">
        <w:rPr>
          <w:rFonts w:ascii="Verdana" w:hAnsi="Verdana"/>
          <w:sz w:val="20"/>
          <w:szCs w:val="20"/>
        </w:rPr>
        <w:t xml:space="preserve">za prihodnje leto </w:t>
      </w:r>
      <w:r w:rsidRPr="00C40C13">
        <w:rPr>
          <w:rFonts w:ascii="Verdana" w:hAnsi="Verdana"/>
          <w:sz w:val="20"/>
          <w:szCs w:val="20"/>
        </w:rPr>
        <w:t xml:space="preserve">vključi naloge, povezane predvsem </w:t>
      </w:r>
      <w:r w:rsidR="001C057F" w:rsidRPr="00C40C13">
        <w:rPr>
          <w:rFonts w:ascii="Verdana" w:hAnsi="Verdana"/>
          <w:sz w:val="20"/>
          <w:szCs w:val="20"/>
        </w:rPr>
        <w:t>s/</w:t>
      </w:r>
      <w:r w:rsidRPr="00C40C13">
        <w:rPr>
          <w:rFonts w:ascii="Verdana" w:hAnsi="Verdana"/>
          <w:sz w:val="20"/>
          <w:szCs w:val="20"/>
        </w:rPr>
        <w:t>z:</w:t>
      </w:r>
    </w:p>
    <w:p w14:paraId="3006190E" w14:textId="259BE62B" w:rsidR="009350BA" w:rsidRPr="009350BA" w:rsidRDefault="009350BA" w:rsidP="001C5498">
      <w:pPr>
        <w:pStyle w:val="Odstavekseznama"/>
        <w:numPr>
          <w:ilvl w:val="0"/>
          <w:numId w:val="26"/>
        </w:numPr>
        <w:spacing w:before="120" w:after="120" w:line="240" w:lineRule="auto"/>
        <w:jc w:val="both"/>
        <w:rPr>
          <w:rFonts w:ascii="Verdana" w:hAnsi="Verdana"/>
          <w:sz w:val="20"/>
          <w:szCs w:val="20"/>
        </w:rPr>
      </w:pPr>
      <w:r w:rsidRPr="00C40C13">
        <w:rPr>
          <w:rFonts w:ascii="Verdana" w:eastAsia="Verdana" w:hAnsi="Verdana" w:cs="Verdana"/>
          <w:sz w:val="20"/>
          <w:szCs w:val="20"/>
        </w:rPr>
        <w:t xml:space="preserve"> revizijo izpolnitve </w:t>
      </w:r>
      <w:r w:rsidR="00B653CB">
        <w:rPr>
          <w:rFonts w:ascii="Verdana" w:eastAsia="Verdana" w:hAnsi="Verdana" w:cs="Verdana"/>
          <w:sz w:val="20"/>
          <w:szCs w:val="20"/>
        </w:rPr>
        <w:t>strateških ciljev ter pripravi</w:t>
      </w:r>
      <w:r w:rsidRPr="00C40C13">
        <w:rPr>
          <w:rFonts w:ascii="Verdana" w:eastAsia="Verdana" w:hAnsi="Verdana" w:cs="Verdana"/>
          <w:sz w:val="20"/>
          <w:szCs w:val="20"/>
        </w:rPr>
        <w:t xml:space="preserve"> novo srednjeročno strategijo za naslednje obdobje</w:t>
      </w:r>
      <w:r>
        <w:rPr>
          <w:rFonts w:ascii="Verdana" w:eastAsia="Verdana" w:hAnsi="Verdana" w:cs="Verdana"/>
          <w:sz w:val="20"/>
          <w:szCs w:val="20"/>
        </w:rPr>
        <w:t>,</w:t>
      </w:r>
    </w:p>
    <w:p w14:paraId="4CFDE38D" w14:textId="77777777" w:rsidR="009350BA" w:rsidRDefault="009350BA" w:rsidP="009350BA">
      <w:pPr>
        <w:pStyle w:val="Odstavekseznama"/>
        <w:spacing w:before="120" w:after="120" w:line="240" w:lineRule="auto"/>
        <w:jc w:val="both"/>
        <w:rPr>
          <w:rFonts w:ascii="Verdana" w:hAnsi="Verdana"/>
          <w:sz w:val="20"/>
          <w:szCs w:val="20"/>
        </w:rPr>
      </w:pPr>
    </w:p>
    <w:p w14:paraId="3EC9D36B" w14:textId="783BFA81" w:rsidR="00695E3E" w:rsidRPr="00C40C13" w:rsidRDefault="001C057F" w:rsidP="001C5498">
      <w:pPr>
        <w:pStyle w:val="Odstavekseznama"/>
        <w:numPr>
          <w:ilvl w:val="0"/>
          <w:numId w:val="26"/>
        </w:numPr>
        <w:spacing w:before="120" w:after="120" w:line="240" w:lineRule="auto"/>
        <w:jc w:val="both"/>
        <w:rPr>
          <w:rFonts w:ascii="Verdana" w:hAnsi="Verdana"/>
          <w:sz w:val="20"/>
          <w:szCs w:val="20"/>
        </w:rPr>
      </w:pPr>
      <w:r w:rsidRPr="00C40C13">
        <w:rPr>
          <w:rFonts w:ascii="Verdana" w:hAnsi="Verdana"/>
          <w:sz w:val="20"/>
          <w:szCs w:val="20"/>
        </w:rPr>
        <w:t>i</w:t>
      </w:r>
      <w:r w:rsidR="00A65FC0" w:rsidRPr="00C40C13">
        <w:rPr>
          <w:rFonts w:ascii="Verdana" w:hAnsi="Verdana"/>
          <w:sz w:val="20"/>
          <w:szCs w:val="20"/>
        </w:rPr>
        <w:t xml:space="preserve">zvedbo </w:t>
      </w:r>
      <w:r w:rsidR="00695E3E" w:rsidRPr="00C40C13">
        <w:rPr>
          <w:rFonts w:ascii="Verdana" w:hAnsi="Verdana"/>
          <w:sz w:val="20"/>
          <w:szCs w:val="20"/>
        </w:rPr>
        <w:t>postopk</w:t>
      </w:r>
      <w:r w:rsidR="00A65FC0" w:rsidRPr="00C40C13">
        <w:rPr>
          <w:rFonts w:ascii="Verdana" w:hAnsi="Verdana"/>
          <w:sz w:val="20"/>
          <w:szCs w:val="20"/>
        </w:rPr>
        <w:t>ov</w:t>
      </w:r>
      <w:r w:rsidR="00695E3E" w:rsidRPr="00C40C13">
        <w:rPr>
          <w:rFonts w:ascii="Verdana" w:hAnsi="Verdana"/>
          <w:sz w:val="20"/>
          <w:szCs w:val="20"/>
        </w:rPr>
        <w:t xml:space="preserve"> podaljšanja akreditacije </w:t>
      </w:r>
      <w:r w:rsidR="00421171" w:rsidRPr="00C40C13">
        <w:rPr>
          <w:rFonts w:ascii="Verdana" w:hAnsi="Verdana"/>
          <w:sz w:val="20"/>
          <w:szCs w:val="20"/>
        </w:rPr>
        <w:t>univerz in sa</w:t>
      </w:r>
      <w:r w:rsidR="00662120" w:rsidRPr="00C40C13">
        <w:rPr>
          <w:rFonts w:ascii="Verdana" w:hAnsi="Verdana"/>
          <w:sz w:val="20"/>
          <w:szCs w:val="20"/>
        </w:rPr>
        <w:t>mostojnih visokošolskih zavodov,</w:t>
      </w:r>
    </w:p>
    <w:p w14:paraId="4421DA12" w14:textId="77777777" w:rsidR="00892C3A" w:rsidRPr="00C40C13" w:rsidRDefault="00892C3A" w:rsidP="001C5498">
      <w:pPr>
        <w:pStyle w:val="Odstavekseznama"/>
        <w:spacing w:before="120" w:after="120" w:line="240" w:lineRule="auto"/>
        <w:jc w:val="both"/>
        <w:rPr>
          <w:rFonts w:ascii="Verdana" w:hAnsi="Verdana"/>
          <w:sz w:val="20"/>
          <w:szCs w:val="20"/>
        </w:rPr>
      </w:pPr>
    </w:p>
    <w:p w14:paraId="44AA8ADC" w14:textId="067B8C6F" w:rsidR="009E4F05" w:rsidRPr="00C40C13" w:rsidRDefault="001C057F" w:rsidP="001C5498">
      <w:pPr>
        <w:pStyle w:val="Odstavekseznama"/>
        <w:numPr>
          <w:ilvl w:val="0"/>
          <w:numId w:val="26"/>
        </w:numPr>
        <w:spacing w:before="120" w:after="120" w:line="240" w:lineRule="auto"/>
        <w:jc w:val="both"/>
        <w:rPr>
          <w:rFonts w:ascii="Verdana" w:hAnsi="Verdana"/>
          <w:sz w:val="20"/>
          <w:szCs w:val="20"/>
        </w:rPr>
      </w:pPr>
      <w:r w:rsidRPr="00C40C13">
        <w:rPr>
          <w:rFonts w:ascii="Verdana" w:hAnsi="Verdana"/>
          <w:sz w:val="20"/>
          <w:szCs w:val="20"/>
        </w:rPr>
        <w:t>d</w:t>
      </w:r>
      <w:r w:rsidR="00A1769A" w:rsidRPr="00C40C13">
        <w:rPr>
          <w:rFonts w:ascii="Verdana" w:hAnsi="Verdana"/>
          <w:sz w:val="20"/>
          <w:szCs w:val="20"/>
        </w:rPr>
        <w:t>oločitvijo vzorcev študijskih programov, na podlagi katerih bo mogoče na sistemski ravni spremljati kakovost razvoja študijskih programov</w:t>
      </w:r>
      <w:r w:rsidR="00B653CB">
        <w:rPr>
          <w:rFonts w:ascii="Verdana" w:hAnsi="Verdana"/>
          <w:sz w:val="20"/>
          <w:szCs w:val="20"/>
        </w:rPr>
        <w:t xml:space="preserve"> (npr. študijski programi z istega področja ipd.)</w:t>
      </w:r>
      <w:r w:rsidR="00662120" w:rsidRPr="00C40C13">
        <w:rPr>
          <w:rFonts w:ascii="Verdana" w:hAnsi="Verdana"/>
          <w:sz w:val="20"/>
          <w:szCs w:val="20"/>
        </w:rPr>
        <w:t>,</w:t>
      </w:r>
    </w:p>
    <w:p w14:paraId="5E12C34F" w14:textId="77777777" w:rsidR="00892C3A" w:rsidRPr="00C40C13" w:rsidRDefault="00892C3A" w:rsidP="001C5498">
      <w:pPr>
        <w:pStyle w:val="Odstavekseznama"/>
        <w:spacing w:before="120" w:after="120" w:line="240" w:lineRule="auto"/>
        <w:rPr>
          <w:rFonts w:ascii="Verdana" w:hAnsi="Verdana"/>
          <w:sz w:val="20"/>
          <w:szCs w:val="20"/>
        </w:rPr>
      </w:pPr>
    </w:p>
    <w:p w14:paraId="69460688" w14:textId="453869B9" w:rsidR="00A1769A" w:rsidRDefault="00662120" w:rsidP="001C5498">
      <w:pPr>
        <w:pStyle w:val="Odstavekseznama"/>
        <w:numPr>
          <w:ilvl w:val="0"/>
          <w:numId w:val="26"/>
        </w:numPr>
        <w:spacing w:before="120" w:after="120" w:line="240" w:lineRule="auto"/>
        <w:jc w:val="both"/>
        <w:rPr>
          <w:rFonts w:ascii="Verdana" w:hAnsi="Verdana"/>
          <w:sz w:val="20"/>
          <w:szCs w:val="20"/>
        </w:rPr>
      </w:pPr>
      <w:r w:rsidRPr="00C40C13">
        <w:rPr>
          <w:rFonts w:ascii="Verdana" w:hAnsi="Verdana"/>
          <w:sz w:val="20"/>
          <w:szCs w:val="20"/>
        </w:rPr>
        <w:t>o</w:t>
      </w:r>
      <w:r w:rsidR="00CB6DC4" w:rsidRPr="00C40C13">
        <w:rPr>
          <w:rFonts w:ascii="Verdana" w:hAnsi="Verdana"/>
          <w:sz w:val="20"/>
          <w:szCs w:val="20"/>
        </w:rPr>
        <w:t xml:space="preserve">blikovanjem </w:t>
      </w:r>
      <w:r w:rsidR="009E4F05" w:rsidRPr="00C40C13">
        <w:rPr>
          <w:rFonts w:ascii="Verdana" w:hAnsi="Verdana"/>
          <w:sz w:val="20"/>
          <w:szCs w:val="20"/>
        </w:rPr>
        <w:t>dobre prakse in način</w:t>
      </w:r>
      <w:r w:rsidR="00682F4F" w:rsidRPr="00C40C13">
        <w:rPr>
          <w:rFonts w:ascii="Verdana" w:hAnsi="Verdana"/>
          <w:sz w:val="20"/>
          <w:szCs w:val="20"/>
        </w:rPr>
        <w:t>om</w:t>
      </w:r>
      <w:r w:rsidR="009E4F05" w:rsidRPr="00C40C13">
        <w:rPr>
          <w:rFonts w:ascii="Verdana" w:hAnsi="Verdana"/>
          <w:sz w:val="20"/>
          <w:szCs w:val="20"/>
        </w:rPr>
        <w:t xml:space="preserve"> pristopa k izvedbi evalvacij vzorca študijskih programov, da bod</w:t>
      </w:r>
      <w:r w:rsidR="00B653CB">
        <w:rPr>
          <w:rFonts w:ascii="Verdana" w:hAnsi="Verdana"/>
          <w:sz w:val="20"/>
          <w:szCs w:val="20"/>
        </w:rPr>
        <w:t>o dosegle</w:t>
      </w:r>
      <w:r w:rsidRPr="00C40C13">
        <w:rPr>
          <w:rFonts w:ascii="Verdana" w:hAnsi="Verdana"/>
          <w:sz w:val="20"/>
          <w:szCs w:val="20"/>
        </w:rPr>
        <w:t xml:space="preserve"> svoj svetovalni namen,</w:t>
      </w:r>
      <w:r w:rsidR="009E4F05" w:rsidRPr="00C40C13">
        <w:rPr>
          <w:rFonts w:ascii="Verdana" w:hAnsi="Verdana"/>
          <w:sz w:val="20"/>
          <w:szCs w:val="20"/>
        </w:rPr>
        <w:t xml:space="preserve"> </w:t>
      </w:r>
      <w:r w:rsidR="00A1769A" w:rsidRPr="00C40C13">
        <w:rPr>
          <w:rFonts w:ascii="Verdana" w:hAnsi="Verdana"/>
          <w:sz w:val="20"/>
          <w:szCs w:val="20"/>
        </w:rPr>
        <w:t xml:space="preserve"> </w:t>
      </w:r>
    </w:p>
    <w:p w14:paraId="051B674E" w14:textId="77777777" w:rsidR="00B653CB" w:rsidRPr="00B653CB" w:rsidRDefault="00B653CB" w:rsidP="00B653CB">
      <w:pPr>
        <w:pStyle w:val="Odstavekseznama"/>
        <w:rPr>
          <w:rFonts w:ascii="Verdana" w:hAnsi="Verdana"/>
          <w:sz w:val="20"/>
          <w:szCs w:val="20"/>
        </w:rPr>
      </w:pPr>
    </w:p>
    <w:p w14:paraId="780579B7" w14:textId="6F96DFF8" w:rsidR="00B653CB" w:rsidRPr="00C40C13" w:rsidRDefault="00B653CB" w:rsidP="001C5498">
      <w:pPr>
        <w:pStyle w:val="Odstavekseznama"/>
        <w:numPr>
          <w:ilvl w:val="0"/>
          <w:numId w:val="26"/>
        </w:numPr>
        <w:spacing w:before="120" w:after="120" w:line="240" w:lineRule="auto"/>
        <w:jc w:val="both"/>
        <w:rPr>
          <w:rFonts w:ascii="Verdana" w:hAnsi="Verdana"/>
          <w:sz w:val="20"/>
          <w:szCs w:val="20"/>
        </w:rPr>
      </w:pPr>
      <w:r>
        <w:rPr>
          <w:rFonts w:ascii="Verdana" w:hAnsi="Verdana"/>
          <w:sz w:val="20"/>
          <w:szCs w:val="20"/>
        </w:rPr>
        <w:lastRenderedPageBreak/>
        <w:t xml:space="preserve">morebitno dopolnitvijo </w:t>
      </w:r>
      <w:r w:rsidRPr="00D00CDE">
        <w:rPr>
          <w:rFonts w:ascii="Verdana" w:hAnsi="Verdana"/>
          <w:sz w:val="20"/>
          <w:szCs w:val="20"/>
        </w:rPr>
        <w:t>protokol</w:t>
      </w:r>
      <w:r>
        <w:rPr>
          <w:rFonts w:ascii="Verdana" w:hAnsi="Verdana"/>
          <w:sz w:val="20"/>
          <w:szCs w:val="20"/>
        </w:rPr>
        <w:t>a obiska</w:t>
      </w:r>
      <w:r w:rsidRPr="00D00CDE">
        <w:rPr>
          <w:rFonts w:ascii="Verdana" w:hAnsi="Verdana"/>
          <w:sz w:val="20"/>
          <w:szCs w:val="20"/>
        </w:rPr>
        <w:t xml:space="preserve"> ter </w:t>
      </w:r>
      <w:r>
        <w:rPr>
          <w:rFonts w:ascii="Verdana" w:hAnsi="Verdana"/>
          <w:sz w:val="20"/>
          <w:szCs w:val="20"/>
        </w:rPr>
        <w:t xml:space="preserve">njegovo </w:t>
      </w:r>
      <w:r w:rsidRPr="00D00CDE">
        <w:rPr>
          <w:rFonts w:ascii="Verdana" w:hAnsi="Verdana"/>
          <w:sz w:val="20"/>
          <w:szCs w:val="20"/>
        </w:rPr>
        <w:t>predstavi</w:t>
      </w:r>
      <w:r>
        <w:rPr>
          <w:rFonts w:ascii="Verdana" w:hAnsi="Verdana"/>
          <w:sz w:val="20"/>
          <w:szCs w:val="20"/>
        </w:rPr>
        <w:t>tvijo</w:t>
      </w:r>
      <w:r w:rsidRPr="00D00CDE">
        <w:rPr>
          <w:rFonts w:ascii="Verdana" w:hAnsi="Verdana"/>
          <w:sz w:val="20"/>
          <w:szCs w:val="20"/>
        </w:rPr>
        <w:t xml:space="preserve"> zaposlenim in svetu agencije</w:t>
      </w:r>
      <w:r>
        <w:rPr>
          <w:rFonts w:ascii="Verdana" w:hAnsi="Verdana"/>
          <w:sz w:val="20"/>
          <w:szCs w:val="20"/>
        </w:rPr>
        <w:t>,</w:t>
      </w:r>
      <w:r w:rsidRPr="00D00CDE">
        <w:rPr>
          <w:rFonts w:ascii="Verdana" w:hAnsi="Verdana"/>
          <w:sz w:val="20"/>
          <w:szCs w:val="20"/>
        </w:rPr>
        <w:t xml:space="preserve">   </w:t>
      </w:r>
    </w:p>
    <w:p w14:paraId="4CF90CD1" w14:textId="77777777" w:rsidR="00892C3A" w:rsidRPr="00C40C13" w:rsidRDefault="00892C3A" w:rsidP="001C5498">
      <w:pPr>
        <w:pStyle w:val="Odstavekseznama"/>
        <w:spacing w:before="120" w:after="120" w:line="240" w:lineRule="auto"/>
        <w:jc w:val="both"/>
        <w:rPr>
          <w:rFonts w:ascii="Verdana" w:hAnsi="Verdana"/>
          <w:sz w:val="20"/>
          <w:szCs w:val="20"/>
        </w:rPr>
      </w:pPr>
    </w:p>
    <w:p w14:paraId="40920BF5" w14:textId="1F7E89CA" w:rsidR="00AC695D" w:rsidRPr="00C40C13" w:rsidRDefault="00421171" w:rsidP="001C5498">
      <w:pPr>
        <w:pStyle w:val="Odstavekseznama"/>
        <w:numPr>
          <w:ilvl w:val="0"/>
          <w:numId w:val="26"/>
        </w:numPr>
        <w:spacing w:before="120" w:after="120" w:line="240" w:lineRule="auto"/>
        <w:jc w:val="both"/>
        <w:rPr>
          <w:rFonts w:ascii="Verdana" w:hAnsi="Verdana"/>
          <w:sz w:val="20"/>
          <w:szCs w:val="20"/>
        </w:rPr>
      </w:pPr>
      <w:r w:rsidRPr="00C40C13">
        <w:rPr>
          <w:rFonts w:ascii="Verdana" w:hAnsi="Verdana"/>
          <w:sz w:val="20"/>
          <w:szCs w:val="20"/>
        </w:rPr>
        <w:t>vnaprejšnjo poglobljeno pripravo</w:t>
      </w:r>
      <w:r w:rsidR="00AC695D" w:rsidRPr="00C40C13">
        <w:rPr>
          <w:rFonts w:ascii="Verdana" w:hAnsi="Verdana"/>
          <w:sz w:val="20"/>
          <w:szCs w:val="20"/>
        </w:rPr>
        <w:t xml:space="preserve"> vsebin posvet</w:t>
      </w:r>
      <w:r w:rsidRPr="00C40C13">
        <w:rPr>
          <w:rFonts w:ascii="Verdana" w:hAnsi="Verdana"/>
          <w:sz w:val="20"/>
          <w:szCs w:val="20"/>
        </w:rPr>
        <w:t xml:space="preserve">ov tudi s sodelovanjem deležnikov in </w:t>
      </w:r>
      <w:r w:rsidR="00AC695D" w:rsidRPr="00C40C13">
        <w:rPr>
          <w:rFonts w:ascii="Verdana" w:hAnsi="Verdana"/>
          <w:sz w:val="20"/>
          <w:szCs w:val="20"/>
        </w:rPr>
        <w:t>predstavnik</w:t>
      </w:r>
      <w:r w:rsidRPr="00C40C13">
        <w:rPr>
          <w:rFonts w:ascii="Verdana" w:hAnsi="Verdana"/>
          <w:sz w:val="20"/>
          <w:szCs w:val="20"/>
        </w:rPr>
        <w:t>ov</w:t>
      </w:r>
      <w:r w:rsidR="00AC695D" w:rsidRPr="00C40C13">
        <w:rPr>
          <w:rFonts w:ascii="Verdana" w:hAnsi="Verdana"/>
          <w:sz w:val="20"/>
          <w:szCs w:val="20"/>
        </w:rPr>
        <w:t xml:space="preserve"> komisij za kakovost</w:t>
      </w:r>
      <w:r w:rsidR="00662120" w:rsidRPr="00C40C13">
        <w:rPr>
          <w:rFonts w:ascii="Verdana" w:hAnsi="Verdana"/>
          <w:sz w:val="20"/>
          <w:szCs w:val="20"/>
        </w:rPr>
        <w:t>,</w:t>
      </w:r>
    </w:p>
    <w:p w14:paraId="4B686B94" w14:textId="77777777" w:rsidR="00892C3A" w:rsidRPr="00C40C13" w:rsidRDefault="00892C3A" w:rsidP="001C5498">
      <w:pPr>
        <w:pStyle w:val="Odstavekseznama"/>
        <w:spacing w:before="120" w:after="120" w:line="240" w:lineRule="auto"/>
        <w:jc w:val="both"/>
        <w:rPr>
          <w:rFonts w:ascii="Verdana" w:hAnsi="Verdana"/>
          <w:sz w:val="20"/>
          <w:szCs w:val="20"/>
        </w:rPr>
      </w:pPr>
    </w:p>
    <w:p w14:paraId="7A6DC5C1" w14:textId="59E98169" w:rsidR="00695E3E" w:rsidRPr="00C40C13" w:rsidRDefault="00854DF4" w:rsidP="001C5498">
      <w:pPr>
        <w:pStyle w:val="Odstavekseznama"/>
        <w:numPr>
          <w:ilvl w:val="0"/>
          <w:numId w:val="26"/>
        </w:numPr>
        <w:spacing w:before="120" w:after="120" w:line="240" w:lineRule="auto"/>
        <w:jc w:val="both"/>
        <w:rPr>
          <w:rFonts w:ascii="Verdana" w:hAnsi="Verdana"/>
          <w:sz w:val="20"/>
          <w:szCs w:val="20"/>
        </w:rPr>
      </w:pPr>
      <w:r w:rsidRPr="00C40C13">
        <w:rPr>
          <w:rFonts w:ascii="Verdana" w:hAnsi="Verdana"/>
          <w:sz w:val="20"/>
          <w:szCs w:val="20"/>
        </w:rPr>
        <w:t xml:space="preserve">organizacijo več posvetov z deležniki na temo specifičnih priporočil </w:t>
      </w:r>
      <w:r w:rsidR="00662120" w:rsidRPr="00C40C13">
        <w:rPr>
          <w:rFonts w:ascii="Verdana" w:hAnsi="Verdana"/>
          <w:sz w:val="20"/>
          <w:szCs w:val="20"/>
        </w:rPr>
        <w:t>podanih v anketi med deležniki</w:t>
      </w:r>
      <w:r w:rsidR="00F4638F">
        <w:rPr>
          <w:rFonts w:ascii="Verdana" w:hAnsi="Verdana"/>
          <w:sz w:val="20"/>
          <w:szCs w:val="20"/>
        </w:rPr>
        <w:t xml:space="preserve"> (</w:t>
      </w:r>
      <w:r w:rsidR="00F4638F" w:rsidRPr="00C40C13">
        <w:rPr>
          <w:rFonts w:ascii="Verdana" w:hAnsi="Verdana"/>
          <w:sz w:val="20"/>
          <w:szCs w:val="20"/>
        </w:rPr>
        <w:t>večanje uporabnosti in praktičnosti vsebin študijskih programov ter preverjanje skladnosti vsebine za potrebe trga, večanje sodelovanja s tujimi agencijami, uporabniku prijaznejši obrazci za vloge</w:t>
      </w:r>
      <w:r w:rsidR="00F4638F">
        <w:rPr>
          <w:rFonts w:ascii="Verdana" w:hAnsi="Verdana"/>
          <w:sz w:val="20"/>
          <w:szCs w:val="20"/>
        </w:rPr>
        <w:t xml:space="preserve"> idr.)</w:t>
      </w:r>
      <w:r w:rsidR="00662120" w:rsidRPr="00C40C13">
        <w:rPr>
          <w:rFonts w:ascii="Verdana" w:hAnsi="Verdana"/>
          <w:sz w:val="20"/>
          <w:szCs w:val="20"/>
        </w:rPr>
        <w:t>,</w:t>
      </w:r>
      <w:r w:rsidR="00695E3E" w:rsidRPr="00C40C13">
        <w:rPr>
          <w:rFonts w:ascii="Verdana" w:hAnsi="Verdana"/>
          <w:sz w:val="20"/>
          <w:szCs w:val="20"/>
        </w:rPr>
        <w:t xml:space="preserve"> </w:t>
      </w:r>
    </w:p>
    <w:p w14:paraId="274AA310" w14:textId="77777777" w:rsidR="00662120" w:rsidRPr="00C40C13" w:rsidRDefault="00662120" w:rsidP="00662120">
      <w:pPr>
        <w:pStyle w:val="Odstavekseznama"/>
        <w:rPr>
          <w:rFonts w:ascii="Verdana" w:hAnsi="Verdana"/>
          <w:sz w:val="20"/>
          <w:szCs w:val="20"/>
        </w:rPr>
      </w:pPr>
    </w:p>
    <w:p w14:paraId="6B10431B" w14:textId="4CD78AFB" w:rsidR="00662120" w:rsidRPr="00C40C13" w:rsidRDefault="00662120" w:rsidP="00662120">
      <w:pPr>
        <w:pStyle w:val="Odstavekseznama"/>
        <w:numPr>
          <w:ilvl w:val="0"/>
          <w:numId w:val="26"/>
        </w:numPr>
        <w:spacing w:before="120" w:after="120" w:line="240" w:lineRule="auto"/>
        <w:jc w:val="both"/>
        <w:rPr>
          <w:rFonts w:ascii="Verdana" w:hAnsi="Verdana"/>
          <w:sz w:val="20"/>
          <w:szCs w:val="20"/>
        </w:rPr>
      </w:pPr>
      <w:r w:rsidRPr="00C40C13">
        <w:rPr>
          <w:rFonts w:ascii="Verdana" w:hAnsi="Verdana"/>
          <w:sz w:val="20"/>
          <w:szCs w:val="20"/>
        </w:rPr>
        <w:t>bolj pogosto organizacijo tematskih in usklajevalnih srečanj za strokovnjake</w:t>
      </w:r>
      <w:r w:rsidR="00682F4F" w:rsidRPr="00C40C13">
        <w:rPr>
          <w:rFonts w:ascii="Verdana" w:hAnsi="Verdana"/>
          <w:sz w:val="20"/>
          <w:szCs w:val="20"/>
        </w:rPr>
        <w:t>,</w:t>
      </w:r>
    </w:p>
    <w:p w14:paraId="7FF3F7FC" w14:textId="77777777" w:rsidR="00892C3A" w:rsidRPr="00C40C13" w:rsidRDefault="00892C3A" w:rsidP="001C5498">
      <w:pPr>
        <w:pStyle w:val="Odstavekseznama"/>
        <w:spacing w:before="120" w:after="120" w:line="240" w:lineRule="auto"/>
        <w:jc w:val="both"/>
        <w:rPr>
          <w:rFonts w:ascii="Verdana" w:hAnsi="Verdana"/>
          <w:sz w:val="20"/>
          <w:szCs w:val="20"/>
        </w:rPr>
      </w:pPr>
    </w:p>
    <w:p w14:paraId="7BDE6098" w14:textId="63EF8EBC" w:rsidR="00332E88" w:rsidRPr="00C40C13" w:rsidRDefault="00903E87" w:rsidP="001C5498">
      <w:pPr>
        <w:pStyle w:val="Odstavekseznama"/>
        <w:numPr>
          <w:ilvl w:val="0"/>
          <w:numId w:val="26"/>
        </w:numPr>
        <w:spacing w:before="120" w:after="120" w:line="240" w:lineRule="auto"/>
        <w:jc w:val="both"/>
        <w:rPr>
          <w:rFonts w:ascii="Verdana" w:hAnsi="Verdana"/>
          <w:sz w:val="20"/>
          <w:szCs w:val="20"/>
        </w:rPr>
      </w:pPr>
      <w:r w:rsidRPr="00C40C13">
        <w:rPr>
          <w:rFonts w:ascii="Verdana" w:hAnsi="Verdana"/>
          <w:sz w:val="20"/>
          <w:szCs w:val="20"/>
        </w:rPr>
        <w:t>izboljšanjem prepoznavnosti agencije z</w:t>
      </w:r>
      <w:r w:rsidR="00662120" w:rsidRPr="00C40C13">
        <w:rPr>
          <w:rFonts w:ascii="Verdana" w:hAnsi="Verdana"/>
          <w:sz w:val="20"/>
          <w:szCs w:val="20"/>
        </w:rPr>
        <w:t xml:space="preserve"> namenom</w:t>
      </w:r>
      <w:r w:rsidRPr="00C40C13">
        <w:rPr>
          <w:rFonts w:ascii="Verdana" w:hAnsi="Verdana"/>
          <w:sz w:val="20"/>
          <w:szCs w:val="20"/>
        </w:rPr>
        <w:t xml:space="preserve"> povečanja števila </w:t>
      </w:r>
      <w:r w:rsidR="00662120" w:rsidRPr="00C40C13">
        <w:rPr>
          <w:rFonts w:ascii="Verdana" w:hAnsi="Verdana"/>
          <w:sz w:val="20"/>
          <w:szCs w:val="20"/>
        </w:rPr>
        <w:t>domačih in tujih st</w:t>
      </w:r>
      <w:r w:rsidRPr="00C40C13">
        <w:rPr>
          <w:rFonts w:ascii="Verdana" w:hAnsi="Verdana"/>
          <w:sz w:val="20"/>
          <w:szCs w:val="20"/>
        </w:rPr>
        <w:t xml:space="preserve">rokovnjakov, </w:t>
      </w:r>
      <w:r w:rsidR="00A257E4" w:rsidRPr="00C40C13">
        <w:rPr>
          <w:rFonts w:ascii="Verdana" w:hAnsi="Verdana"/>
          <w:sz w:val="20"/>
          <w:szCs w:val="20"/>
        </w:rPr>
        <w:t xml:space="preserve">strokovnjakov študentov, </w:t>
      </w:r>
      <w:r w:rsidR="00662120" w:rsidRPr="00C40C13">
        <w:rPr>
          <w:rFonts w:ascii="Verdana" w:hAnsi="Verdana"/>
          <w:sz w:val="20"/>
          <w:szCs w:val="20"/>
        </w:rPr>
        <w:t xml:space="preserve">predvsem </w:t>
      </w:r>
      <w:r w:rsidRPr="00C40C13">
        <w:rPr>
          <w:rFonts w:ascii="Verdana" w:hAnsi="Verdana"/>
          <w:sz w:val="20"/>
          <w:szCs w:val="20"/>
        </w:rPr>
        <w:t>z objavo poziva za strokovnjake na spletni strani ENQA, pošiljanjem poziva tujim agencijam, neposredno tujim visokošolskim institucijam</w:t>
      </w:r>
      <w:r w:rsidR="00662120" w:rsidRPr="00C40C13">
        <w:rPr>
          <w:rFonts w:ascii="Verdana" w:hAnsi="Verdana"/>
          <w:sz w:val="20"/>
          <w:szCs w:val="20"/>
        </w:rPr>
        <w:t>,</w:t>
      </w:r>
      <w:r w:rsidR="00A257E4" w:rsidRPr="00C40C13">
        <w:rPr>
          <w:rFonts w:ascii="Verdana" w:hAnsi="Verdana"/>
          <w:sz w:val="20"/>
          <w:szCs w:val="20"/>
        </w:rPr>
        <w:t xml:space="preserve"> predstavitvijo dela agencije študentom na visokošolskih zavodih,</w:t>
      </w:r>
    </w:p>
    <w:p w14:paraId="4D7D7BFA" w14:textId="77777777" w:rsidR="00892C3A" w:rsidRPr="00C40C13" w:rsidRDefault="00892C3A" w:rsidP="001C5498">
      <w:pPr>
        <w:pStyle w:val="Odstavekseznama"/>
        <w:spacing w:before="120" w:after="120" w:line="240" w:lineRule="auto"/>
        <w:jc w:val="both"/>
        <w:rPr>
          <w:rFonts w:ascii="Verdana" w:hAnsi="Verdana"/>
          <w:sz w:val="20"/>
          <w:szCs w:val="20"/>
        </w:rPr>
      </w:pPr>
    </w:p>
    <w:p w14:paraId="604ABFAC" w14:textId="7D053D7F" w:rsidR="00421171" w:rsidRPr="00C40C13" w:rsidRDefault="00421171" w:rsidP="001C5498">
      <w:pPr>
        <w:pStyle w:val="Odstavekseznama"/>
        <w:numPr>
          <w:ilvl w:val="0"/>
          <w:numId w:val="26"/>
        </w:numPr>
        <w:spacing w:before="120" w:after="120" w:line="240" w:lineRule="auto"/>
        <w:jc w:val="both"/>
        <w:rPr>
          <w:rFonts w:ascii="Verdana" w:hAnsi="Verdana"/>
          <w:sz w:val="20"/>
          <w:szCs w:val="20"/>
        </w:rPr>
      </w:pPr>
      <w:r w:rsidRPr="00C40C13">
        <w:rPr>
          <w:rFonts w:ascii="Verdana" w:hAnsi="Verdana"/>
          <w:sz w:val="20"/>
          <w:szCs w:val="20"/>
        </w:rPr>
        <w:t xml:space="preserve">izboljšanjem </w:t>
      </w:r>
      <w:r w:rsidR="00F2096F" w:rsidRPr="00C40C13">
        <w:rPr>
          <w:rFonts w:ascii="Verdana" w:hAnsi="Verdana"/>
          <w:sz w:val="20"/>
          <w:szCs w:val="20"/>
        </w:rPr>
        <w:t>pretok</w:t>
      </w:r>
      <w:r w:rsidRPr="00C40C13">
        <w:rPr>
          <w:rFonts w:ascii="Verdana" w:hAnsi="Verdana"/>
          <w:sz w:val="20"/>
          <w:szCs w:val="20"/>
        </w:rPr>
        <w:t>a</w:t>
      </w:r>
      <w:r w:rsidR="00F2096F" w:rsidRPr="00C40C13">
        <w:rPr>
          <w:rFonts w:ascii="Verdana" w:hAnsi="Verdana"/>
          <w:sz w:val="20"/>
          <w:szCs w:val="20"/>
        </w:rPr>
        <w:t xml:space="preserve"> informacij </w:t>
      </w:r>
      <w:r w:rsidRPr="00C40C13">
        <w:rPr>
          <w:rFonts w:ascii="Verdana" w:hAnsi="Verdana"/>
          <w:sz w:val="20"/>
          <w:szCs w:val="20"/>
        </w:rPr>
        <w:t>med sektorji</w:t>
      </w:r>
      <w:r w:rsidR="00F2096F" w:rsidRPr="00C40C13">
        <w:rPr>
          <w:rFonts w:ascii="Verdana" w:hAnsi="Verdana"/>
          <w:sz w:val="20"/>
          <w:szCs w:val="20"/>
        </w:rPr>
        <w:t xml:space="preserve"> </w:t>
      </w:r>
      <w:r w:rsidRPr="00C40C13">
        <w:rPr>
          <w:rFonts w:ascii="Verdana" w:hAnsi="Verdana"/>
          <w:sz w:val="20"/>
          <w:szCs w:val="20"/>
        </w:rPr>
        <w:t>in jasn</w:t>
      </w:r>
      <w:r w:rsidR="00682F4F" w:rsidRPr="00C40C13">
        <w:rPr>
          <w:rFonts w:ascii="Verdana" w:hAnsi="Verdana"/>
          <w:sz w:val="20"/>
          <w:szCs w:val="20"/>
        </w:rPr>
        <w:t>o</w:t>
      </w:r>
      <w:r w:rsidRPr="00C40C13">
        <w:rPr>
          <w:rFonts w:ascii="Verdana" w:hAnsi="Verdana"/>
          <w:sz w:val="20"/>
          <w:szCs w:val="20"/>
        </w:rPr>
        <w:t xml:space="preserve"> razdelitv</w:t>
      </w:r>
      <w:r w:rsidR="00682F4F" w:rsidRPr="00C40C13">
        <w:rPr>
          <w:rFonts w:ascii="Verdana" w:hAnsi="Verdana"/>
          <w:sz w:val="20"/>
          <w:szCs w:val="20"/>
        </w:rPr>
        <w:t>ijo</w:t>
      </w:r>
      <w:r w:rsidRPr="00C40C13">
        <w:rPr>
          <w:rFonts w:ascii="Verdana" w:hAnsi="Verdana"/>
          <w:sz w:val="20"/>
          <w:szCs w:val="20"/>
        </w:rPr>
        <w:t xml:space="preserve"> nalog med zaposlene (tako </w:t>
      </w:r>
      <w:r w:rsidR="00662120" w:rsidRPr="00C40C13">
        <w:rPr>
          <w:rFonts w:ascii="Verdana" w:hAnsi="Verdana"/>
          <w:sz w:val="20"/>
          <w:szCs w:val="20"/>
        </w:rPr>
        <w:t>direktorja kot vodij),</w:t>
      </w:r>
      <w:r w:rsidR="006400F0" w:rsidRPr="00C40C13">
        <w:rPr>
          <w:rFonts w:ascii="Verdana" w:hAnsi="Verdana"/>
          <w:sz w:val="20"/>
          <w:szCs w:val="20"/>
        </w:rPr>
        <w:t xml:space="preserve"> uvedb</w:t>
      </w:r>
      <w:r w:rsidR="00D00CDE">
        <w:rPr>
          <w:rFonts w:ascii="Verdana" w:hAnsi="Verdana"/>
          <w:sz w:val="20"/>
          <w:szCs w:val="20"/>
        </w:rPr>
        <w:t>o</w:t>
      </w:r>
      <w:r w:rsidR="006400F0" w:rsidRPr="00C40C13">
        <w:rPr>
          <w:rFonts w:ascii="Verdana" w:hAnsi="Verdana"/>
          <w:sz w:val="20"/>
          <w:szCs w:val="20"/>
        </w:rPr>
        <w:t xml:space="preserve"> letnih razgovorov,</w:t>
      </w:r>
    </w:p>
    <w:p w14:paraId="09194AD3" w14:textId="77777777" w:rsidR="00CD72BE" w:rsidRPr="00C40C13" w:rsidRDefault="00CD72BE" w:rsidP="00CD72BE">
      <w:pPr>
        <w:pStyle w:val="Odstavekseznama"/>
        <w:rPr>
          <w:rFonts w:ascii="Verdana" w:hAnsi="Verdana"/>
          <w:sz w:val="20"/>
          <w:szCs w:val="20"/>
        </w:rPr>
      </w:pPr>
    </w:p>
    <w:p w14:paraId="004C45AA" w14:textId="34343D81" w:rsidR="00CD72BE" w:rsidRPr="00C40C13" w:rsidRDefault="00CD72BE" w:rsidP="001C5498">
      <w:pPr>
        <w:pStyle w:val="Odstavekseznama"/>
        <w:numPr>
          <w:ilvl w:val="0"/>
          <w:numId w:val="26"/>
        </w:numPr>
        <w:spacing w:before="120" w:after="120" w:line="240" w:lineRule="auto"/>
        <w:jc w:val="both"/>
        <w:rPr>
          <w:rFonts w:ascii="Verdana" w:hAnsi="Verdana"/>
          <w:sz w:val="20"/>
          <w:szCs w:val="20"/>
        </w:rPr>
      </w:pPr>
      <w:r w:rsidRPr="00C40C13">
        <w:rPr>
          <w:rFonts w:ascii="Verdana" w:hAnsi="Verdana"/>
          <w:sz w:val="20"/>
          <w:szCs w:val="20"/>
        </w:rPr>
        <w:t>iskanjem načinov povečane vključenosti zaposlenih v sprejemanje politik agencije in upoštevanjem njihovih mnenj pri strateških odločitvah,</w:t>
      </w:r>
    </w:p>
    <w:p w14:paraId="350383AC" w14:textId="77777777" w:rsidR="00892C3A" w:rsidRPr="00C40C13" w:rsidRDefault="00892C3A" w:rsidP="001C5498">
      <w:pPr>
        <w:pStyle w:val="Odstavekseznama"/>
        <w:spacing w:before="120" w:after="120" w:line="240" w:lineRule="auto"/>
        <w:jc w:val="both"/>
        <w:rPr>
          <w:rFonts w:ascii="Verdana" w:hAnsi="Verdana"/>
          <w:sz w:val="20"/>
          <w:szCs w:val="20"/>
        </w:rPr>
      </w:pPr>
    </w:p>
    <w:p w14:paraId="61D12AA1" w14:textId="4D152A72" w:rsidR="00854DF4" w:rsidRPr="00216397" w:rsidRDefault="00216397" w:rsidP="001C5498">
      <w:pPr>
        <w:pStyle w:val="Odstavekseznama"/>
        <w:numPr>
          <w:ilvl w:val="0"/>
          <w:numId w:val="26"/>
        </w:numPr>
        <w:spacing w:before="120" w:after="120" w:line="240" w:lineRule="auto"/>
        <w:jc w:val="both"/>
        <w:rPr>
          <w:rFonts w:ascii="Verdana" w:hAnsi="Verdana"/>
          <w:sz w:val="20"/>
          <w:szCs w:val="20"/>
        </w:rPr>
      </w:pPr>
      <w:r>
        <w:rPr>
          <w:rFonts w:ascii="Verdana" w:hAnsi="Verdana"/>
          <w:sz w:val="20"/>
          <w:szCs w:val="20"/>
        </w:rPr>
        <w:t>premišljenim spreminjanjem</w:t>
      </w:r>
      <w:r w:rsidR="00854DF4" w:rsidRPr="00216397">
        <w:rPr>
          <w:rFonts w:ascii="Verdana" w:hAnsi="Verdana"/>
          <w:sz w:val="20"/>
          <w:szCs w:val="20"/>
        </w:rPr>
        <w:t xml:space="preserve"> meril in obrazcev:</w:t>
      </w:r>
    </w:p>
    <w:p w14:paraId="594DD233" w14:textId="55CB4D70" w:rsidR="00874342" w:rsidRPr="00C40C13" w:rsidRDefault="00F819C2" w:rsidP="001C5498">
      <w:pPr>
        <w:spacing w:before="120" w:after="120" w:line="240" w:lineRule="auto"/>
        <w:ind w:left="992"/>
        <w:contextualSpacing/>
        <w:jc w:val="both"/>
        <w:rPr>
          <w:rFonts w:ascii="Verdana" w:hAnsi="Verdana"/>
          <w:sz w:val="20"/>
          <w:szCs w:val="20"/>
        </w:rPr>
      </w:pPr>
      <w:r w:rsidRPr="00C40C13">
        <w:rPr>
          <w:rFonts w:ascii="Verdana" w:hAnsi="Verdana"/>
          <w:sz w:val="20"/>
          <w:szCs w:val="20"/>
        </w:rPr>
        <w:t>-</w:t>
      </w:r>
      <w:r w:rsidR="000B2358" w:rsidRPr="00C40C13">
        <w:rPr>
          <w:rFonts w:ascii="Verdana" w:hAnsi="Verdana"/>
          <w:sz w:val="20"/>
          <w:szCs w:val="20"/>
        </w:rPr>
        <w:t xml:space="preserve"> </w:t>
      </w:r>
      <w:r w:rsidR="001D70CA" w:rsidRPr="00C40C13">
        <w:rPr>
          <w:rFonts w:ascii="Verdana" w:hAnsi="Verdana"/>
          <w:sz w:val="20"/>
          <w:szCs w:val="20"/>
        </w:rPr>
        <w:t xml:space="preserve">določiti način sistematičnega sodelovanja deležnikov pri oblikovanju in sprejemanju predpisov in postopkov (predhodno usklajevanje </w:t>
      </w:r>
      <w:r w:rsidR="001D70CA" w:rsidRPr="00C40C13">
        <w:rPr>
          <w:rFonts w:ascii="Verdana" w:hAnsi="Verdana"/>
          <w:sz w:val="20"/>
          <w:szCs w:val="20"/>
          <w:u w:val="single"/>
        </w:rPr>
        <w:t>morebitnih sprememb</w:t>
      </w:r>
      <w:r w:rsidR="001D70CA" w:rsidRPr="00C40C13">
        <w:rPr>
          <w:rFonts w:ascii="Verdana" w:hAnsi="Verdana"/>
          <w:sz w:val="20"/>
          <w:szCs w:val="20"/>
        </w:rPr>
        <w:t xml:space="preserve"> </w:t>
      </w:r>
      <w:r w:rsidR="00A257E4" w:rsidRPr="00C40C13">
        <w:rPr>
          <w:rFonts w:ascii="Verdana" w:hAnsi="Verdana"/>
          <w:sz w:val="20"/>
          <w:szCs w:val="20"/>
        </w:rPr>
        <w:t xml:space="preserve">predpisov </w:t>
      </w:r>
      <w:r w:rsidR="001D70CA" w:rsidRPr="00C40C13">
        <w:rPr>
          <w:rFonts w:ascii="Verdana" w:hAnsi="Verdana"/>
          <w:sz w:val="20"/>
          <w:szCs w:val="20"/>
        </w:rPr>
        <w:t>z deležniki – npr. neformalna srečanja direktorja in</w:t>
      </w:r>
      <w:r w:rsidR="00A257E4" w:rsidRPr="00C40C13">
        <w:rPr>
          <w:rFonts w:ascii="Verdana" w:hAnsi="Verdana"/>
          <w:sz w:val="20"/>
          <w:szCs w:val="20"/>
        </w:rPr>
        <w:t xml:space="preserve"> predsednika sveta z deležniki: </w:t>
      </w:r>
      <w:r w:rsidR="003A526F" w:rsidRPr="00C40C13">
        <w:rPr>
          <w:rFonts w:ascii="Verdana" w:hAnsi="Verdana"/>
          <w:sz w:val="20"/>
          <w:szCs w:val="20"/>
        </w:rPr>
        <w:t>»zajtrk z rektorji, dekani«, ipd.</w:t>
      </w:r>
      <w:r w:rsidR="00A257E4" w:rsidRPr="00C40C13">
        <w:rPr>
          <w:rFonts w:ascii="Verdana" w:hAnsi="Verdana"/>
          <w:sz w:val="20"/>
          <w:szCs w:val="20"/>
        </w:rPr>
        <w:t>),</w:t>
      </w:r>
    </w:p>
    <w:p w14:paraId="2488E8CC" w14:textId="77777777" w:rsidR="00892C3A" w:rsidRPr="00C40C13" w:rsidRDefault="00892C3A" w:rsidP="001C5498">
      <w:pPr>
        <w:spacing w:before="120" w:after="120" w:line="240" w:lineRule="auto"/>
        <w:ind w:left="992"/>
        <w:contextualSpacing/>
        <w:jc w:val="both"/>
        <w:rPr>
          <w:rFonts w:ascii="Verdana" w:hAnsi="Verdana"/>
          <w:sz w:val="20"/>
          <w:szCs w:val="20"/>
        </w:rPr>
      </w:pPr>
    </w:p>
    <w:p w14:paraId="57A2C281" w14:textId="6913DEB2" w:rsidR="00F819C2" w:rsidRPr="00216397" w:rsidRDefault="00854DF4" w:rsidP="001C5498">
      <w:pPr>
        <w:spacing w:before="120" w:after="120" w:line="240" w:lineRule="auto"/>
        <w:ind w:left="992"/>
        <w:contextualSpacing/>
        <w:jc w:val="both"/>
        <w:rPr>
          <w:rFonts w:ascii="Verdana" w:hAnsi="Verdana"/>
          <w:sz w:val="20"/>
          <w:szCs w:val="20"/>
        </w:rPr>
      </w:pPr>
      <w:r w:rsidRPr="00C40C13">
        <w:rPr>
          <w:rFonts w:ascii="Verdana" w:hAnsi="Verdana"/>
          <w:sz w:val="20"/>
          <w:szCs w:val="20"/>
        </w:rPr>
        <w:t xml:space="preserve">- pozornost pri spreminjanju </w:t>
      </w:r>
      <w:r w:rsidR="00530632" w:rsidRPr="00C40C13">
        <w:rPr>
          <w:rFonts w:ascii="Verdana" w:hAnsi="Verdana"/>
          <w:sz w:val="20"/>
          <w:szCs w:val="20"/>
        </w:rPr>
        <w:t>meril,</w:t>
      </w:r>
      <w:r w:rsidR="000B2358" w:rsidRPr="00C40C13">
        <w:rPr>
          <w:rFonts w:ascii="Verdana" w:hAnsi="Verdana"/>
          <w:sz w:val="20"/>
          <w:szCs w:val="20"/>
        </w:rPr>
        <w:t xml:space="preserve"> medtem ko </w:t>
      </w:r>
      <w:proofErr w:type="spellStart"/>
      <w:r w:rsidR="000B2358" w:rsidRPr="00C40C13">
        <w:rPr>
          <w:rFonts w:ascii="Verdana" w:hAnsi="Verdana"/>
          <w:sz w:val="20"/>
          <w:szCs w:val="20"/>
        </w:rPr>
        <w:t>akreditacijski</w:t>
      </w:r>
      <w:proofErr w:type="spellEnd"/>
      <w:r w:rsidR="000B2358" w:rsidRPr="00C40C13">
        <w:rPr>
          <w:rFonts w:ascii="Verdana" w:hAnsi="Verdana"/>
          <w:sz w:val="20"/>
          <w:szCs w:val="20"/>
        </w:rPr>
        <w:t xml:space="preserve"> in </w:t>
      </w:r>
      <w:proofErr w:type="spellStart"/>
      <w:r w:rsidR="000B2358" w:rsidRPr="00C40C13">
        <w:rPr>
          <w:rFonts w:ascii="Verdana" w:hAnsi="Verdana"/>
          <w:sz w:val="20"/>
          <w:szCs w:val="20"/>
        </w:rPr>
        <w:t>evalvacijski</w:t>
      </w:r>
      <w:proofErr w:type="spellEnd"/>
      <w:r w:rsidR="000B2358" w:rsidRPr="00C40C13">
        <w:rPr>
          <w:rFonts w:ascii="Verdana" w:hAnsi="Verdana"/>
          <w:sz w:val="20"/>
          <w:szCs w:val="20"/>
        </w:rPr>
        <w:t xml:space="preserve"> postopki že v </w:t>
      </w:r>
      <w:r w:rsidR="00216397">
        <w:rPr>
          <w:rFonts w:ascii="Verdana" w:hAnsi="Verdana"/>
          <w:sz w:val="20"/>
          <w:szCs w:val="20"/>
        </w:rPr>
        <w:t>po</w:t>
      </w:r>
      <w:r w:rsidR="000B2358" w:rsidRPr="00216397">
        <w:rPr>
          <w:rFonts w:ascii="Verdana" w:hAnsi="Verdana"/>
          <w:sz w:val="20"/>
          <w:szCs w:val="20"/>
        </w:rPr>
        <w:t>tek</w:t>
      </w:r>
      <w:r w:rsidR="00216397">
        <w:rPr>
          <w:rFonts w:ascii="Verdana" w:hAnsi="Verdana"/>
          <w:sz w:val="20"/>
          <w:szCs w:val="20"/>
        </w:rPr>
        <w:t>ajo</w:t>
      </w:r>
      <w:r w:rsidR="00F819C2" w:rsidRPr="00216397">
        <w:rPr>
          <w:rFonts w:ascii="Verdana" w:hAnsi="Verdana"/>
          <w:sz w:val="20"/>
          <w:szCs w:val="20"/>
        </w:rPr>
        <w:t>,</w:t>
      </w:r>
      <w:r w:rsidR="000B2358" w:rsidRPr="00216397">
        <w:rPr>
          <w:rFonts w:ascii="Verdana" w:hAnsi="Verdana"/>
          <w:sz w:val="20"/>
          <w:szCs w:val="20"/>
        </w:rPr>
        <w:t xml:space="preserve"> </w:t>
      </w:r>
    </w:p>
    <w:p w14:paraId="3357A138" w14:textId="77777777" w:rsidR="00892C3A" w:rsidRPr="00C40C13" w:rsidRDefault="00892C3A" w:rsidP="001C5498">
      <w:pPr>
        <w:spacing w:before="120" w:after="120" w:line="240" w:lineRule="auto"/>
        <w:ind w:left="992"/>
        <w:contextualSpacing/>
        <w:jc w:val="both"/>
        <w:rPr>
          <w:rFonts w:ascii="Verdana" w:hAnsi="Verdana"/>
          <w:sz w:val="20"/>
          <w:szCs w:val="20"/>
        </w:rPr>
      </w:pPr>
    </w:p>
    <w:p w14:paraId="3F787355" w14:textId="4324334F" w:rsidR="00F819C2" w:rsidRPr="00C40C13" w:rsidRDefault="00F819C2" w:rsidP="001C5498">
      <w:pPr>
        <w:spacing w:before="120" w:after="120" w:line="240" w:lineRule="auto"/>
        <w:ind w:left="992"/>
        <w:contextualSpacing/>
        <w:jc w:val="both"/>
        <w:rPr>
          <w:rFonts w:ascii="Verdana" w:hAnsi="Verdana"/>
          <w:sz w:val="20"/>
          <w:szCs w:val="20"/>
        </w:rPr>
      </w:pPr>
      <w:r w:rsidRPr="00C40C13">
        <w:rPr>
          <w:rFonts w:ascii="Verdana" w:hAnsi="Verdana"/>
          <w:sz w:val="20"/>
          <w:szCs w:val="20"/>
        </w:rPr>
        <w:t xml:space="preserve">- </w:t>
      </w:r>
      <w:r w:rsidR="00854DF4" w:rsidRPr="00C40C13">
        <w:rPr>
          <w:rFonts w:ascii="Verdana" w:hAnsi="Verdana"/>
          <w:sz w:val="20"/>
          <w:szCs w:val="20"/>
        </w:rPr>
        <w:t>p</w:t>
      </w:r>
      <w:r w:rsidRPr="00C40C13">
        <w:rPr>
          <w:rFonts w:ascii="Verdana" w:hAnsi="Verdana"/>
          <w:sz w:val="20"/>
          <w:szCs w:val="20"/>
        </w:rPr>
        <w:t>osledic</w:t>
      </w:r>
      <w:r w:rsidR="00854DF4" w:rsidRPr="00C40C13">
        <w:rPr>
          <w:rFonts w:ascii="Verdana" w:hAnsi="Verdana"/>
          <w:sz w:val="20"/>
          <w:szCs w:val="20"/>
        </w:rPr>
        <w:t>a spremembe meril je</w:t>
      </w:r>
      <w:r w:rsidRPr="00C40C13">
        <w:rPr>
          <w:rFonts w:ascii="Verdana" w:hAnsi="Verdana"/>
          <w:sz w:val="20"/>
          <w:szCs w:val="20"/>
        </w:rPr>
        <w:t xml:space="preserve"> </w:t>
      </w:r>
      <w:r w:rsidR="000B2358" w:rsidRPr="00C40C13">
        <w:rPr>
          <w:rFonts w:ascii="Verdana" w:hAnsi="Verdana"/>
          <w:sz w:val="20"/>
          <w:szCs w:val="20"/>
        </w:rPr>
        <w:t>prilagajanj</w:t>
      </w:r>
      <w:r w:rsidRPr="00C40C13">
        <w:rPr>
          <w:rFonts w:ascii="Verdana" w:hAnsi="Verdana"/>
          <w:sz w:val="20"/>
          <w:szCs w:val="20"/>
        </w:rPr>
        <w:t>e</w:t>
      </w:r>
      <w:r w:rsidR="000B2358" w:rsidRPr="00C40C13">
        <w:rPr>
          <w:rFonts w:ascii="Verdana" w:hAnsi="Verdana"/>
          <w:sz w:val="20"/>
          <w:szCs w:val="20"/>
        </w:rPr>
        <w:t xml:space="preserve"> elektronskih obrazcev ter drugih dokumentov </w:t>
      </w:r>
      <w:r w:rsidRPr="00C40C13">
        <w:rPr>
          <w:rFonts w:ascii="Verdana" w:hAnsi="Verdana"/>
          <w:sz w:val="20"/>
          <w:szCs w:val="20"/>
        </w:rPr>
        <w:t>(</w:t>
      </w:r>
      <w:r w:rsidR="000B2358" w:rsidRPr="00C40C13">
        <w:rPr>
          <w:rFonts w:ascii="Verdana" w:hAnsi="Verdana"/>
          <w:sz w:val="20"/>
          <w:szCs w:val="20"/>
        </w:rPr>
        <w:t>npr. predloge, smernice ipd.)</w:t>
      </w:r>
      <w:r w:rsidR="00854DF4" w:rsidRPr="00C40C13">
        <w:rPr>
          <w:rFonts w:ascii="Verdana" w:hAnsi="Verdana"/>
          <w:sz w:val="20"/>
          <w:szCs w:val="20"/>
        </w:rPr>
        <w:t>, ki terja več časa</w:t>
      </w:r>
      <w:r w:rsidR="00A257E4" w:rsidRPr="00C40C13">
        <w:rPr>
          <w:rFonts w:ascii="Verdana" w:hAnsi="Verdana"/>
          <w:sz w:val="20"/>
          <w:szCs w:val="20"/>
        </w:rPr>
        <w:t>,</w:t>
      </w:r>
    </w:p>
    <w:p w14:paraId="43D0A348" w14:textId="77777777" w:rsidR="00892C3A" w:rsidRPr="00C40C13" w:rsidRDefault="00892C3A" w:rsidP="001C5498">
      <w:pPr>
        <w:spacing w:before="120" w:after="120" w:line="240" w:lineRule="auto"/>
        <w:ind w:left="992"/>
        <w:contextualSpacing/>
        <w:jc w:val="both"/>
        <w:rPr>
          <w:rFonts w:ascii="Verdana" w:hAnsi="Verdana"/>
          <w:sz w:val="20"/>
          <w:szCs w:val="20"/>
        </w:rPr>
      </w:pPr>
    </w:p>
    <w:p w14:paraId="395243F9" w14:textId="1B57FA4A" w:rsidR="000B2358" w:rsidRPr="00C40C13" w:rsidRDefault="00F819C2" w:rsidP="001C5498">
      <w:pPr>
        <w:spacing w:before="120" w:after="120" w:line="240" w:lineRule="auto"/>
        <w:ind w:left="992"/>
        <w:contextualSpacing/>
        <w:jc w:val="both"/>
        <w:rPr>
          <w:rFonts w:ascii="Verdana" w:hAnsi="Verdana"/>
          <w:sz w:val="20"/>
          <w:szCs w:val="20"/>
        </w:rPr>
      </w:pPr>
      <w:r w:rsidRPr="00C40C13">
        <w:rPr>
          <w:rFonts w:ascii="Verdana" w:hAnsi="Verdana"/>
          <w:sz w:val="20"/>
          <w:szCs w:val="20"/>
        </w:rPr>
        <w:t xml:space="preserve">- </w:t>
      </w:r>
      <w:r w:rsidR="000B2358" w:rsidRPr="00C40C13">
        <w:rPr>
          <w:rFonts w:ascii="Verdana" w:hAnsi="Verdana"/>
          <w:sz w:val="20"/>
          <w:szCs w:val="20"/>
        </w:rPr>
        <w:t>testiranj</w:t>
      </w:r>
      <w:r w:rsidR="00854DF4" w:rsidRPr="00C40C13">
        <w:rPr>
          <w:rFonts w:ascii="Verdana" w:hAnsi="Verdana"/>
          <w:sz w:val="20"/>
          <w:szCs w:val="20"/>
        </w:rPr>
        <w:t>e</w:t>
      </w:r>
      <w:r w:rsidR="000B2358" w:rsidRPr="00C40C13">
        <w:rPr>
          <w:rFonts w:ascii="Verdana" w:hAnsi="Verdana"/>
          <w:sz w:val="20"/>
          <w:szCs w:val="20"/>
        </w:rPr>
        <w:t xml:space="preserve"> predlogov sprememb v praksi</w:t>
      </w:r>
      <w:r w:rsidR="00A257E4" w:rsidRPr="00C40C13">
        <w:rPr>
          <w:rFonts w:ascii="Verdana" w:hAnsi="Verdana"/>
          <w:sz w:val="20"/>
          <w:szCs w:val="20"/>
        </w:rPr>
        <w:t>,</w:t>
      </w:r>
    </w:p>
    <w:p w14:paraId="31CBA3E6" w14:textId="34EE6B7F" w:rsidR="00F819C2" w:rsidRPr="00C40C13" w:rsidRDefault="00695E3E" w:rsidP="001C5498">
      <w:pPr>
        <w:pStyle w:val="Odstavekseznama"/>
        <w:numPr>
          <w:ilvl w:val="0"/>
          <w:numId w:val="26"/>
        </w:numPr>
        <w:spacing w:before="120" w:after="120" w:line="240" w:lineRule="auto"/>
        <w:jc w:val="both"/>
        <w:rPr>
          <w:rFonts w:ascii="Verdana" w:hAnsi="Verdana"/>
          <w:sz w:val="20"/>
          <w:szCs w:val="20"/>
        </w:rPr>
      </w:pPr>
      <w:r w:rsidRPr="00C40C13">
        <w:rPr>
          <w:rFonts w:ascii="Verdana" w:hAnsi="Verdana"/>
          <w:sz w:val="20"/>
          <w:szCs w:val="20"/>
        </w:rPr>
        <w:t>pripra</w:t>
      </w:r>
      <w:r w:rsidR="00F819C2" w:rsidRPr="00C40C13">
        <w:rPr>
          <w:rFonts w:ascii="Verdana" w:hAnsi="Verdana"/>
          <w:sz w:val="20"/>
          <w:szCs w:val="20"/>
        </w:rPr>
        <w:t>vo</w:t>
      </w:r>
      <w:r w:rsidRPr="00C40C13">
        <w:rPr>
          <w:rFonts w:ascii="Verdana" w:hAnsi="Verdana"/>
          <w:sz w:val="20"/>
          <w:szCs w:val="20"/>
        </w:rPr>
        <w:t xml:space="preserve"> samostojn</w:t>
      </w:r>
      <w:r w:rsidR="00F819C2" w:rsidRPr="00C40C13">
        <w:rPr>
          <w:rFonts w:ascii="Verdana" w:hAnsi="Verdana"/>
          <w:sz w:val="20"/>
          <w:szCs w:val="20"/>
        </w:rPr>
        <w:t>ega</w:t>
      </w:r>
      <w:r w:rsidRPr="00C40C13">
        <w:rPr>
          <w:rFonts w:ascii="Verdana" w:hAnsi="Verdana"/>
          <w:sz w:val="20"/>
          <w:szCs w:val="20"/>
        </w:rPr>
        <w:t xml:space="preserve"> zakon</w:t>
      </w:r>
      <w:r w:rsidR="00F71A07" w:rsidRPr="00C40C13">
        <w:rPr>
          <w:rFonts w:ascii="Verdana" w:hAnsi="Verdana"/>
          <w:sz w:val="20"/>
          <w:szCs w:val="20"/>
        </w:rPr>
        <w:t>a</w:t>
      </w:r>
      <w:r w:rsidRPr="00C40C13">
        <w:rPr>
          <w:rFonts w:ascii="Verdana" w:hAnsi="Verdana"/>
          <w:sz w:val="20"/>
          <w:szCs w:val="20"/>
        </w:rPr>
        <w:t xml:space="preserve"> o agenciji </w:t>
      </w:r>
      <w:r w:rsidR="00F819C2" w:rsidRPr="00C40C13">
        <w:rPr>
          <w:rFonts w:ascii="Verdana" w:hAnsi="Verdana"/>
          <w:sz w:val="20"/>
          <w:szCs w:val="20"/>
        </w:rPr>
        <w:t>oziroma</w:t>
      </w:r>
      <w:r w:rsidRPr="00C40C13">
        <w:rPr>
          <w:rFonts w:ascii="Verdana" w:hAnsi="Verdana"/>
          <w:sz w:val="20"/>
          <w:szCs w:val="20"/>
        </w:rPr>
        <w:t xml:space="preserve"> dopolnit</w:t>
      </w:r>
      <w:r w:rsidR="00F819C2" w:rsidRPr="00C40C13">
        <w:rPr>
          <w:rFonts w:ascii="Verdana" w:hAnsi="Verdana"/>
          <w:sz w:val="20"/>
          <w:szCs w:val="20"/>
        </w:rPr>
        <w:t>vi</w:t>
      </w:r>
      <w:r w:rsidR="00A65FC0" w:rsidRPr="00C40C13">
        <w:rPr>
          <w:rFonts w:ascii="Verdana" w:hAnsi="Verdana"/>
          <w:sz w:val="20"/>
          <w:szCs w:val="20"/>
        </w:rPr>
        <w:t>jo</w:t>
      </w:r>
      <w:r w:rsidRPr="00C40C13">
        <w:rPr>
          <w:rFonts w:ascii="Verdana" w:hAnsi="Verdana"/>
          <w:sz w:val="20"/>
          <w:szCs w:val="20"/>
        </w:rPr>
        <w:t xml:space="preserve"> oziroma </w:t>
      </w:r>
      <w:r w:rsidR="00F819C2" w:rsidRPr="00C40C13">
        <w:rPr>
          <w:rFonts w:ascii="Verdana" w:hAnsi="Verdana"/>
          <w:sz w:val="20"/>
          <w:szCs w:val="20"/>
        </w:rPr>
        <w:t>sprememb</w:t>
      </w:r>
      <w:r w:rsidR="00A65FC0" w:rsidRPr="00C40C13">
        <w:rPr>
          <w:rFonts w:ascii="Verdana" w:hAnsi="Verdana"/>
          <w:sz w:val="20"/>
          <w:szCs w:val="20"/>
        </w:rPr>
        <w:t>o</w:t>
      </w:r>
      <w:r w:rsidRPr="00C40C13">
        <w:rPr>
          <w:rFonts w:ascii="Verdana" w:hAnsi="Verdana"/>
          <w:sz w:val="20"/>
          <w:szCs w:val="20"/>
        </w:rPr>
        <w:t xml:space="preserve"> ZV</w:t>
      </w:r>
      <w:r w:rsidR="00A65FC0" w:rsidRPr="00C40C13">
        <w:rPr>
          <w:rFonts w:ascii="Verdana" w:hAnsi="Verdana"/>
          <w:sz w:val="20"/>
          <w:szCs w:val="20"/>
        </w:rPr>
        <w:t>i</w:t>
      </w:r>
      <w:r w:rsidRPr="00C40C13">
        <w:rPr>
          <w:rFonts w:ascii="Verdana" w:hAnsi="Verdana"/>
          <w:sz w:val="20"/>
          <w:szCs w:val="20"/>
        </w:rPr>
        <w:t>S v delu, ki se nanaša na agencijo</w:t>
      </w:r>
      <w:r w:rsidR="00B653CB">
        <w:rPr>
          <w:rFonts w:ascii="Verdana" w:hAnsi="Verdana"/>
          <w:sz w:val="20"/>
          <w:szCs w:val="20"/>
        </w:rPr>
        <w:t>,</w:t>
      </w:r>
    </w:p>
    <w:p w14:paraId="3614D500" w14:textId="77777777" w:rsidR="00892C3A" w:rsidRPr="00C40C13" w:rsidRDefault="00892C3A" w:rsidP="001C5498">
      <w:pPr>
        <w:pStyle w:val="Odstavekseznama"/>
        <w:spacing w:before="120" w:after="120" w:line="240" w:lineRule="auto"/>
        <w:jc w:val="both"/>
        <w:rPr>
          <w:rFonts w:ascii="Verdana" w:hAnsi="Verdana"/>
          <w:sz w:val="20"/>
          <w:szCs w:val="20"/>
        </w:rPr>
      </w:pPr>
    </w:p>
    <w:p w14:paraId="22E050F9" w14:textId="13C5833A" w:rsidR="00B2567A" w:rsidRPr="00216397" w:rsidRDefault="00B2567A" w:rsidP="001C5498">
      <w:pPr>
        <w:pStyle w:val="Odstavekseznama"/>
        <w:numPr>
          <w:ilvl w:val="0"/>
          <w:numId w:val="26"/>
        </w:numPr>
        <w:spacing w:before="120" w:after="120" w:line="240" w:lineRule="auto"/>
        <w:jc w:val="both"/>
        <w:rPr>
          <w:rFonts w:ascii="Verdana" w:hAnsi="Verdana"/>
          <w:sz w:val="20"/>
          <w:szCs w:val="20"/>
        </w:rPr>
      </w:pPr>
      <w:r w:rsidRPr="00C40C13">
        <w:rPr>
          <w:rFonts w:ascii="Verdana" w:hAnsi="Verdana"/>
          <w:sz w:val="20"/>
          <w:szCs w:val="20"/>
        </w:rPr>
        <w:t xml:space="preserve">vzpostavitvijo sodelovanja z zadevnimi ministrstvi glede reguliranih poklicev </w:t>
      </w:r>
      <w:r w:rsidR="00530632" w:rsidRPr="00C40C13">
        <w:rPr>
          <w:rFonts w:ascii="Verdana" w:hAnsi="Verdana"/>
          <w:sz w:val="20"/>
          <w:szCs w:val="20"/>
        </w:rPr>
        <w:t>za</w:t>
      </w:r>
      <w:r w:rsidRPr="00C40C13">
        <w:rPr>
          <w:rFonts w:ascii="Verdana" w:hAnsi="Verdana"/>
          <w:sz w:val="20"/>
          <w:szCs w:val="20"/>
        </w:rPr>
        <w:t xml:space="preserve"> oblikovanje jasnih in javno objavljenih </w:t>
      </w:r>
      <w:r w:rsidR="00B653CB">
        <w:rPr>
          <w:rFonts w:ascii="Verdana" w:hAnsi="Verdana"/>
          <w:sz w:val="20"/>
          <w:szCs w:val="20"/>
        </w:rPr>
        <w:t>kriterijev</w:t>
      </w:r>
      <w:r w:rsidRPr="00216397">
        <w:rPr>
          <w:rFonts w:ascii="Verdana" w:hAnsi="Verdana"/>
          <w:sz w:val="20"/>
          <w:szCs w:val="20"/>
        </w:rPr>
        <w:t xml:space="preserve"> za izdajo soglasja k študijskim programom</w:t>
      </w:r>
      <w:r w:rsidR="00B653CB">
        <w:rPr>
          <w:rFonts w:ascii="Verdana" w:hAnsi="Verdana"/>
          <w:sz w:val="20"/>
          <w:szCs w:val="20"/>
        </w:rPr>
        <w:t>,</w:t>
      </w:r>
    </w:p>
    <w:p w14:paraId="583C44A7" w14:textId="77777777" w:rsidR="00892C3A" w:rsidRPr="00C40C13" w:rsidRDefault="00892C3A" w:rsidP="001C5498">
      <w:pPr>
        <w:pStyle w:val="Odstavekseznama"/>
        <w:spacing w:before="120" w:after="120" w:line="240" w:lineRule="auto"/>
        <w:jc w:val="both"/>
        <w:rPr>
          <w:rFonts w:ascii="Verdana" w:hAnsi="Verdana"/>
          <w:sz w:val="20"/>
          <w:szCs w:val="20"/>
        </w:rPr>
      </w:pPr>
    </w:p>
    <w:p w14:paraId="67F256E7" w14:textId="355A81FB" w:rsidR="00A65FC0" w:rsidRPr="00C40C13" w:rsidRDefault="00F819C2" w:rsidP="001C5498">
      <w:pPr>
        <w:pStyle w:val="Odstavekseznama"/>
        <w:numPr>
          <w:ilvl w:val="0"/>
          <w:numId w:val="26"/>
        </w:numPr>
        <w:spacing w:before="120" w:after="120" w:line="240" w:lineRule="auto"/>
        <w:jc w:val="both"/>
        <w:rPr>
          <w:rFonts w:ascii="Verdana" w:hAnsi="Verdana"/>
          <w:sz w:val="20"/>
          <w:szCs w:val="20"/>
        </w:rPr>
      </w:pPr>
      <w:r w:rsidRPr="00C40C13">
        <w:rPr>
          <w:rFonts w:ascii="Verdana" w:hAnsi="Verdana"/>
          <w:sz w:val="20"/>
          <w:szCs w:val="20"/>
        </w:rPr>
        <w:t>nadaljevanje</w:t>
      </w:r>
      <w:r w:rsidR="00A65FC0" w:rsidRPr="00C40C13">
        <w:rPr>
          <w:rFonts w:ascii="Verdana" w:hAnsi="Verdana"/>
          <w:sz w:val="20"/>
          <w:szCs w:val="20"/>
        </w:rPr>
        <w:t>m</w:t>
      </w:r>
      <w:r w:rsidRPr="00C40C13">
        <w:rPr>
          <w:rFonts w:ascii="Verdana" w:hAnsi="Verdana"/>
          <w:sz w:val="20"/>
          <w:szCs w:val="20"/>
        </w:rPr>
        <w:t xml:space="preserve"> uspešne implementacije informacijskega sistema </w:t>
      </w:r>
      <w:proofErr w:type="spellStart"/>
      <w:r w:rsidRPr="00C40C13">
        <w:rPr>
          <w:rFonts w:ascii="Verdana" w:hAnsi="Verdana"/>
          <w:sz w:val="20"/>
          <w:szCs w:val="20"/>
        </w:rPr>
        <w:t>eNakvis</w:t>
      </w:r>
      <w:proofErr w:type="spellEnd"/>
      <w:r w:rsidR="00A1769A" w:rsidRPr="00C40C13">
        <w:rPr>
          <w:rFonts w:ascii="Verdana" w:hAnsi="Verdana"/>
          <w:sz w:val="20"/>
          <w:szCs w:val="20"/>
        </w:rPr>
        <w:t xml:space="preserve">, predvsem z izdelavo orodij </w:t>
      </w:r>
      <w:r w:rsidR="00A1769A" w:rsidRPr="00216397">
        <w:rPr>
          <w:rFonts w:ascii="Verdana" w:hAnsi="Verdana"/>
          <w:sz w:val="20"/>
          <w:szCs w:val="20"/>
        </w:rPr>
        <w:t xml:space="preserve">za </w:t>
      </w:r>
      <w:r w:rsidR="00A1769A" w:rsidRPr="00C40C13">
        <w:rPr>
          <w:rFonts w:ascii="Verdana" w:hAnsi="Verdana"/>
          <w:sz w:val="20"/>
          <w:szCs w:val="20"/>
        </w:rPr>
        <w:t xml:space="preserve"> sistemske in tematske analize ter </w:t>
      </w:r>
      <w:proofErr w:type="spellStart"/>
      <w:r w:rsidR="00A1769A" w:rsidRPr="00C40C13">
        <w:rPr>
          <w:rFonts w:ascii="Verdana" w:hAnsi="Verdana"/>
          <w:sz w:val="20"/>
          <w:szCs w:val="20"/>
        </w:rPr>
        <w:t>samoevalvacijo</w:t>
      </w:r>
      <w:proofErr w:type="spellEnd"/>
      <w:r w:rsidR="00A1769A" w:rsidRPr="00C40C13">
        <w:rPr>
          <w:rFonts w:ascii="Verdana" w:hAnsi="Verdana"/>
          <w:sz w:val="20"/>
          <w:szCs w:val="20"/>
        </w:rPr>
        <w:t>, ter v izboljšanje orodij za obveščanje deležnikov in povezavo s sistemom IZUM</w:t>
      </w:r>
      <w:r w:rsidR="00A257E4" w:rsidRPr="00C40C13">
        <w:rPr>
          <w:rFonts w:ascii="Verdana" w:hAnsi="Verdana"/>
          <w:sz w:val="20"/>
          <w:szCs w:val="20"/>
        </w:rPr>
        <w:t>,</w:t>
      </w:r>
    </w:p>
    <w:p w14:paraId="1B22AAD7" w14:textId="77777777" w:rsidR="00892C3A" w:rsidRPr="00C40C13" w:rsidRDefault="00892C3A" w:rsidP="001C5498">
      <w:pPr>
        <w:pStyle w:val="Odstavekseznama"/>
        <w:spacing w:before="120" w:after="120" w:line="240" w:lineRule="auto"/>
        <w:jc w:val="both"/>
        <w:rPr>
          <w:rFonts w:ascii="Verdana" w:eastAsia="Verdana" w:hAnsi="Verdana" w:cs="Verdana"/>
          <w:sz w:val="20"/>
          <w:szCs w:val="20"/>
        </w:rPr>
      </w:pPr>
    </w:p>
    <w:p w14:paraId="7507A9CD" w14:textId="69B651BF" w:rsidR="00B05D72" w:rsidRPr="00B05D72" w:rsidRDefault="00A65FC0" w:rsidP="001C5498">
      <w:pPr>
        <w:pStyle w:val="Odstavekseznama"/>
        <w:numPr>
          <w:ilvl w:val="0"/>
          <w:numId w:val="26"/>
        </w:numPr>
        <w:spacing w:before="120" w:after="120" w:line="240" w:lineRule="auto"/>
        <w:jc w:val="both"/>
        <w:rPr>
          <w:rFonts w:ascii="Verdana" w:eastAsia="Verdana" w:hAnsi="Verdana" w:cs="Verdana"/>
          <w:sz w:val="20"/>
          <w:szCs w:val="20"/>
        </w:rPr>
      </w:pPr>
      <w:r w:rsidRPr="00C40C13">
        <w:rPr>
          <w:rFonts w:ascii="Verdana" w:hAnsi="Verdana"/>
          <w:sz w:val="20"/>
          <w:szCs w:val="20"/>
        </w:rPr>
        <w:t>nadaljevanjem aktivnosti za izboljšanje komunici</w:t>
      </w:r>
      <w:r w:rsidR="00B653CB">
        <w:rPr>
          <w:rFonts w:ascii="Verdana" w:hAnsi="Verdana"/>
          <w:sz w:val="20"/>
          <w:szCs w:val="20"/>
        </w:rPr>
        <w:t>ranja med agencijo in deležniki,</w:t>
      </w:r>
    </w:p>
    <w:p w14:paraId="420A132F" w14:textId="77777777" w:rsidR="00B05D72" w:rsidRPr="00B05D72" w:rsidRDefault="00B05D72" w:rsidP="00B05D72">
      <w:pPr>
        <w:pStyle w:val="Odstavekseznama"/>
        <w:rPr>
          <w:rFonts w:ascii="Verdana" w:hAnsi="Verdana"/>
          <w:sz w:val="20"/>
          <w:szCs w:val="20"/>
        </w:rPr>
      </w:pPr>
    </w:p>
    <w:p w14:paraId="6F007CF4" w14:textId="4B9242E8" w:rsidR="00F520FD" w:rsidRPr="00B653CB" w:rsidRDefault="00B653CB" w:rsidP="001C5498">
      <w:pPr>
        <w:pStyle w:val="Odstavekseznama"/>
        <w:numPr>
          <w:ilvl w:val="0"/>
          <w:numId w:val="26"/>
        </w:numPr>
        <w:spacing w:before="120" w:after="120" w:line="240" w:lineRule="auto"/>
        <w:jc w:val="both"/>
        <w:rPr>
          <w:rFonts w:ascii="Verdana" w:eastAsia="Verdana" w:hAnsi="Verdana" w:cs="Verdana"/>
          <w:sz w:val="20"/>
          <w:szCs w:val="20"/>
        </w:rPr>
      </w:pPr>
      <w:r w:rsidRPr="00B653CB">
        <w:rPr>
          <w:rFonts w:ascii="Verdana" w:eastAsia="Verdana" w:hAnsi="Verdana" w:cs="Verdana"/>
          <w:iCs/>
          <w:sz w:val="20"/>
          <w:szCs w:val="20"/>
        </w:rPr>
        <w:t xml:space="preserve"> objavo naj</w:t>
      </w:r>
      <w:r w:rsidR="00B05D72" w:rsidRPr="00B653CB">
        <w:rPr>
          <w:rFonts w:ascii="Verdana" w:eastAsia="Verdana" w:hAnsi="Verdana" w:cs="Verdana"/>
          <w:iCs/>
          <w:sz w:val="20"/>
          <w:szCs w:val="20"/>
        </w:rPr>
        <w:t>pogost</w:t>
      </w:r>
      <w:r w:rsidRPr="00B653CB">
        <w:rPr>
          <w:rFonts w:ascii="Verdana" w:eastAsia="Verdana" w:hAnsi="Verdana" w:cs="Verdana"/>
          <w:iCs/>
          <w:sz w:val="20"/>
          <w:szCs w:val="20"/>
        </w:rPr>
        <w:t>ejših</w:t>
      </w:r>
      <w:r w:rsidR="00B05D72" w:rsidRPr="00B653CB">
        <w:rPr>
          <w:rFonts w:ascii="Verdana" w:eastAsia="Verdana" w:hAnsi="Verdana" w:cs="Verdana"/>
          <w:iCs/>
          <w:sz w:val="20"/>
          <w:szCs w:val="20"/>
        </w:rPr>
        <w:t xml:space="preserve"> vprašanj strokovnjakov </w:t>
      </w:r>
      <w:r w:rsidRPr="00B653CB">
        <w:rPr>
          <w:rFonts w:ascii="Verdana" w:eastAsia="Verdana" w:hAnsi="Verdana" w:cs="Verdana"/>
          <w:iCs/>
          <w:sz w:val="20"/>
          <w:szCs w:val="20"/>
        </w:rPr>
        <w:t>in odgovorov nanje</w:t>
      </w:r>
      <w:r w:rsidR="00B05D72" w:rsidRPr="00B653CB">
        <w:rPr>
          <w:rFonts w:ascii="Verdana" w:eastAsia="Verdana" w:hAnsi="Verdana" w:cs="Verdana"/>
          <w:iCs/>
          <w:sz w:val="20"/>
          <w:szCs w:val="20"/>
        </w:rPr>
        <w:t xml:space="preserve"> na spletni strani</w:t>
      </w:r>
      <w:r w:rsidR="008217F2">
        <w:rPr>
          <w:rFonts w:ascii="Verdana" w:eastAsia="Verdana" w:hAnsi="Verdana" w:cs="Verdana"/>
          <w:iCs/>
          <w:sz w:val="20"/>
          <w:szCs w:val="20"/>
        </w:rPr>
        <w:t>.</w:t>
      </w:r>
      <w:r w:rsidR="00A65FC0" w:rsidRPr="00B653CB">
        <w:rPr>
          <w:rFonts w:ascii="Verdana" w:hAnsi="Verdana"/>
          <w:sz w:val="20"/>
          <w:szCs w:val="20"/>
        </w:rPr>
        <w:t xml:space="preserve">   </w:t>
      </w:r>
    </w:p>
    <w:p w14:paraId="00C696DA" w14:textId="77777777" w:rsidR="00F520FD" w:rsidRPr="00C40C13" w:rsidRDefault="00F520FD" w:rsidP="001C5498">
      <w:pPr>
        <w:spacing w:before="120" w:after="120" w:line="240" w:lineRule="auto"/>
        <w:jc w:val="both"/>
        <w:rPr>
          <w:rFonts w:ascii="Verdana" w:eastAsia="Verdana" w:hAnsi="Verdana" w:cs="Verdana"/>
          <w:color w:val="FF0000"/>
          <w:sz w:val="20"/>
          <w:szCs w:val="20"/>
        </w:rPr>
      </w:pPr>
    </w:p>
    <w:p w14:paraId="13790317" w14:textId="77689ED7" w:rsidR="00124186" w:rsidRPr="00C40C13" w:rsidRDefault="00124186">
      <w:pPr>
        <w:rPr>
          <w:rFonts w:ascii="Verdana" w:eastAsia="Verdana" w:hAnsi="Verdana" w:cs="Verdana"/>
          <w:b/>
          <w:sz w:val="20"/>
          <w:szCs w:val="20"/>
          <w:highlight w:val="yellow"/>
        </w:rPr>
      </w:pPr>
      <w:bookmarkStart w:id="97" w:name="_1mrcu09" w:colFirst="0" w:colLast="0"/>
      <w:bookmarkStart w:id="98" w:name="_46r0co2" w:colFirst="0" w:colLast="0"/>
      <w:bookmarkEnd w:id="97"/>
      <w:bookmarkEnd w:id="98"/>
      <w:r w:rsidRPr="00C40C13">
        <w:rPr>
          <w:rFonts w:ascii="Verdana" w:eastAsia="Verdana" w:hAnsi="Verdana" w:cs="Verdana"/>
          <w:b/>
          <w:sz w:val="20"/>
          <w:szCs w:val="20"/>
          <w:highlight w:val="yellow"/>
        </w:rPr>
        <w:br w:type="page"/>
      </w:r>
    </w:p>
    <w:p w14:paraId="7D946D36" w14:textId="77777777" w:rsidR="00F520FD" w:rsidRPr="00C40C13" w:rsidRDefault="00F520FD" w:rsidP="001C5498">
      <w:pPr>
        <w:spacing w:before="120" w:after="120" w:line="240" w:lineRule="auto"/>
        <w:rPr>
          <w:rFonts w:ascii="Verdana" w:eastAsia="Verdana" w:hAnsi="Verdana" w:cs="Verdana"/>
          <w:b/>
          <w:sz w:val="20"/>
          <w:szCs w:val="20"/>
        </w:rPr>
      </w:pPr>
    </w:p>
    <w:p w14:paraId="712F68D2" w14:textId="24785748" w:rsidR="00F520FD" w:rsidRPr="00C40C13" w:rsidRDefault="00A65FC0" w:rsidP="00DC4A1B">
      <w:pPr>
        <w:pStyle w:val="Slog1"/>
        <w:numPr>
          <w:ilvl w:val="0"/>
          <w:numId w:val="45"/>
        </w:numPr>
        <w:spacing w:line="240" w:lineRule="auto"/>
      </w:pPr>
      <w:bookmarkStart w:id="99" w:name="_2lwamvv" w:colFirst="0" w:colLast="0"/>
      <w:bookmarkEnd w:id="99"/>
      <w:r w:rsidRPr="00C40C13">
        <w:t xml:space="preserve"> </w:t>
      </w:r>
      <w:bookmarkStart w:id="100" w:name="_Toc32304641"/>
      <w:r w:rsidR="00F2096F" w:rsidRPr="00C40C13">
        <w:t>PRILOGE</w:t>
      </w:r>
      <w:bookmarkEnd w:id="100"/>
    </w:p>
    <w:p w14:paraId="42D543CA" w14:textId="665859A6" w:rsidR="00F520FD" w:rsidRPr="008217F2" w:rsidRDefault="00F2096F" w:rsidP="008217F2">
      <w:pPr>
        <w:pStyle w:val="Odstavekseznama"/>
        <w:numPr>
          <w:ilvl w:val="0"/>
          <w:numId w:val="48"/>
        </w:numPr>
        <w:spacing w:before="120" w:after="120" w:line="240" w:lineRule="auto"/>
        <w:jc w:val="both"/>
        <w:rPr>
          <w:rFonts w:ascii="Verdana" w:eastAsia="Verdana" w:hAnsi="Verdana" w:cs="Verdana"/>
          <w:sz w:val="20"/>
          <w:szCs w:val="20"/>
        </w:rPr>
      </w:pPr>
      <w:r w:rsidRPr="008217F2">
        <w:rPr>
          <w:rFonts w:ascii="Verdana" w:eastAsia="Verdana" w:hAnsi="Verdana" w:cs="Verdana"/>
          <w:sz w:val="20"/>
          <w:szCs w:val="20"/>
        </w:rPr>
        <w:t>Analiza anket</w:t>
      </w:r>
    </w:p>
    <w:p w14:paraId="0A966DD5" w14:textId="2C7D4B5E" w:rsidR="00F520FD" w:rsidRPr="008217F2" w:rsidRDefault="00B03D40" w:rsidP="008217F2">
      <w:pPr>
        <w:pStyle w:val="Odstavekseznama"/>
        <w:numPr>
          <w:ilvl w:val="0"/>
          <w:numId w:val="48"/>
        </w:numPr>
        <w:spacing w:before="120" w:after="120" w:line="240" w:lineRule="auto"/>
        <w:jc w:val="both"/>
        <w:rPr>
          <w:rFonts w:ascii="Verdana" w:eastAsia="Verdana" w:hAnsi="Verdana" w:cs="Verdana"/>
          <w:sz w:val="20"/>
          <w:szCs w:val="20"/>
        </w:rPr>
      </w:pPr>
      <w:r w:rsidRPr="008217F2">
        <w:rPr>
          <w:rFonts w:ascii="Verdana" w:eastAsia="Verdana" w:hAnsi="Verdana" w:cs="Verdana"/>
          <w:sz w:val="20"/>
          <w:szCs w:val="20"/>
        </w:rPr>
        <w:t xml:space="preserve">Vzorec </w:t>
      </w:r>
      <w:proofErr w:type="spellStart"/>
      <w:r w:rsidR="009D3809" w:rsidRPr="008217F2">
        <w:rPr>
          <w:rFonts w:ascii="Verdana" w:eastAsia="Verdana" w:hAnsi="Verdana" w:cs="Verdana"/>
          <w:sz w:val="20"/>
          <w:szCs w:val="20"/>
        </w:rPr>
        <w:t>samoevalvacijske</w:t>
      </w:r>
      <w:proofErr w:type="spellEnd"/>
      <w:r w:rsidR="009D3809" w:rsidRPr="008217F2">
        <w:rPr>
          <w:rFonts w:ascii="Verdana" w:eastAsia="Verdana" w:hAnsi="Verdana" w:cs="Verdana"/>
          <w:sz w:val="20"/>
          <w:szCs w:val="20"/>
        </w:rPr>
        <w:t xml:space="preserve"> </w:t>
      </w:r>
      <w:r w:rsidRPr="008217F2">
        <w:rPr>
          <w:rFonts w:ascii="Verdana" w:eastAsia="Verdana" w:hAnsi="Verdana" w:cs="Verdana"/>
          <w:sz w:val="20"/>
          <w:szCs w:val="20"/>
        </w:rPr>
        <w:t>a</w:t>
      </w:r>
      <w:r w:rsidR="00F2096F" w:rsidRPr="008217F2">
        <w:rPr>
          <w:rFonts w:ascii="Verdana" w:eastAsia="Verdana" w:hAnsi="Verdana" w:cs="Verdana"/>
          <w:sz w:val="20"/>
          <w:szCs w:val="20"/>
        </w:rPr>
        <w:t>nket</w:t>
      </w:r>
      <w:r w:rsidRPr="008217F2">
        <w:rPr>
          <w:rFonts w:ascii="Verdana" w:eastAsia="Verdana" w:hAnsi="Verdana" w:cs="Verdana"/>
          <w:sz w:val="20"/>
          <w:szCs w:val="20"/>
        </w:rPr>
        <w:t>e</w:t>
      </w:r>
      <w:r w:rsidR="00F2096F" w:rsidRPr="008217F2">
        <w:rPr>
          <w:rFonts w:ascii="Verdana" w:eastAsia="Verdana" w:hAnsi="Verdana" w:cs="Verdana"/>
          <w:sz w:val="20"/>
          <w:szCs w:val="20"/>
        </w:rPr>
        <w:t xml:space="preserve"> za vse deležnike</w:t>
      </w:r>
    </w:p>
    <w:p w14:paraId="480048DD" w14:textId="43185612" w:rsidR="00F520FD" w:rsidRPr="008217F2" w:rsidRDefault="00B03D40" w:rsidP="008217F2">
      <w:pPr>
        <w:pStyle w:val="Odstavekseznama"/>
        <w:numPr>
          <w:ilvl w:val="0"/>
          <w:numId w:val="48"/>
        </w:numPr>
        <w:spacing w:before="120" w:after="120" w:line="240" w:lineRule="auto"/>
        <w:jc w:val="both"/>
        <w:rPr>
          <w:rFonts w:ascii="Verdana" w:eastAsia="Verdana" w:hAnsi="Verdana" w:cs="Verdana"/>
          <w:sz w:val="20"/>
          <w:szCs w:val="20"/>
        </w:rPr>
      </w:pPr>
      <w:r w:rsidRPr="008217F2">
        <w:rPr>
          <w:rFonts w:ascii="Verdana" w:eastAsia="Verdana" w:hAnsi="Verdana" w:cs="Verdana"/>
          <w:sz w:val="20"/>
          <w:szCs w:val="20"/>
        </w:rPr>
        <w:t>Vzorec a</w:t>
      </w:r>
      <w:r w:rsidR="00F2096F" w:rsidRPr="008217F2">
        <w:rPr>
          <w:rFonts w:ascii="Verdana" w:eastAsia="Verdana" w:hAnsi="Verdana" w:cs="Verdana"/>
          <w:sz w:val="20"/>
          <w:szCs w:val="20"/>
        </w:rPr>
        <w:t>nket</w:t>
      </w:r>
      <w:r w:rsidRPr="008217F2">
        <w:rPr>
          <w:rFonts w:ascii="Verdana" w:eastAsia="Verdana" w:hAnsi="Verdana" w:cs="Verdana"/>
          <w:sz w:val="20"/>
          <w:szCs w:val="20"/>
        </w:rPr>
        <w:t>e</w:t>
      </w:r>
      <w:r w:rsidR="009D3809" w:rsidRPr="008217F2">
        <w:rPr>
          <w:rFonts w:ascii="Verdana" w:eastAsia="Verdana" w:hAnsi="Verdana" w:cs="Verdana"/>
          <w:sz w:val="20"/>
          <w:szCs w:val="20"/>
        </w:rPr>
        <w:t xml:space="preserve"> o zadovoljstvu in integriteti</w:t>
      </w:r>
      <w:r w:rsidR="00F2096F" w:rsidRPr="008217F2">
        <w:rPr>
          <w:rFonts w:ascii="Verdana" w:eastAsia="Verdana" w:hAnsi="Verdana" w:cs="Verdana"/>
          <w:sz w:val="20"/>
          <w:szCs w:val="20"/>
        </w:rPr>
        <w:t xml:space="preserve"> za zaposlene</w:t>
      </w:r>
    </w:p>
    <w:p w14:paraId="3A6B4584" w14:textId="22647E1A" w:rsidR="009D3809" w:rsidRPr="008217F2" w:rsidRDefault="009D3809" w:rsidP="008217F2">
      <w:pPr>
        <w:pStyle w:val="Odstavekseznama"/>
        <w:numPr>
          <w:ilvl w:val="0"/>
          <w:numId w:val="48"/>
        </w:numPr>
        <w:spacing w:before="120" w:after="120" w:line="240" w:lineRule="auto"/>
        <w:jc w:val="both"/>
        <w:rPr>
          <w:rFonts w:ascii="Verdana" w:eastAsia="Verdana" w:hAnsi="Verdana" w:cs="Verdana"/>
          <w:sz w:val="20"/>
          <w:szCs w:val="20"/>
        </w:rPr>
      </w:pPr>
      <w:r w:rsidRPr="008217F2">
        <w:rPr>
          <w:rFonts w:ascii="Verdana" w:eastAsia="Verdana" w:hAnsi="Verdana" w:cs="Verdana"/>
          <w:sz w:val="20"/>
          <w:szCs w:val="20"/>
        </w:rPr>
        <w:t>Poročilo o mnenjski anketi deležnikov 2019</w:t>
      </w:r>
    </w:p>
    <w:p w14:paraId="0DBD4F9C" w14:textId="5411A518" w:rsidR="00124186" w:rsidRPr="008217F2" w:rsidRDefault="00124186" w:rsidP="008217F2">
      <w:pPr>
        <w:pStyle w:val="Odstavekseznama"/>
        <w:numPr>
          <w:ilvl w:val="0"/>
          <w:numId w:val="48"/>
        </w:numPr>
        <w:spacing w:before="120" w:after="120" w:line="240" w:lineRule="auto"/>
        <w:jc w:val="both"/>
        <w:rPr>
          <w:rFonts w:ascii="Verdana" w:eastAsia="Verdana" w:hAnsi="Verdana" w:cs="Verdana"/>
          <w:sz w:val="20"/>
          <w:szCs w:val="20"/>
        </w:rPr>
      </w:pPr>
      <w:r w:rsidRPr="008217F2">
        <w:rPr>
          <w:rFonts w:ascii="Verdana" w:eastAsia="Verdana" w:hAnsi="Verdana" w:cs="Verdana"/>
          <w:bCs/>
          <w:sz w:val="20"/>
          <w:szCs w:val="20"/>
        </w:rPr>
        <w:t>Preglednica upoštevanja standardov v merilih agencije</w:t>
      </w:r>
    </w:p>
    <w:p w14:paraId="50F2F287" w14:textId="77777777" w:rsidR="00F520FD" w:rsidRPr="00C40C13" w:rsidRDefault="00F520FD">
      <w:pPr>
        <w:jc w:val="both"/>
        <w:rPr>
          <w:rFonts w:ascii="Verdana" w:eastAsia="Verdana" w:hAnsi="Verdana" w:cs="Verdana"/>
          <w:b/>
          <w:sz w:val="20"/>
          <w:szCs w:val="20"/>
        </w:rPr>
      </w:pPr>
    </w:p>
    <w:sectPr w:rsidR="00F520FD" w:rsidRPr="00C40C13">
      <w:headerReference w:type="default" r:id="rId38"/>
      <w:footerReference w:type="default" r:id="rId39"/>
      <w:headerReference w:type="first" r:id="rId40"/>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C921E" w14:textId="77777777" w:rsidR="00F1668D" w:rsidRDefault="00F1668D">
      <w:pPr>
        <w:spacing w:after="0" w:line="240" w:lineRule="auto"/>
      </w:pPr>
      <w:r>
        <w:separator/>
      </w:r>
    </w:p>
  </w:endnote>
  <w:endnote w:type="continuationSeparator" w:id="0">
    <w:p w14:paraId="013FA68A" w14:textId="77777777" w:rsidR="00F1668D" w:rsidRDefault="00F1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C49A1" w14:textId="77777777" w:rsidR="00F1668D" w:rsidRDefault="00F1668D">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6182E">
      <w:rPr>
        <w:noProof/>
        <w:color w:val="000000"/>
      </w:rPr>
      <w:t>6</w:t>
    </w:r>
    <w:r>
      <w:rPr>
        <w:color w:val="000000"/>
      </w:rPr>
      <w:fldChar w:fldCharType="end"/>
    </w:r>
  </w:p>
  <w:p w14:paraId="5F115165" w14:textId="77777777" w:rsidR="00F1668D" w:rsidRDefault="00F1668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115B7" w14:textId="77777777" w:rsidR="00F1668D" w:rsidRDefault="00F1668D">
      <w:pPr>
        <w:spacing w:after="0" w:line="240" w:lineRule="auto"/>
      </w:pPr>
      <w:r>
        <w:separator/>
      </w:r>
    </w:p>
  </w:footnote>
  <w:footnote w:type="continuationSeparator" w:id="0">
    <w:p w14:paraId="6AA8DAF3" w14:textId="77777777" w:rsidR="00F1668D" w:rsidRDefault="00F1668D">
      <w:pPr>
        <w:spacing w:after="0" w:line="240" w:lineRule="auto"/>
      </w:pPr>
      <w:r>
        <w:continuationSeparator/>
      </w:r>
    </w:p>
  </w:footnote>
  <w:footnote w:id="1">
    <w:p w14:paraId="597E4BF2" w14:textId="77777777" w:rsidR="00F1668D" w:rsidRDefault="00F166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6. člen ZVSI</w:t>
      </w:r>
    </w:p>
  </w:footnote>
  <w:footnote w:id="2">
    <w:p w14:paraId="5D345928" w14:textId="77777777" w:rsidR="00F1668D" w:rsidRDefault="00F166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3., 6. in 14. člen ZViS</w:t>
      </w:r>
    </w:p>
  </w:footnote>
  <w:footnote w:id="3">
    <w:p w14:paraId="3C4D2FFE" w14:textId="77777777" w:rsidR="00F1668D" w:rsidRDefault="00F166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4. in 14. člen ZViS</w:t>
      </w:r>
    </w:p>
  </w:footnote>
  <w:footnote w:id="4">
    <w:p w14:paraId="783702A7" w14:textId="77777777" w:rsidR="00F1668D" w:rsidRDefault="00F166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4. in 14. člen ZViS</w:t>
      </w:r>
    </w:p>
  </w:footnote>
  <w:footnote w:id="5">
    <w:p w14:paraId="716DC9A2" w14:textId="77777777" w:rsidR="00F1668D" w:rsidRDefault="00F166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5. in 14. člen ZViS</w:t>
      </w:r>
    </w:p>
  </w:footnote>
  <w:footnote w:id="6">
    <w:p w14:paraId="2F24EA7A" w14:textId="76C2856F" w:rsidR="00F1668D" w:rsidRDefault="00F1668D">
      <w:pPr>
        <w:pStyle w:val="Sprotnaopomba-besedilo"/>
      </w:pPr>
      <w:r>
        <w:rPr>
          <w:rStyle w:val="Sprotnaopomba-sklic"/>
        </w:rPr>
        <w:footnoteRef/>
      </w:r>
      <w:r>
        <w:t xml:space="preserve"> 15. člen prehodnih in končnih določb ZViS-E</w:t>
      </w:r>
    </w:p>
  </w:footnote>
  <w:footnote w:id="7">
    <w:p w14:paraId="1AA2EA18" w14:textId="77777777" w:rsidR="00F1668D" w:rsidRPr="004C5423" w:rsidRDefault="00F1668D" w:rsidP="008D7D4F">
      <w:pPr>
        <w:pStyle w:val="Sprotnaopomba-besedilo"/>
        <w:rPr>
          <w:rFonts w:asciiTheme="majorHAnsi" w:hAnsiTheme="majorHAnsi"/>
          <w:sz w:val="18"/>
          <w:szCs w:val="18"/>
        </w:rPr>
      </w:pPr>
      <w:r>
        <w:rPr>
          <w:rStyle w:val="Sprotnaopomba-sklic"/>
        </w:rPr>
        <w:footnoteRef/>
      </w:r>
      <w:r>
        <w:t xml:space="preserve"> </w:t>
      </w:r>
      <w:r w:rsidRPr="004C5423">
        <w:rPr>
          <w:rFonts w:asciiTheme="majorHAnsi" w:hAnsiTheme="majorHAnsi" w:cs="Arial"/>
          <w:bCs/>
          <w:sz w:val="18"/>
          <w:szCs w:val="18"/>
          <w:shd w:val="clear" w:color="auto" w:fill="FFFFFF"/>
        </w:rPr>
        <w:t>Merila za zunanjo evalvacijo višjih strokovnih šol (Uradni list RS, št. </w:t>
      </w:r>
      <w:hyperlink r:id="rId1" w:tgtFrame="_blank" w:tooltip="Merila za zunanjo evalvacijo višjih strokovnih šol" w:history="1">
        <w:r w:rsidRPr="004C5423">
          <w:rPr>
            <w:rStyle w:val="Hiperpovezava"/>
            <w:rFonts w:asciiTheme="majorHAnsi" w:hAnsiTheme="majorHAnsi" w:cs="Arial"/>
            <w:bCs/>
            <w:color w:val="auto"/>
            <w:sz w:val="18"/>
            <w:szCs w:val="18"/>
            <w:u w:val="none"/>
            <w:shd w:val="clear" w:color="auto" w:fill="FFFFFF"/>
          </w:rPr>
          <w:t>9/11</w:t>
        </w:r>
      </w:hyperlink>
      <w:r>
        <w:rPr>
          <w:rFonts w:asciiTheme="majorHAnsi" w:hAnsiTheme="majorHAnsi"/>
          <w:sz w:val="18"/>
          <w:szCs w:val="18"/>
        </w:rPr>
        <w:t>)</w:t>
      </w:r>
    </w:p>
  </w:footnote>
  <w:footnote w:id="8">
    <w:p w14:paraId="76FB52C3" w14:textId="77777777" w:rsidR="00F1668D" w:rsidRDefault="00F1668D" w:rsidP="008D7D4F">
      <w:pPr>
        <w:pStyle w:val="Sprotnaopomba-besedilo"/>
        <w:tabs>
          <w:tab w:val="left" w:pos="2760"/>
        </w:tabs>
      </w:pPr>
      <w:r>
        <w:rPr>
          <w:rStyle w:val="Sprotnaopomba-sklic"/>
        </w:rPr>
        <w:footnoteRef/>
      </w:r>
      <w:r>
        <w:t xml:space="preserve"> Merila za evalvacijo višjih strokovnih šol (Uradni list RS, št. </w:t>
      </w:r>
      <w:hyperlink r:id="rId2" w:tgtFrame="_blank" w:tooltip="Merila za zunanjo evalvacijo višjih strokovnih šol" w:history="1">
        <w:r w:rsidRPr="004C5423">
          <w:rPr>
            <w:rStyle w:val="Hiperpovezava"/>
            <w:rFonts w:asciiTheme="majorHAnsi" w:hAnsiTheme="majorHAnsi" w:cs="Arial"/>
            <w:bCs/>
            <w:color w:val="auto"/>
            <w:sz w:val="18"/>
            <w:szCs w:val="18"/>
            <w:u w:val="none"/>
            <w:shd w:val="clear" w:color="auto" w:fill="FFFFFF"/>
          </w:rPr>
          <w:t>21/18</w:t>
        </w:r>
      </w:hyperlink>
      <w:r>
        <w:rPr>
          <w:rFonts w:asciiTheme="majorHAnsi" w:hAnsiTheme="majorHAnsi"/>
        </w:rPr>
        <w: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320CB" w14:textId="6455A084" w:rsidR="00F1668D" w:rsidRDefault="00F1668D">
    <w:pPr>
      <w:pStyle w:val="Glava"/>
    </w:pPr>
    <w:r>
      <w:tab/>
      <w:t xml:space="preserve"> </w:t>
    </w:r>
    <w:r>
      <w:tab/>
      <w:t>PREDLOG  11. 2.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A308B" w14:textId="22616AC1" w:rsidR="00F1668D" w:rsidRDefault="00F1668D">
    <w:pPr>
      <w:pStyle w:val="Glava"/>
    </w:pPr>
    <w:r>
      <w:tab/>
    </w:r>
    <w:r>
      <w:tab/>
      <w:t>PREDLOG  11. 2.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25"/>
    <w:multiLevelType w:val="multilevel"/>
    <w:tmpl w:val="E63AF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A44159"/>
    <w:multiLevelType w:val="hybridMultilevel"/>
    <w:tmpl w:val="756E81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9C321D7"/>
    <w:multiLevelType w:val="multilevel"/>
    <w:tmpl w:val="D594143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0DAF30CA"/>
    <w:multiLevelType w:val="multilevel"/>
    <w:tmpl w:val="DD000D0C"/>
    <w:lvl w:ilvl="0">
      <w:start w:val="1"/>
      <w:numFmt w:val="bullet"/>
      <w:lvlText w:val="—"/>
      <w:lvlJc w:val="left"/>
      <w:pPr>
        <w:ind w:left="795" w:hanging="360"/>
      </w:pPr>
      <w:rPr>
        <w:rFonts w:ascii="Verdana" w:eastAsia="Verdana" w:hAnsi="Verdana" w:cs="Verdana"/>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4">
    <w:nsid w:val="0E411801"/>
    <w:multiLevelType w:val="multilevel"/>
    <w:tmpl w:val="017EA0F2"/>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F1727D3"/>
    <w:multiLevelType w:val="hybridMultilevel"/>
    <w:tmpl w:val="F62A4F88"/>
    <w:lvl w:ilvl="0" w:tplc="AA0032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A11A97"/>
    <w:multiLevelType w:val="hybridMultilevel"/>
    <w:tmpl w:val="B120CFE2"/>
    <w:lvl w:ilvl="0" w:tplc="AA0032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BA3F4A"/>
    <w:multiLevelType w:val="hybridMultilevel"/>
    <w:tmpl w:val="6218C25E"/>
    <w:lvl w:ilvl="0" w:tplc="A5D8C194">
      <w:start w:val="1"/>
      <w:numFmt w:val="bullet"/>
      <w:lvlText w:val="—"/>
      <w:lvlJc w:val="left"/>
      <w:pPr>
        <w:ind w:left="360" w:hanging="360"/>
      </w:pPr>
      <w:rPr>
        <w:rFonts w:ascii="Verdana" w:hAnsi="Verdana"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nsid w:val="17456A21"/>
    <w:multiLevelType w:val="multilevel"/>
    <w:tmpl w:val="6D4C74F4"/>
    <w:lvl w:ilvl="0">
      <w:start w:val="2"/>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B8E4E6D"/>
    <w:multiLevelType w:val="hybridMultilevel"/>
    <w:tmpl w:val="C8AAC6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C726D44"/>
    <w:multiLevelType w:val="hybridMultilevel"/>
    <w:tmpl w:val="401CE6B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E31739F"/>
    <w:multiLevelType w:val="multilevel"/>
    <w:tmpl w:val="D87CB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E7D6219"/>
    <w:multiLevelType w:val="multilevel"/>
    <w:tmpl w:val="81E6BF1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0192194"/>
    <w:multiLevelType w:val="multilevel"/>
    <w:tmpl w:val="A9269BFA"/>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1AE4463"/>
    <w:multiLevelType w:val="multilevel"/>
    <w:tmpl w:val="8E804512"/>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3716CD7"/>
    <w:multiLevelType w:val="multilevel"/>
    <w:tmpl w:val="66ECE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4DD713E"/>
    <w:multiLevelType w:val="hybridMultilevel"/>
    <w:tmpl w:val="5EFA17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F712BE9"/>
    <w:multiLevelType w:val="multilevel"/>
    <w:tmpl w:val="89CCC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161192C"/>
    <w:multiLevelType w:val="hybridMultilevel"/>
    <w:tmpl w:val="D53016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3FF6BD3"/>
    <w:multiLevelType w:val="hybridMultilevel"/>
    <w:tmpl w:val="8110E5D4"/>
    <w:lvl w:ilvl="0" w:tplc="0424000B">
      <w:start w:val="1"/>
      <w:numFmt w:val="bullet"/>
      <w:lvlText w:val=""/>
      <w:lvlJc w:val="left"/>
      <w:pPr>
        <w:ind w:left="2136" w:hanging="360"/>
      </w:pPr>
      <w:rPr>
        <w:rFonts w:ascii="Wingdings" w:hAnsi="Wingdings"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0">
    <w:nsid w:val="34D225C6"/>
    <w:multiLevelType w:val="multilevel"/>
    <w:tmpl w:val="B634889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3F37692C"/>
    <w:multiLevelType w:val="hybridMultilevel"/>
    <w:tmpl w:val="35B6D0C0"/>
    <w:lvl w:ilvl="0" w:tplc="AA00324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4651C18"/>
    <w:multiLevelType w:val="multilevel"/>
    <w:tmpl w:val="F7146CD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A642CA0"/>
    <w:multiLevelType w:val="hybridMultilevel"/>
    <w:tmpl w:val="7608B2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AED2EBA"/>
    <w:multiLevelType w:val="hybridMultilevel"/>
    <w:tmpl w:val="9D02F3C6"/>
    <w:lvl w:ilvl="0" w:tplc="A5D8C194">
      <w:start w:val="1"/>
      <w:numFmt w:val="bullet"/>
      <w:lvlText w:val="—"/>
      <w:lvlJc w:val="left"/>
      <w:pPr>
        <w:ind w:left="360" w:hanging="360"/>
      </w:pPr>
      <w:rPr>
        <w:rFonts w:ascii="Verdana" w:hAnsi="Verdana"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5">
    <w:nsid w:val="4BF5419D"/>
    <w:multiLevelType w:val="hybridMultilevel"/>
    <w:tmpl w:val="FB20ABFE"/>
    <w:lvl w:ilvl="0" w:tplc="AB822904">
      <w:start w:val="8"/>
      <w:numFmt w:val="decimal"/>
      <w:lvlText w:val="%1."/>
      <w:lvlJc w:val="left"/>
      <w:pPr>
        <w:ind w:left="720" w:hanging="360"/>
      </w:pPr>
      <w:rPr>
        <w:rFonts w:hint="default"/>
        <w:i w:val="0"/>
        <w:i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5167DFC"/>
    <w:multiLevelType w:val="hybridMultilevel"/>
    <w:tmpl w:val="24B80298"/>
    <w:lvl w:ilvl="0" w:tplc="0A70C048">
      <w:numFmt w:val="bullet"/>
      <w:lvlText w:val="-"/>
      <w:lvlJc w:val="left"/>
      <w:pPr>
        <w:ind w:left="720" w:hanging="360"/>
      </w:pPr>
      <w:rPr>
        <w:rFonts w:ascii="Verdana" w:eastAsiaTheme="minorHAnsi" w:hAnsi="Verdana" w:cstheme="minorBid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B742B4E"/>
    <w:multiLevelType w:val="multilevel"/>
    <w:tmpl w:val="13F04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A84B50"/>
    <w:multiLevelType w:val="hybridMultilevel"/>
    <w:tmpl w:val="7C32148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FB7AA2"/>
    <w:multiLevelType w:val="multilevel"/>
    <w:tmpl w:val="F4BC7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24C583F"/>
    <w:multiLevelType w:val="multilevel"/>
    <w:tmpl w:val="64769170"/>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73A621D"/>
    <w:multiLevelType w:val="multilevel"/>
    <w:tmpl w:val="958A4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82355E3"/>
    <w:multiLevelType w:val="hybridMultilevel"/>
    <w:tmpl w:val="726ACDEA"/>
    <w:lvl w:ilvl="0" w:tplc="599E5810">
      <w:start w:val="1"/>
      <w:numFmt w:val="ordinal"/>
      <w:pStyle w:val="Slog2"/>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8990C83"/>
    <w:multiLevelType w:val="multilevel"/>
    <w:tmpl w:val="4948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9F51F67"/>
    <w:multiLevelType w:val="multilevel"/>
    <w:tmpl w:val="C758EF1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5">
    <w:nsid w:val="6B236287"/>
    <w:multiLevelType w:val="hybridMultilevel"/>
    <w:tmpl w:val="64AA35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C430C95"/>
    <w:multiLevelType w:val="hybridMultilevel"/>
    <w:tmpl w:val="28D6F0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D663DD6"/>
    <w:multiLevelType w:val="multilevel"/>
    <w:tmpl w:val="0592347C"/>
    <w:lvl w:ilvl="0">
      <w:start w:val="1"/>
      <w:numFmt w:val="bullet"/>
      <w:lvlText w:val="-"/>
      <w:lvlJc w:val="left"/>
      <w:pPr>
        <w:ind w:left="1320" w:hanging="360"/>
      </w:pPr>
      <w:rPr>
        <w:rFonts w:ascii="Verdana" w:eastAsia="Verdana" w:hAnsi="Verdana" w:cs="Verdana"/>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38">
    <w:nsid w:val="6E56175E"/>
    <w:multiLevelType w:val="multilevel"/>
    <w:tmpl w:val="683054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EA45CF9"/>
    <w:multiLevelType w:val="hybridMultilevel"/>
    <w:tmpl w:val="9F0C2FC6"/>
    <w:lvl w:ilvl="0" w:tplc="3736715C">
      <w:start w:val="2"/>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EE76189"/>
    <w:multiLevelType w:val="multilevel"/>
    <w:tmpl w:val="28B286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07F05E1"/>
    <w:multiLevelType w:val="hybridMultilevel"/>
    <w:tmpl w:val="8828E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10E7C03"/>
    <w:multiLevelType w:val="hybridMultilevel"/>
    <w:tmpl w:val="7EE212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C21C01"/>
    <w:multiLevelType w:val="hybridMultilevel"/>
    <w:tmpl w:val="15F4AFB0"/>
    <w:lvl w:ilvl="0" w:tplc="529CC08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674CE6"/>
    <w:multiLevelType w:val="multilevel"/>
    <w:tmpl w:val="39D4C514"/>
    <w:lvl w:ilvl="0">
      <w:start w:val="1"/>
      <w:numFmt w:val="decimal"/>
      <w:pStyle w:val="Slog1"/>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9614ACB"/>
    <w:multiLevelType w:val="multilevel"/>
    <w:tmpl w:val="41C0C328"/>
    <w:lvl w:ilvl="0">
      <w:start w:val="4"/>
      <w:numFmt w:val="decimal"/>
      <w:lvlText w:val="%1"/>
      <w:lvlJc w:val="left"/>
      <w:pPr>
        <w:ind w:left="555" w:hanging="555"/>
      </w:pPr>
      <w:rPr>
        <w:b/>
      </w:rPr>
    </w:lvl>
    <w:lvl w:ilvl="1">
      <w:start w:val="2"/>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6">
    <w:nsid w:val="7D2302C7"/>
    <w:multiLevelType w:val="multilevel"/>
    <w:tmpl w:val="51025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E9749F6"/>
    <w:multiLevelType w:val="hybridMultilevel"/>
    <w:tmpl w:val="6A9EBA32"/>
    <w:lvl w:ilvl="0" w:tplc="AF20DEF2">
      <w:start w:val="11"/>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
  </w:num>
  <w:num w:numId="4">
    <w:abstractNumId w:val="40"/>
  </w:num>
  <w:num w:numId="5">
    <w:abstractNumId w:val="33"/>
  </w:num>
  <w:num w:numId="6">
    <w:abstractNumId w:val="37"/>
  </w:num>
  <w:num w:numId="7">
    <w:abstractNumId w:val="45"/>
  </w:num>
  <w:num w:numId="8">
    <w:abstractNumId w:val="15"/>
  </w:num>
  <w:num w:numId="9">
    <w:abstractNumId w:val="8"/>
  </w:num>
  <w:num w:numId="10">
    <w:abstractNumId w:val="14"/>
  </w:num>
  <w:num w:numId="11">
    <w:abstractNumId w:val="3"/>
  </w:num>
  <w:num w:numId="12">
    <w:abstractNumId w:val="29"/>
  </w:num>
  <w:num w:numId="13">
    <w:abstractNumId w:val="46"/>
  </w:num>
  <w:num w:numId="14">
    <w:abstractNumId w:val="27"/>
  </w:num>
  <w:num w:numId="15">
    <w:abstractNumId w:val="0"/>
  </w:num>
  <w:num w:numId="16">
    <w:abstractNumId w:val="4"/>
  </w:num>
  <w:num w:numId="17">
    <w:abstractNumId w:val="44"/>
  </w:num>
  <w:num w:numId="18">
    <w:abstractNumId w:val="38"/>
  </w:num>
  <w:num w:numId="19">
    <w:abstractNumId w:val="17"/>
  </w:num>
  <w:num w:numId="20">
    <w:abstractNumId w:val="41"/>
  </w:num>
  <w:num w:numId="21">
    <w:abstractNumId w:val="32"/>
  </w:num>
  <w:num w:numId="22">
    <w:abstractNumId w:val="31"/>
  </w:num>
  <w:num w:numId="23">
    <w:abstractNumId w:val="6"/>
  </w:num>
  <w:num w:numId="24">
    <w:abstractNumId w:val="36"/>
  </w:num>
  <w:num w:numId="25">
    <w:abstractNumId w:val="18"/>
  </w:num>
  <w:num w:numId="26">
    <w:abstractNumId w:val="35"/>
  </w:num>
  <w:num w:numId="27">
    <w:abstractNumId w:val="1"/>
  </w:num>
  <w:num w:numId="28">
    <w:abstractNumId w:val="26"/>
  </w:num>
  <w:num w:numId="29">
    <w:abstractNumId w:val="19"/>
  </w:num>
  <w:num w:numId="30">
    <w:abstractNumId w:val="42"/>
  </w:num>
  <w:num w:numId="31">
    <w:abstractNumId w:val="10"/>
  </w:num>
  <w:num w:numId="32">
    <w:abstractNumId w:val="21"/>
  </w:num>
  <w:num w:numId="33">
    <w:abstractNumId w:val="12"/>
  </w:num>
  <w:num w:numId="34">
    <w:abstractNumId w:val="9"/>
  </w:num>
  <w:num w:numId="35">
    <w:abstractNumId w:val="39"/>
  </w:num>
  <w:num w:numId="36">
    <w:abstractNumId w:val="13"/>
  </w:num>
  <w:num w:numId="37">
    <w:abstractNumId w:val="43"/>
  </w:num>
  <w:num w:numId="38">
    <w:abstractNumId w:val="47"/>
  </w:num>
  <w:num w:numId="39">
    <w:abstractNumId w:val="24"/>
  </w:num>
  <w:num w:numId="40">
    <w:abstractNumId w:val="7"/>
  </w:num>
  <w:num w:numId="41">
    <w:abstractNumId w:val="34"/>
  </w:num>
  <w:num w:numId="42">
    <w:abstractNumId w:val="22"/>
  </w:num>
  <w:num w:numId="43">
    <w:abstractNumId w:val="20"/>
  </w:num>
  <w:num w:numId="44">
    <w:abstractNumId w:val="28"/>
  </w:num>
  <w:num w:numId="45">
    <w:abstractNumId w:val="25"/>
  </w:num>
  <w:num w:numId="46">
    <w:abstractNumId w:val="16"/>
  </w:num>
  <w:num w:numId="47">
    <w:abstractNumId w:val="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FD"/>
    <w:rsid w:val="000132DF"/>
    <w:rsid w:val="00023807"/>
    <w:rsid w:val="000259D8"/>
    <w:rsid w:val="00034196"/>
    <w:rsid w:val="0003607E"/>
    <w:rsid w:val="00036E15"/>
    <w:rsid w:val="00041E72"/>
    <w:rsid w:val="0004215C"/>
    <w:rsid w:val="000436F4"/>
    <w:rsid w:val="00045E67"/>
    <w:rsid w:val="00051A4E"/>
    <w:rsid w:val="00064565"/>
    <w:rsid w:val="000724D5"/>
    <w:rsid w:val="000737A3"/>
    <w:rsid w:val="00074245"/>
    <w:rsid w:val="00074AD7"/>
    <w:rsid w:val="00074C53"/>
    <w:rsid w:val="000764B6"/>
    <w:rsid w:val="00080246"/>
    <w:rsid w:val="00082096"/>
    <w:rsid w:val="00082769"/>
    <w:rsid w:val="000903D0"/>
    <w:rsid w:val="000908FF"/>
    <w:rsid w:val="000918ED"/>
    <w:rsid w:val="00093B98"/>
    <w:rsid w:val="000943BD"/>
    <w:rsid w:val="00096EF8"/>
    <w:rsid w:val="000A7DE1"/>
    <w:rsid w:val="000B05F5"/>
    <w:rsid w:val="000B1EE9"/>
    <w:rsid w:val="000B2358"/>
    <w:rsid w:val="000B561F"/>
    <w:rsid w:val="000B75DC"/>
    <w:rsid w:val="000C1260"/>
    <w:rsid w:val="000C4394"/>
    <w:rsid w:val="000E290B"/>
    <w:rsid w:val="000F5680"/>
    <w:rsid w:val="000F6475"/>
    <w:rsid w:val="00124186"/>
    <w:rsid w:val="00124C76"/>
    <w:rsid w:val="00132FDE"/>
    <w:rsid w:val="00134FBD"/>
    <w:rsid w:val="00141A2D"/>
    <w:rsid w:val="00151551"/>
    <w:rsid w:val="001527B6"/>
    <w:rsid w:val="001529E4"/>
    <w:rsid w:val="00153D32"/>
    <w:rsid w:val="00164573"/>
    <w:rsid w:val="00164A1D"/>
    <w:rsid w:val="00165F5F"/>
    <w:rsid w:val="001743D1"/>
    <w:rsid w:val="001833BD"/>
    <w:rsid w:val="001838E7"/>
    <w:rsid w:val="001917A6"/>
    <w:rsid w:val="00191F9A"/>
    <w:rsid w:val="0019232D"/>
    <w:rsid w:val="001946FC"/>
    <w:rsid w:val="00197331"/>
    <w:rsid w:val="001979F3"/>
    <w:rsid w:val="001A0564"/>
    <w:rsid w:val="001A35D7"/>
    <w:rsid w:val="001A4895"/>
    <w:rsid w:val="001B24D7"/>
    <w:rsid w:val="001B342D"/>
    <w:rsid w:val="001B5176"/>
    <w:rsid w:val="001C057F"/>
    <w:rsid w:val="001C5463"/>
    <w:rsid w:val="001C5498"/>
    <w:rsid w:val="001C7952"/>
    <w:rsid w:val="001D70CA"/>
    <w:rsid w:val="001E4E28"/>
    <w:rsid w:val="001F196A"/>
    <w:rsid w:val="001F4F5C"/>
    <w:rsid w:val="001F7013"/>
    <w:rsid w:val="0020257A"/>
    <w:rsid w:val="00202BA4"/>
    <w:rsid w:val="00207EC1"/>
    <w:rsid w:val="00211C1A"/>
    <w:rsid w:val="00211F84"/>
    <w:rsid w:val="00213FEC"/>
    <w:rsid w:val="0021425E"/>
    <w:rsid w:val="002145AC"/>
    <w:rsid w:val="00216397"/>
    <w:rsid w:val="00227643"/>
    <w:rsid w:val="00242BBE"/>
    <w:rsid w:val="00246259"/>
    <w:rsid w:val="0025017C"/>
    <w:rsid w:val="00257587"/>
    <w:rsid w:val="0026182E"/>
    <w:rsid w:val="0027265D"/>
    <w:rsid w:val="00276D83"/>
    <w:rsid w:val="002A2B01"/>
    <w:rsid w:val="002A4186"/>
    <w:rsid w:val="002B2FFE"/>
    <w:rsid w:val="002B336E"/>
    <w:rsid w:val="002B409E"/>
    <w:rsid w:val="002B74AE"/>
    <w:rsid w:val="002C5FC6"/>
    <w:rsid w:val="002D391F"/>
    <w:rsid w:val="002D721A"/>
    <w:rsid w:val="002E5A78"/>
    <w:rsid w:val="002F4810"/>
    <w:rsid w:val="002F4BEC"/>
    <w:rsid w:val="00302837"/>
    <w:rsid w:val="00304793"/>
    <w:rsid w:val="00311D84"/>
    <w:rsid w:val="0032090C"/>
    <w:rsid w:val="00323B90"/>
    <w:rsid w:val="003249E9"/>
    <w:rsid w:val="00332E88"/>
    <w:rsid w:val="003337EC"/>
    <w:rsid w:val="00334636"/>
    <w:rsid w:val="00351276"/>
    <w:rsid w:val="00351703"/>
    <w:rsid w:val="00355916"/>
    <w:rsid w:val="003563FA"/>
    <w:rsid w:val="00357AA4"/>
    <w:rsid w:val="00357C9A"/>
    <w:rsid w:val="00375EA7"/>
    <w:rsid w:val="003764AB"/>
    <w:rsid w:val="00382C47"/>
    <w:rsid w:val="00386E1C"/>
    <w:rsid w:val="00391597"/>
    <w:rsid w:val="003942D8"/>
    <w:rsid w:val="0039511F"/>
    <w:rsid w:val="00397074"/>
    <w:rsid w:val="003A4404"/>
    <w:rsid w:val="003A526F"/>
    <w:rsid w:val="003A745F"/>
    <w:rsid w:val="003E31FC"/>
    <w:rsid w:val="003E50E4"/>
    <w:rsid w:val="003F1A9D"/>
    <w:rsid w:val="004001A6"/>
    <w:rsid w:val="004064BF"/>
    <w:rsid w:val="00420451"/>
    <w:rsid w:val="00421171"/>
    <w:rsid w:val="00430313"/>
    <w:rsid w:val="00434A36"/>
    <w:rsid w:val="00435141"/>
    <w:rsid w:val="00436135"/>
    <w:rsid w:val="00436CAB"/>
    <w:rsid w:val="004452DC"/>
    <w:rsid w:val="00470300"/>
    <w:rsid w:val="00484470"/>
    <w:rsid w:val="00487613"/>
    <w:rsid w:val="004930E4"/>
    <w:rsid w:val="00494924"/>
    <w:rsid w:val="00497911"/>
    <w:rsid w:val="004A0773"/>
    <w:rsid w:val="004A38F5"/>
    <w:rsid w:val="004A49AA"/>
    <w:rsid w:val="004A7A05"/>
    <w:rsid w:val="004C0722"/>
    <w:rsid w:val="004C51BD"/>
    <w:rsid w:val="004C5423"/>
    <w:rsid w:val="004D0C7E"/>
    <w:rsid w:val="004D3EC7"/>
    <w:rsid w:val="004D4EB0"/>
    <w:rsid w:val="004E1B0A"/>
    <w:rsid w:val="004F5D42"/>
    <w:rsid w:val="00501ABF"/>
    <w:rsid w:val="00510069"/>
    <w:rsid w:val="005129E4"/>
    <w:rsid w:val="005144B1"/>
    <w:rsid w:val="00523CAF"/>
    <w:rsid w:val="00525436"/>
    <w:rsid w:val="00527DDD"/>
    <w:rsid w:val="00530472"/>
    <w:rsid w:val="00530632"/>
    <w:rsid w:val="005317A4"/>
    <w:rsid w:val="005331B3"/>
    <w:rsid w:val="005375D4"/>
    <w:rsid w:val="00541527"/>
    <w:rsid w:val="0054173B"/>
    <w:rsid w:val="005423DB"/>
    <w:rsid w:val="005447B9"/>
    <w:rsid w:val="00550292"/>
    <w:rsid w:val="005523F1"/>
    <w:rsid w:val="00563D74"/>
    <w:rsid w:val="00564808"/>
    <w:rsid w:val="00570326"/>
    <w:rsid w:val="00570B19"/>
    <w:rsid w:val="00574D2B"/>
    <w:rsid w:val="005825BE"/>
    <w:rsid w:val="00592876"/>
    <w:rsid w:val="00593EB4"/>
    <w:rsid w:val="005966B3"/>
    <w:rsid w:val="005A29A4"/>
    <w:rsid w:val="005A5DFA"/>
    <w:rsid w:val="005B6A67"/>
    <w:rsid w:val="005D05E2"/>
    <w:rsid w:val="005D4F45"/>
    <w:rsid w:val="005E0C26"/>
    <w:rsid w:val="005E4BAD"/>
    <w:rsid w:val="005E62EC"/>
    <w:rsid w:val="006011DB"/>
    <w:rsid w:val="00606385"/>
    <w:rsid w:val="00613232"/>
    <w:rsid w:val="00613B21"/>
    <w:rsid w:val="00616B43"/>
    <w:rsid w:val="006176D8"/>
    <w:rsid w:val="00623858"/>
    <w:rsid w:val="00627033"/>
    <w:rsid w:val="0063059E"/>
    <w:rsid w:val="006331F1"/>
    <w:rsid w:val="006400F0"/>
    <w:rsid w:val="006415FA"/>
    <w:rsid w:val="00650BF8"/>
    <w:rsid w:val="00654735"/>
    <w:rsid w:val="00662120"/>
    <w:rsid w:val="006674D7"/>
    <w:rsid w:val="006766BA"/>
    <w:rsid w:val="0068264F"/>
    <w:rsid w:val="00682C91"/>
    <w:rsid w:val="00682F4F"/>
    <w:rsid w:val="00683BAF"/>
    <w:rsid w:val="00686194"/>
    <w:rsid w:val="0069124F"/>
    <w:rsid w:val="00695E3E"/>
    <w:rsid w:val="00697F5E"/>
    <w:rsid w:val="006A0920"/>
    <w:rsid w:val="006A68A7"/>
    <w:rsid w:val="006B0205"/>
    <w:rsid w:val="006B0A9E"/>
    <w:rsid w:val="006B1F12"/>
    <w:rsid w:val="006B354D"/>
    <w:rsid w:val="006C6ED6"/>
    <w:rsid w:val="006D178B"/>
    <w:rsid w:val="006D234A"/>
    <w:rsid w:val="006D39F8"/>
    <w:rsid w:val="006D6101"/>
    <w:rsid w:val="006E4203"/>
    <w:rsid w:val="006E6647"/>
    <w:rsid w:val="006E7F81"/>
    <w:rsid w:val="006F3456"/>
    <w:rsid w:val="006F3D89"/>
    <w:rsid w:val="006F5CB9"/>
    <w:rsid w:val="00701E48"/>
    <w:rsid w:val="00705C4F"/>
    <w:rsid w:val="007109E0"/>
    <w:rsid w:val="00715918"/>
    <w:rsid w:val="00717D97"/>
    <w:rsid w:val="00720810"/>
    <w:rsid w:val="007220C4"/>
    <w:rsid w:val="007233E6"/>
    <w:rsid w:val="00730F88"/>
    <w:rsid w:val="007318C0"/>
    <w:rsid w:val="00742BCD"/>
    <w:rsid w:val="00743A71"/>
    <w:rsid w:val="00744594"/>
    <w:rsid w:val="00746499"/>
    <w:rsid w:val="007469F0"/>
    <w:rsid w:val="0076024F"/>
    <w:rsid w:val="0077144D"/>
    <w:rsid w:val="007728C2"/>
    <w:rsid w:val="0077366B"/>
    <w:rsid w:val="00782383"/>
    <w:rsid w:val="00790C3C"/>
    <w:rsid w:val="007926F4"/>
    <w:rsid w:val="007936FB"/>
    <w:rsid w:val="00794598"/>
    <w:rsid w:val="007A0535"/>
    <w:rsid w:val="007A1E1C"/>
    <w:rsid w:val="007A39C8"/>
    <w:rsid w:val="007B070F"/>
    <w:rsid w:val="007C3532"/>
    <w:rsid w:val="007D0B5E"/>
    <w:rsid w:val="007D3869"/>
    <w:rsid w:val="007E3EE3"/>
    <w:rsid w:val="007F3B0B"/>
    <w:rsid w:val="007F416F"/>
    <w:rsid w:val="00801986"/>
    <w:rsid w:val="008117C0"/>
    <w:rsid w:val="008143B6"/>
    <w:rsid w:val="0081470E"/>
    <w:rsid w:val="00817F73"/>
    <w:rsid w:val="008217F2"/>
    <w:rsid w:val="008339E1"/>
    <w:rsid w:val="0084275F"/>
    <w:rsid w:val="00842A4B"/>
    <w:rsid w:val="00844644"/>
    <w:rsid w:val="0084788D"/>
    <w:rsid w:val="0085242F"/>
    <w:rsid w:val="00854DF4"/>
    <w:rsid w:val="00856365"/>
    <w:rsid w:val="008600D2"/>
    <w:rsid w:val="008712F8"/>
    <w:rsid w:val="00872CFB"/>
    <w:rsid w:val="00874342"/>
    <w:rsid w:val="008819B0"/>
    <w:rsid w:val="00886DEA"/>
    <w:rsid w:val="008911A6"/>
    <w:rsid w:val="00892C3A"/>
    <w:rsid w:val="0089447A"/>
    <w:rsid w:val="008A12BA"/>
    <w:rsid w:val="008A418C"/>
    <w:rsid w:val="008A56E1"/>
    <w:rsid w:val="008B25E2"/>
    <w:rsid w:val="008B2CA7"/>
    <w:rsid w:val="008C711C"/>
    <w:rsid w:val="008C7A69"/>
    <w:rsid w:val="008D4975"/>
    <w:rsid w:val="008D5695"/>
    <w:rsid w:val="008D7785"/>
    <w:rsid w:val="008D77CE"/>
    <w:rsid w:val="008D7926"/>
    <w:rsid w:val="008D7D4F"/>
    <w:rsid w:val="008E5D5B"/>
    <w:rsid w:val="008F1272"/>
    <w:rsid w:val="008F43D4"/>
    <w:rsid w:val="00901CC0"/>
    <w:rsid w:val="00903E87"/>
    <w:rsid w:val="00911521"/>
    <w:rsid w:val="00912E13"/>
    <w:rsid w:val="0091321C"/>
    <w:rsid w:val="00926C31"/>
    <w:rsid w:val="00927552"/>
    <w:rsid w:val="009343AB"/>
    <w:rsid w:val="009350BA"/>
    <w:rsid w:val="00936A96"/>
    <w:rsid w:val="00947A2E"/>
    <w:rsid w:val="0095280A"/>
    <w:rsid w:val="0095626C"/>
    <w:rsid w:val="009570A1"/>
    <w:rsid w:val="0096414B"/>
    <w:rsid w:val="00972D9B"/>
    <w:rsid w:val="0097420F"/>
    <w:rsid w:val="009821A6"/>
    <w:rsid w:val="0098354F"/>
    <w:rsid w:val="00983EEC"/>
    <w:rsid w:val="009929F6"/>
    <w:rsid w:val="0099319B"/>
    <w:rsid w:val="00995497"/>
    <w:rsid w:val="009957D9"/>
    <w:rsid w:val="009A5B7A"/>
    <w:rsid w:val="009A6815"/>
    <w:rsid w:val="009B665E"/>
    <w:rsid w:val="009C1098"/>
    <w:rsid w:val="009D3809"/>
    <w:rsid w:val="009D7570"/>
    <w:rsid w:val="009E388C"/>
    <w:rsid w:val="009E4F05"/>
    <w:rsid w:val="009E5A14"/>
    <w:rsid w:val="009E7ECC"/>
    <w:rsid w:val="009F24C5"/>
    <w:rsid w:val="009F3435"/>
    <w:rsid w:val="009F3D2E"/>
    <w:rsid w:val="009F5C86"/>
    <w:rsid w:val="009F7A66"/>
    <w:rsid w:val="009F7D1D"/>
    <w:rsid w:val="00A039AD"/>
    <w:rsid w:val="00A05C8E"/>
    <w:rsid w:val="00A06578"/>
    <w:rsid w:val="00A0661F"/>
    <w:rsid w:val="00A135CC"/>
    <w:rsid w:val="00A1769A"/>
    <w:rsid w:val="00A213CB"/>
    <w:rsid w:val="00A237DB"/>
    <w:rsid w:val="00A241F7"/>
    <w:rsid w:val="00A246DB"/>
    <w:rsid w:val="00A257E4"/>
    <w:rsid w:val="00A34452"/>
    <w:rsid w:val="00A375E5"/>
    <w:rsid w:val="00A37E55"/>
    <w:rsid w:val="00A42B83"/>
    <w:rsid w:val="00A43883"/>
    <w:rsid w:val="00A466EE"/>
    <w:rsid w:val="00A51953"/>
    <w:rsid w:val="00A55CB0"/>
    <w:rsid w:val="00A65F4E"/>
    <w:rsid w:val="00A65FC0"/>
    <w:rsid w:val="00A73DA5"/>
    <w:rsid w:val="00A73FF8"/>
    <w:rsid w:val="00A84E5B"/>
    <w:rsid w:val="00A90A0A"/>
    <w:rsid w:val="00A913EA"/>
    <w:rsid w:val="00A972F0"/>
    <w:rsid w:val="00AA0374"/>
    <w:rsid w:val="00AA35DA"/>
    <w:rsid w:val="00AB0E9F"/>
    <w:rsid w:val="00AB6D6E"/>
    <w:rsid w:val="00AC695D"/>
    <w:rsid w:val="00AC7A61"/>
    <w:rsid w:val="00AD002C"/>
    <w:rsid w:val="00AD76B9"/>
    <w:rsid w:val="00AE2997"/>
    <w:rsid w:val="00AE3D3B"/>
    <w:rsid w:val="00AE7A0E"/>
    <w:rsid w:val="00AF1A2F"/>
    <w:rsid w:val="00AF26AE"/>
    <w:rsid w:val="00AF26C5"/>
    <w:rsid w:val="00AF340A"/>
    <w:rsid w:val="00B0044C"/>
    <w:rsid w:val="00B00DCA"/>
    <w:rsid w:val="00B03D40"/>
    <w:rsid w:val="00B0467F"/>
    <w:rsid w:val="00B05D72"/>
    <w:rsid w:val="00B1016E"/>
    <w:rsid w:val="00B15004"/>
    <w:rsid w:val="00B2567A"/>
    <w:rsid w:val="00B319E7"/>
    <w:rsid w:val="00B33B60"/>
    <w:rsid w:val="00B36E5E"/>
    <w:rsid w:val="00B403ED"/>
    <w:rsid w:val="00B4381A"/>
    <w:rsid w:val="00B43D3C"/>
    <w:rsid w:val="00B44912"/>
    <w:rsid w:val="00B46969"/>
    <w:rsid w:val="00B60851"/>
    <w:rsid w:val="00B653CB"/>
    <w:rsid w:val="00B65E81"/>
    <w:rsid w:val="00B6723D"/>
    <w:rsid w:val="00B878A1"/>
    <w:rsid w:val="00B91013"/>
    <w:rsid w:val="00B91C54"/>
    <w:rsid w:val="00B95EAA"/>
    <w:rsid w:val="00BA6F1B"/>
    <w:rsid w:val="00BB1B80"/>
    <w:rsid w:val="00BB1D96"/>
    <w:rsid w:val="00BB24C1"/>
    <w:rsid w:val="00BF7C42"/>
    <w:rsid w:val="00C00FB6"/>
    <w:rsid w:val="00C029C1"/>
    <w:rsid w:val="00C06185"/>
    <w:rsid w:val="00C063C7"/>
    <w:rsid w:val="00C07B6C"/>
    <w:rsid w:val="00C11859"/>
    <w:rsid w:val="00C12B6A"/>
    <w:rsid w:val="00C15FEF"/>
    <w:rsid w:val="00C1752F"/>
    <w:rsid w:val="00C24133"/>
    <w:rsid w:val="00C26600"/>
    <w:rsid w:val="00C26FEA"/>
    <w:rsid w:val="00C36C8B"/>
    <w:rsid w:val="00C40C13"/>
    <w:rsid w:val="00C43DEC"/>
    <w:rsid w:val="00C46394"/>
    <w:rsid w:val="00C50EF2"/>
    <w:rsid w:val="00C6048E"/>
    <w:rsid w:val="00C65770"/>
    <w:rsid w:val="00C703DF"/>
    <w:rsid w:val="00C70483"/>
    <w:rsid w:val="00C707DF"/>
    <w:rsid w:val="00C76E32"/>
    <w:rsid w:val="00C8245A"/>
    <w:rsid w:val="00C831B1"/>
    <w:rsid w:val="00C959EB"/>
    <w:rsid w:val="00C96CC2"/>
    <w:rsid w:val="00C979AB"/>
    <w:rsid w:val="00CA006C"/>
    <w:rsid w:val="00CA066B"/>
    <w:rsid w:val="00CA60F9"/>
    <w:rsid w:val="00CB19BE"/>
    <w:rsid w:val="00CB2447"/>
    <w:rsid w:val="00CB6DC4"/>
    <w:rsid w:val="00CC3B85"/>
    <w:rsid w:val="00CC635A"/>
    <w:rsid w:val="00CD10B7"/>
    <w:rsid w:val="00CD3AE9"/>
    <w:rsid w:val="00CD645D"/>
    <w:rsid w:val="00CD72BE"/>
    <w:rsid w:val="00CE2FE7"/>
    <w:rsid w:val="00CF04AC"/>
    <w:rsid w:val="00CF17BC"/>
    <w:rsid w:val="00CF33A3"/>
    <w:rsid w:val="00CF5F3A"/>
    <w:rsid w:val="00D00CDE"/>
    <w:rsid w:val="00D119AA"/>
    <w:rsid w:val="00D124CD"/>
    <w:rsid w:val="00D15761"/>
    <w:rsid w:val="00D16E1E"/>
    <w:rsid w:val="00D27D9F"/>
    <w:rsid w:val="00D4323B"/>
    <w:rsid w:val="00D43F66"/>
    <w:rsid w:val="00D455DC"/>
    <w:rsid w:val="00D553B6"/>
    <w:rsid w:val="00D55DA1"/>
    <w:rsid w:val="00D60EA2"/>
    <w:rsid w:val="00D62817"/>
    <w:rsid w:val="00D7345F"/>
    <w:rsid w:val="00D776A0"/>
    <w:rsid w:val="00D802A4"/>
    <w:rsid w:val="00D84A84"/>
    <w:rsid w:val="00D858C2"/>
    <w:rsid w:val="00D86EDD"/>
    <w:rsid w:val="00DA3592"/>
    <w:rsid w:val="00DA55F4"/>
    <w:rsid w:val="00DA636A"/>
    <w:rsid w:val="00DC4A1B"/>
    <w:rsid w:val="00DC5B74"/>
    <w:rsid w:val="00DF485B"/>
    <w:rsid w:val="00DF5944"/>
    <w:rsid w:val="00E02A75"/>
    <w:rsid w:val="00E06F1C"/>
    <w:rsid w:val="00E1171F"/>
    <w:rsid w:val="00E1790C"/>
    <w:rsid w:val="00E2292D"/>
    <w:rsid w:val="00E345A3"/>
    <w:rsid w:val="00E41783"/>
    <w:rsid w:val="00E470B8"/>
    <w:rsid w:val="00E4784C"/>
    <w:rsid w:val="00E530DB"/>
    <w:rsid w:val="00E55F40"/>
    <w:rsid w:val="00E77F10"/>
    <w:rsid w:val="00E85C39"/>
    <w:rsid w:val="00E867F7"/>
    <w:rsid w:val="00E92E9A"/>
    <w:rsid w:val="00EA3D26"/>
    <w:rsid w:val="00EA4A0C"/>
    <w:rsid w:val="00EA5A73"/>
    <w:rsid w:val="00EA6423"/>
    <w:rsid w:val="00EA653B"/>
    <w:rsid w:val="00EB371C"/>
    <w:rsid w:val="00EB69F7"/>
    <w:rsid w:val="00EC1DD3"/>
    <w:rsid w:val="00EC2B16"/>
    <w:rsid w:val="00EC337B"/>
    <w:rsid w:val="00EC4054"/>
    <w:rsid w:val="00EC5A14"/>
    <w:rsid w:val="00EC5AFA"/>
    <w:rsid w:val="00EC5C13"/>
    <w:rsid w:val="00EC5FA4"/>
    <w:rsid w:val="00ED032D"/>
    <w:rsid w:val="00EE2F81"/>
    <w:rsid w:val="00EE50B7"/>
    <w:rsid w:val="00EE7050"/>
    <w:rsid w:val="00EF12B1"/>
    <w:rsid w:val="00F02490"/>
    <w:rsid w:val="00F1045D"/>
    <w:rsid w:val="00F139EB"/>
    <w:rsid w:val="00F1560F"/>
    <w:rsid w:val="00F1668D"/>
    <w:rsid w:val="00F16C6D"/>
    <w:rsid w:val="00F2096F"/>
    <w:rsid w:val="00F30204"/>
    <w:rsid w:val="00F3182B"/>
    <w:rsid w:val="00F4638F"/>
    <w:rsid w:val="00F5119C"/>
    <w:rsid w:val="00F51818"/>
    <w:rsid w:val="00F520FD"/>
    <w:rsid w:val="00F53DF2"/>
    <w:rsid w:val="00F54DA7"/>
    <w:rsid w:val="00F5546D"/>
    <w:rsid w:val="00F55D89"/>
    <w:rsid w:val="00F638BE"/>
    <w:rsid w:val="00F64916"/>
    <w:rsid w:val="00F71A07"/>
    <w:rsid w:val="00F819C2"/>
    <w:rsid w:val="00F83A4B"/>
    <w:rsid w:val="00F8647C"/>
    <w:rsid w:val="00F87EE9"/>
    <w:rsid w:val="00F92685"/>
    <w:rsid w:val="00F943C6"/>
    <w:rsid w:val="00F949D5"/>
    <w:rsid w:val="00FA168D"/>
    <w:rsid w:val="00FA40B7"/>
    <w:rsid w:val="00FB32FB"/>
    <w:rsid w:val="00FB4FDF"/>
    <w:rsid w:val="00FC1E2B"/>
    <w:rsid w:val="00FC4325"/>
    <w:rsid w:val="00FC7693"/>
    <w:rsid w:val="00FC7FDC"/>
    <w:rsid w:val="00FD005B"/>
    <w:rsid w:val="00FD200D"/>
    <w:rsid w:val="00FD5084"/>
    <w:rsid w:val="00FF70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72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uiPriority w:val="9"/>
    <w:qFormat/>
    <w:pPr>
      <w:keepNext/>
      <w:keepLines/>
      <w:spacing w:before="240" w:after="0"/>
      <w:outlineLvl w:val="0"/>
    </w:pPr>
    <w:rPr>
      <w:rFonts w:ascii="Verdana" w:eastAsia="Verdana" w:hAnsi="Verdana" w:cs="Verdana"/>
      <w:b/>
      <w:sz w:val="28"/>
      <w:szCs w:val="28"/>
    </w:rPr>
  </w:style>
  <w:style w:type="paragraph" w:styleId="Naslov2">
    <w:name w:val="heading 2"/>
    <w:basedOn w:val="Navaden"/>
    <w:next w:val="Navaden"/>
    <w:uiPriority w:val="9"/>
    <w:semiHidden/>
    <w:unhideWhenUsed/>
    <w:qFormat/>
    <w:pPr>
      <w:keepNext/>
      <w:keepLines/>
      <w:spacing w:before="40" w:after="0"/>
      <w:ind w:left="927" w:hanging="360"/>
      <w:outlineLvl w:val="1"/>
    </w:pPr>
    <w:rPr>
      <w:rFonts w:ascii="Verdana" w:eastAsia="Verdana" w:hAnsi="Verdana" w:cs="Verdana"/>
      <w:b/>
      <w:sz w:val="24"/>
      <w:szCs w:val="24"/>
    </w:rPr>
  </w:style>
  <w:style w:type="paragraph" w:styleId="Naslov3">
    <w:name w:val="heading 3"/>
    <w:basedOn w:val="Navaden"/>
    <w:next w:val="Navaden"/>
    <w:uiPriority w:val="9"/>
    <w:semiHidden/>
    <w:unhideWhenUsed/>
    <w:qFormat/>
    <w:pPr>
      <w:spacing w:line="240" w:lineRule="auto"/>
      <w:outlineLvl w:val="2"/>
    </w:pPr>
    <w:rPr>
      <w:rFonts w:ascii="Verdana" w:eastAsia="Verdana" w:hAnsi="Verdana" w:cs="Verdana"/>
      <w:b/>
      <w:sz w:val="24"/>
      <w:szCs w:val="24"/>
    </w:rPr>
  </w:style>
  <w:style w:type="paragraph" w:styleId="Naslov4">
    <w:name w:val="heading 4"/>
    <w:basedOn w:val="Navaden"/>
    <w:next w:val="Navaden"/>
    <w:uiPriority w:val="9"/>
    <w:semiHidden/>
    <w:unhideWhenUsed/>
    <w:qFormat/>
    <w:pPr>
      <w:keepNext/>
      <w:keepLines/>
      <w:spacing w:before="40" w:after="0"/>
      <w:outlineLvl w:val="3"/>
    </w:pPr>
    <w:rPr>
      <w:rFonts w:ascii="Verdana" w:eastAsia="Verdana" w:hAnsi="Verdana" w:cs="Verdana"/>
      <w:b/>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character" w:styleId="Pripombasklic">
    <w:name w:val="annotation reference"/>
    <w:basedOn w:val="Privzetapisavaodstavka"/>
    <w:uiPriority w:val="99"/>
    <w:unhideWhenUsed/>
    <w:rPr>
      <w:sz w:val="16"/>
      <w:szCs w:val="16"/>
    </w:rPr>
  </w:style>
  <w:style w:type="paragraph" w:styleId="Besedilooblaka">
    <w:name w:val="Balloon Text"/>
    <w:basedOn w:val="Navaden"/>
    <w:link w:val="BesedilooblakaZnak"/>
    <w:uiPriority w:val="99"/>
    <w:semiHidden/>
    <w:unhideWhenUsed/>
    <w:rsid w:val="00F2096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096F"/>
    <w:rPr>
      <w:rFonts w:ascii="Segoe UI" w:hAnsi="Segoe UI" w:cs="Segoe UI"/>
      <w:sz w:val="18"/>
      <w:szCs w:val="18"/>
    </w:rPr>
  </w:style>
  <w:style w:type="paragraph" w:styleId="Odstavekseznama">
    <w:name w:val="List Paragraph"/>
    <w:basedOn w:val="Navaden"/>
    <w:uiPriority w:val="34"/>
    <w:qFormat/>
    <w:rsid w:val="007A1E1C"/>
    <w:pPr>
      <w:ind w:left="720"/>
      <w:contextualSpacing/>
    </w:pPr>
  </w:style>
  <w:style w:type="paragraph" w:styleId="Zadevapripombe">
    <w:name w:val="annotation subject"/>
    <w:basedOn w:val="Pripombabesedilo"/>
    <w:next w:val="Pripombabesedilo"/>
    <w:link w:val="ZadevapripombeZnak"/>
    <w:uiPriority w:val="99"/>
    <w:semiHidden/>
    <w:unhideWhenUsed/>
    <w:rsid w:val="00096EF8"/>
    <w:rPr>
      <w:b/>
      <w:bCs/>
    </w:rPr>
  </w:style>
  <w:style w:type="character" w:customStyle="1" w:styleId="ZadevapripombeZnak">
    <w:name w:val="Zadeva pripombe Znak"/>
    <w:basedOn w:val="PripombabesediloZnak"/>
    <w:link w:val="Zadevapripombe"/>
    <w:uiPriority w:val="99"/>
    <w:semiHidden/>
    <w:rsid w:val="00096EF8"/>
    <w:rPr>
      <w:b/>
      <w:bCs/>
      <w:sz w:val="20"/>
      <w:szCs w:val="20"/>
    </w:rPr>
  </w:style>
  <w:style w:type="table" w:styleId="Tabelamrea">
    <w:name w:val="Table Grid"/>
    <w:basedOn w:val="Navadnatabela"/>
    <w:uiPriority w:val="39"/>
    <w:rsid w:val="00EC337B"/>
    <w:pPr>
      <w:spacing w:after="0" w:line="240" w:lineRule="auto"/>
    </w:pPr>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27033"/>
    <w:pPr>
      <w:tabs>
        <w:tab w:val="center" w:pos="4536"/>
        <w:tab w:val="right" w:pos="9072"/>
      </w:tabs>
      <w:spacing w:after="0" w:line="240" w:lineRule="auto"/>
    </w:pPr>
  </w:style>
  <w:style w:type="character" w:customStyle="1" w:styleId="GlavaZnak">
    <w:name w:val="Glava Znak"/>
    <w:basedOn w:val="Privzetapisavaodstavka"/>
    <w:link w:val="Glava"/>
    <w:uiPriority w:val="99"/>
    <w:rsid w:val="00627033"/>
  </w:style>
  <w:style w:type="paragraph" w:styleId="Noga">
    <w:name w:val="footer"/>
    <w:basedOn w:val="Navaden"/>
    <w:link w:val="NogaZnak"/>
    <w:uiPriority w:val="99"/>
    <w:unhideWhenUsed/>
    <w:rsid w:val="00627033"/>
    <w:pPr>
      <w:tabs>
        <w:tab w:val="center" w:pos="4536"/>
        <w:tab w:val="right" w:pos="9072"/>
      </w:tabs>
      <w:spacing w:after="0" w:line="240" w:lineRule="auto"/>
    </w:pPr>
  </w:style>
  <w:style w:type="character" w:customStyle="1" w:styleId="NogaZnak">
    <w:name w:val="Noga Znak"/>
    <w:basedOn w:val="Privzetapisavaodstavka"/>
    <w:link w:val="Noga"/>
    <w:uiPriority w:val="99"/>
    <w:rsid w:val="00627033"/>
  </w:style>
  <w:style w:type="paragraph" w:customStyle="1" w:styleId="Slog1">
    <w:name w:val="Slog1"/>
    <w:basedOn w:val="Navaden"/>
    <w:qFormat/>
    <w:rsid w:val="0099319B"/>
    <w:pPr>
      <w:numPr>
        <w:numId w:val="17"/>
      </w:numPr>
      <w:pBdr>
        <w:top w:val="nil"/>
        <w:left w:val="nil"/>
        <w:bottom w:val="nil"/>
        <w:right w:val="nil"/>
        <w:between w:val="nil"/>
      </w:pBdr>
      <w:tabs>
        <w:tab w:val="right" w:pos="9060"/>
      </w:tabs>
      <w:spacing w:before="120" w:after="120"/>
    </w:pPr>
    <w:rPr>
      <w:rFonts w:ascii="Verdana" w:eastAsia="Verdana" w:hAnsi="Verdana" w:cs="Verdana"/>
      <w:b/>
      <w:color w:val="000000"/>
      <w:sz w:val="20"/>
      <w:szCs w:val="20"/>
    </w:rPr>
  </w:style>
  <w:style w:type="paragraph" w:customStyle="1" w:styleId="Slog2">
    <w:name w:val="Slog2"/>
    <w:basedOn w:val="Navaden"/>
    <w:qFormat/>
    <w:rsid w:val="0099319B"/>
    <w:pPr>
      <w:numPr>
        <w:numId w:val="21"/>
      </w:numPr>
      <w:pBdr>
        <w:top w:val="nil"/>
        <w:left w:val="nil"/>
        <w:bottom w:val="nil"/>
        <w:right w:val="nil"/>
        <w:between w:val="nil"/>
      </w:pBdr>
    </w:pPr>
    <w:rPr>
      <w:rFonts w:ascii="Verdana" w:eastAsia="Verdana" w:hAnsi="Verdana" w:cs="Verdana"/>
      <w:b/>
      <w:color w:val="000000"/>
      <w:sz w:val="20"/>
      <w:szCs w:val="20"/>
    </w:rPr>
  </w:style>
  <w:style w:type="paragraph" w:customStyle="1" w:styleId="Slog3">
    <w:name w:val="Slog3"/>
    <w:basedOn w:val="Navaden"/>
    <w:qFormat/>
    <w:rsid w:val="0099319B"/>
    <w:pPr>
      <w:pBdr>
        <w:top w:val="nil"/>
        <w:left w:val="nil"/>
        <w:bottom w:val="nil"/>
        <w:right w:val="nil"/>
        <w:between w:val="nil"/>
      </w:pBdr>
      <w:jc w:val="both"/>
    </w:pPr>
    <w:rPr>
      <w:rFonts w:ascii="Verdana" w:eastAsia="Verdana" w:hAnsi="Verdana" w:cs="Verdana"/>
      <w:b/>
      <w:color w:val="000000"/>
      <w:sz w:val="20"/>
      <w:szCs w:val="20"/>
    </w:rPr>
  </w:style>
  <w:style w:type="paragraph" w:customStyle="1" w:styleId="Slog4">
    <w:name w:val="Slog4"/>
    <w:basedOn w:val="Navaden"/>
    <w:qFormat/>
    <w:rsid w:val="004D4EB0"/>
    <w:rPr>
      <w:rFonts w:ascii="Verdana" w:eastAsia="Verdana" w:hAnsi="Verdana" w:cs="Verdana"/>
      <w:sz w:val="20"/>
      <w:szCs w:val="20"/>
      <w:u w:val="single"/>
    </w:rPr>
  </w:style>
  <w:style w:type="paragraph" w:styleId="NaslovTOC">
    <w:name w:val="TOC Heading"/>
    <w:basedOn w:val="Naslov1"/>
    <w:next w:val="Navaden"/>
    <w:uiPriority w:val="39"/>
    <w:unhideWhenUsed/>
    <w:qFormat/>
    <w:rsid w:val="00397074"/>
    <w:pPr>
      <w:outlineLvl w:val="9"/>
    </w:pPr>
    <w:rPr>
      <w:rFonts w:asciiTheme="majorHAnsi" w:eastAsiaTheme="majorEastAsia" w:hAnsiTheme="majorHAnsi" w:cstheme="majorBidi"/>
      <w:b w:val="0"/>
      <w:color w:val="365F91" w:themeColor="accent1" w:themeShade="BF"/>
      <w:sz w:val="32"/>
      <w:szCs w:val="32"/>
    </w:rPr>
  </w:style>
  <w:style w:type="paragraph" w:styleId="Kazalovsebine2">
    <w:name w:val="toc 2"/>
    <w:basedOn w:val="Navaden"/>
    <w:next w:val="Navaden"/>
    <w:autoRedefine/>
    <w:uiPriority w:val="39"/>
    <w:unhideWhenUsed/>
    <w:rsid w:val="00397074"/>
    <w:pPr>
      <w:spacing w:after="100"/>
      <w:ind w:left="220"/>
    </w:pPr>
    <w:rPr>
      <w:rFonts w:asciiTheme="minorHAnsi" w:eastAsiaTheme="minorEastAsia" w:hAnsiTheme="minorHAnsi" w:cs="Times New Roman"/>
    </w:rPr>
  </w:style>
  <w:style w:type="paragraph" w:styleId="Kazalovsebine1">
    <w:name w:val="toc 1"/>
    <w:basedOn w:val="Navaden"/>
    <w:next w:val="Navaden"/>
    <w:autoRedefine/>
    <w:uiPriority w:val="39"/>
    <w:unhideWhenUsed/>
    <w:rsid w:val="00397074"/>
    <w:pPr>
      <w:spacing w:after="100"/>
    </w:pPr>
    <w:rPr>
      <w:rFonts w:asciiTheme="minorHAnsi" w:eastAsiaTheme="minorEastAsia" w:hAnsiTheme="minorHAnsi" w:cs="Times New Roman"/>
    </w:rPr>
  </w:style>
  <w:style w:type="paragraph" w:styleId="Kazalovsebine3">
    <w:name w:val="toc 3"/>
    <w:basedOn w:val="Navaden"/>
    <w:next w:val="Navaden"/>
    <w:autoRedefine/>
    <w:uiPriority w:val="39"/>
    <w:unhideWhenUsed/>
    <w:rsid w:val="00397074"/>
    <w:pPr>
      <w:spacing w:after="100"/>
      <w:ind w:left="440"/>
    </w:pPr>
    <w:rPr>
      <w:rFonts w:asciiTheme="minorHAnsi" w:eastAsiaTheme="minorEastAsia" w:hAnsiTheme="minorHAnsi" w:cs="Times New Roman"/>
    </w:rPr>
  </w:style>
  <w:style w:type="paragraph" w:styleId="Kazalovsebine4">
    <w:name w:val="toc 4"/>
    <w:basedOn w:val="Navaden"/>
    <w:next w:val="Navaden"/>
    <w:autoRedefine/>
    <w:uiPriority w:val="39"/>
    <w:unhideWhenUsed/>
    <w:rsid w:val="00397074"/>
    <w:pPr>
      <w:spacing w:after="100"/>
      <w:ind w:left="660"/>
    </w:pPr>
  </w:style>
  <w:style w:type="paragraph" w:styleId="Stvarnokazalo1">
    <w:name w:val="index 1"/>
    <w:basedOn w:val="Navaden"/>
    <w:next w:val="Navaden"/>
    <w:autoRedefine/>
    <w:uiPriority w:val="99"/>
    <w:semiHidden/>
    <w:unhideWhenUsed/>
    <w:rsid w:val="00397074"/>
    <w:pPr>
      <w:spacing w:after="0" w:line="240" w:lineRule="auto"/>
      <w:ind w:left="220" w:hanging="220"/>
    </w:pPr>
  </w:style>
  <w:style w:type="character" w:styleId="Hiperpovezava">
    <w:name w:val="Hyperlink"/>
    <w:basedOn w:val="Privzetapisavaodstavka"/>
    <w:uiPriority w:val="99"/>
    <w:unhideWhenUsed/>
    <w:rsid w:val="00397074"/>
    <w:rPr>
      <w:color w:val="0000FF" w:themeColor="hyperlink"/>
      <w:u w:val="single"/>
    </w:rPr>
  </w:style>
  <w:style w:type="paragraph" w:styleId="Sprotnaopomba-besedilo">
    <w:name w:val="footnote text"/>
    <w:basedOn w:val="Navaden"/>
    <w:link w:val="Sprotnaopomba-besediloZnak"/>
    <w:uiPriority w:val="99"/>
    <w:semiHidden/>
    <w:unhideWhenUsed/>
    <w:rsid w:val="00BB24C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B24C1"/>
    <w:rPr>
      <w:sz w:val="20"/>
      <w:szCs w:val="20"/>
    </w:rPr>
  </w:style>
  <w:style w:type="character" w:styleId="Sprotnaopomba-sklic">
    <w:name w:val="footnote reference"/>
    <w:basedOn w:val="Privzetapisavaodstavka"/>
    <w:uiPriority w:val="99"/>
    <w:semiHidden/>
    <w:unhideWhenUsed/>
    <w:rsid w:val="00BB24C1"/>
    <w:rPr>
      <w:vertAlign w:val="superscript"/>
    </w:rPr>
  </w:style>
  <w:style w:type="character" w:customStyle="1" w:styleId="Nerazreenaomemba1">
    <w:name w:val="Nerazrešena omemba1"/>
    <w:basedOn w:val="Privzetapisavaodstavka"/>
    <w:uiPriority w:val="99"/>
    <w:semiHidden/>
    <w:unhideWhenUsed/>
    <w:rsid w:val="00BB24C1"/>
    <w:rPr>
      <w:color w:val="605E5C"/>
      <w:shd w:val="clear" w:color="auto" w:fill="E1DFDD"/>
    </w:rPr>
  </w:style>
  <w:style w:type="paragraph" w:customStyle="1" w:styleId="Default">
    <w:name w:val="Default"/>
    <w:rsid w:val="00A73FF8"/>
    <w:pPr>
      <w:autoSpaceDE w:val="0"/>
      <w:autoSpaceDN w:val="0"/>
      <w:adjustRightInd w:val="0"/>
      <w:spacing w:after="0" w:line="240" w:lineRule="auto"/>
    </w:pPr>
    <w:rPr>
      <w:rFonts w:eastAsia="Times New Roman"/>
      <w:color w:val="000000"/>
      <w:sz w:val="24"/>
      <w:szCs w:val="24"/>
    </w:rPr>
  </w:style>
  <w:style w:type="paragraph" w:styleId="Revizija">
    <w:name w:val="Revision"/>
    <w:hidden/>
    <w:uiPriority w:val="99"/>
    <w:semiHidden/>
    <w:rsid w:val="00901CC0"/>
    <w:pPr>
      <w:spacing w:after="0" w:line="240" w:lineRule="auto"/>
    </w:pPr>
  </w:style>
  <w:style w:type="table" w:customStyle="1" w:styleId="Tabelamrea1">
    <w:name w:val="Tabela – mreža1"/>
    <w:basedOn w:val="Navadnatabela"/>
    <w:next w:val="Tabelamrea"/>
    <w:uiPriority w:val="39"/>
    <w:rsid w:val="00227643"/>
    <w:pPr>
      <w:spacing w:after="0" w:line="240" w:lineRule="auto"/>
    </w:pPr>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basedOn w:val="Navaden"/>
    <w:uiPriority w:val="1"/>
    <w:qFormat/>
    <w:rsid w:val="00F64916"/>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uiPriority w:val="9"/>
    <w:qFormat/>
    <w:pPr>
      <w:keepNext/>
      <w:keepLines/>
      <w:spacing w:before="240" w:after="0"/>
      <w:outlineLvl w:val="0"/>
    </w:pPr>
    <w:rPr>
      <w:rFonts w:ascii="Verdana" w:eastAsia="Verdana" w:hAnsi="Verdana" w:cs="Verdana"/>
      <w:b/>
      <w:sz w:val="28"/>
      <w:szCs w:val="28"/>
    </w:rPr>
  </w:style>
  <w:style w:type="paragraph" w:styleId="Naslov2">
    <w:name w:val="heading 2"/>
    <w:basedOn w:val="Navaden"/>
    <w:next w:val="Navaden"/>
    <w:uiPriority w:val="9"/>
    <w:semiHidden/>
    <w:unhideWhenUsed/>
    <w:qFormat/>
    <w:pPr>
      <w:keepNext/>
      <w:keepLines/>
      <w:spacing w:before="40" w:after="0"/>
      <w:ind w:left="927" w:hanging="360"/>
      <w:outlineLvl w:val="1"/>
    </w:pPr>
    <w:rPr>
      <w:rFonts w:ascii="Verdana" w:eastAsia="Verdana" w:hAnsi="Verdana" w:cs="Verdana"/>
      <w:b/>
      <w:sz w:val="24"/>
      <w:szCs w:val="24"/>
    </w:rPr>
  </w:style>
  <w:style w:type="paragraph" w:styleId="Naslov3">
    <w:name w:val="heading 3"/>
    <w:basedOn w:val="Navaden"/>
    <w:next w:val="Navaden"/>
    <w:uiPriority w:val="9"/>
    <w:semiHidden/>
    <w:unhideWhenUsed/>
    <w:qFormat/>
    <w:pPr>
      <w:spacing w:line="240" w:lineRule="auto"/>
      <w:outlineLvl w:val="2"/>
    </w:pPr>
    <w:rPr>
      <w:rFonts w:ascii="Verdana" w:eastAsia="Verdana" w:hAnsi="Verdana" w:cs="Verdana"/>
      <w:b/>
      <w:sz w:val="24"/>
      <w:szCs w:val="24"/>
    </w:rPr>
  </w:style>
  <w:style w:type="paragraph" w:styleId="Naslov4">
    <w:name w:val="heading 4"/>
    <w:basedOn w:val="Navaden"/>
    <w:next w:val="Navaden"/>
    <w:uiPriority w:val="9"/>
    <w:semiHidden/>
    <w:unhideWhenUsed/>
    <w:qFormat/>
    <w:pPr>
      <w:keepNext/>
      <w:keepLines/>
      <w:spacing w:before="40" w:after="0"/>
      <w:outlineLvl w:val="3"/>
    </w:pPr>
    <w:rPr>
      <w:rFonts w:ascii="Verdana" w:eastAsia="Verdana" w:hAnsi="Verdana" w:cs="Verdana"/>
      <w:b/>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character" w:styleId="Pripombasklic">
    <w:name w:val="annotation reference"/>
    <w:basedOn w:val="Privzetapisavaodstavka"/>
    <w:uiPriority w:val="99"/>
    <w:unhideWhenUsed/>
    <w:rPr>
      <w:sz w:val="16"/>
      <w:szCs w:val="16"/>
    </w:rPr>
  </w:style>
  <w:style w:type="paragraph" w:styleId="Besedilooblaka">
    <w:name w:val="Balloon Text"/>
    <w:basedOn w:val="Navaden"/>
    <w:link w:val="BesedilooblakaZnak"/>
    <w:uiPriority w:val="99"/>
    <w:semiHidden/>
    <w:unhideWhenUsed/>
    <w:rsid w:val="00F2096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096F"/>
    <w:rPr>
      <w:rFonts w:ascii="Segoe UI" w:hAnsi="Segoe UI" w:cs="Segoe UI"/>
      <w:sz w:val="18"/>
      <w:szCs w:val="18"/>
    </w:rPr>
  </w:style>
  <w:style w:type="paragraph" w:styleId="Odstavekseznama">
    <w:name w:val="List Paragraph"/>
    <w:basedOn w:val="Navaden"/>
    <w:uiPriority w:val="34"/>
    <w:qFormat/>
    <w:rsid w:val="007A1E1C"/>
    <w:pPr>
      <w:ind w:left="720"/>
      <w:contextualSpacing/>
    </w:pPr>
  </w:style>
  <w:style w:type="paragraph" w:styleId="Zadevapripombe">
    <w:name w:val="annotation subject"/>
    <w:basedOn w:val="Pripombabesedilo"/>
    <w:next w:val="Pripombabesedilo"/>
    <w:link w:val="ZadevapripombeZnak"/>
    <w:uiPriority w:val="99"/>
    <w:semiHidden/>
    <w:unhideWhenUsed/>
    <w:rsid w:val="00096EF8"/>
    <w:rPr>
      <w:b/>
      <w:bCs/>
    </w:rPr>
  </w:style>
  <w:style w:type="character" w:customStyle="1" w:styleId="ZadevapripombeZnak">
    <w:name w:val="Zadeva pripombe Znak"/>
    <w:basedOn w:val="PripombabesediloZnak"/>
    <w:link w:val="Zadevapripombe"/>
    <w:uiPriority w:val="99"/>
    <w:semiHidden/>
    <w:rsid w:val="00096EF8"/>
    <w:rPr>
      <w:b/>
      <w:bCs/>
      <w:sz w:val="20"/>
      <w:szCs w:val="20"/>
    </w:rPr>
  </w:style>
  <w:style w:type="table" w:styleId="Tabelamrea">
    <w:name w:val="Table Grid"/>
    <w:basedOn w:val="Navadnatabela"/>
    <w:uiPriority w:val="39"/>
    <w:rsid w:val="00EC337B"/>
    <w:pPr>
      <w:spacing w:after="0" w:line="240" w:lineRule="auto"/>
    </w:pPr>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27033"/>
    <w:pPr>
      <w:tabs>
        <w:tab w:val="center" w:pos="4536"/>
        <w:tab w:val="right" w:pos="9072"/>
      </w:tabs>
      <w:spacing w:after="0" w:line="240" w:lineRule="auto"/>
    </w:pPr>
  </w:style>
  <w:style w:type="character" w:customStyle="1" w:styleId="GlavaZnak">
    <w:name w:val="Glava Znak"/>
    <w:basedOn w:val="Privzetapisavaodstavka"/>
    <w:link w:val="Glava"/>
    <w:uiPriority w:val="99"/>
    <w:rsid w:val="00627033"/>
  </w:style>
  <w:style w:type="paragraph" w:styleId="Noga">
    <w:name w:val="footer"/>
    <w:basedOn w:val="Navaden"/>
    <w:link w:val="NogaZnak"/>
    <w:uiPriority w:val="99"/>
    <w:unhideWhenUsed/>
    <w:rsid w:val="00627033"/>
    <w:pPr>
      <w:tabs>
        <w:tab w:val="center" w:pos="4536"/>
        <w:tab w:val="right" w:pos="9072"/>
      </w:tabs>
      <w:spacing w:after="0" w:line="240" w:lineRule="auto"/>
    </w:pPr>
  </w:style>
  <w:style w:type="character" w:customStyle="1" w:styleId="NogaZnak">
    <w:name w:val="Noga Znak"/>
    <w:basedOn w:val="Privzetapisavaodstavka"/>
    <w:link w:val="Noga"/>
    <w:uiPriority w:val="99"/>
    <w:rsid w:val="00627033"/>
  </w:style>
  <w:style w:type="paragraph" w:customStyle="1" w:styleId="Slog1">
    <w:name w:val="Slog1"/>
    <w:basedOn w:val="Navaden"/>
    <w:qFormat/>
    <w:rsid w:val="0099319B"/>
    <w:pPr>
      <w:numPr>
        <w:numId w:val="17"/>
      </w:numPr>
      <w:pBdr>
        <w:top w:val="nil"/>
        <w:left w:val="nil"/>
        <w:bottom w:val="nil"/>
        <w:right w:val="nil"/>
        <w:between w:val="nil"/>
      </w:pBdr>
      <w:tabs>
        <w:tab w:val="right" w:pos="9060"/>
      </w:tabs>
      <w:spacing w:before="120" w:after="120"/>
    </w:pPr>
    <w:rPr>
      <w:rFonts w:ascii="Verdana" w:eastAsia="Verdana" w:hAnsi="Verdana" w:cs="Verdana"/>
      <w:b/>
      <w:color w:val="000000"/>
      <w:sz w:val="20"/>
      <w:szCs w:val="20"/>
    </w:rPr>
  </w:style>
  <w:style w:type="paragraph" w:customStyle="1" w:styleId="Slog2">
    <w:name w:val="Slog2"/>
    <w:basedOn w:val="Navaden"/>
    <w:qFormat/>
    <w:rsid w:val="0099319B"/>
    <w:pPr>
      <w:numPr>
        <w:numId w:val="21"/>
      </w:numPr>
      <w:pBdr>
        <w:top w:val="nil"/>
        <w:left w:val="nil"/>
        <w:bottom w:val="nil"/>
        <w:right w:val="nil"/>
        <w:between w:val="nil"/>
      </w:pBdr>
    </w:pPr>
    <w:rPr>
      <w:rFonts w:ascii="Verdana" w:eastAsia="Verdana" w:hAnsi="Verdana" w:cs="Verdana"/>
      <w:b/>
      <w:color w:val="000000"/>
      <w:sz w:val="20"/>
      <w:szCs w:val="20"/>
    </w:rPr>
  </w:style>
  <w:style w:type="paragraph" w:customStyle="1" w:styleId="Slog3">
    <w:name w:val="Slog3"/>
    <w:basedOn w:val="Navaden"/>
    <w:qFormat/>
    <w:rsid w:val="0099319B"/>
    <w:pPr>
      <w:pBdr>
        <w:top w:val="nil"/>
        <w:left w:val="nil"/>
        <w:bottom w:val="nil"/>
        <w:right w:val="nil"/>
        <w:between w:val="nil"/>
      </w:pBdr>
      <w:jc w:val="both"/>
    </w:pPr>
    <w:rPr>
      <w:rFonts w:ascii="Verdana" w:eastAsia="Verdana" w:hAnsi="Verdana" w:cs="Verdana"/>
      <w:b/>
      <w:color w:val="000000"/>
      <w:sz w:val="20"/>
      <w:szCs w:val="20"/>
    </w:rPr>
  </w:style>
  <w:style w:type="paragraph" w:customStyle="1" w:styleId="Slog4">
    <w:name w:val="Slog4"/>
    <w:basedOn w:val="Navaden"/>
    <w:qFormat/>
    <w:rsid w:val="004D4EB0"/>
    <w:rPr>
      <w:rFonts w:ascii="Verdana" w:eastAsia="Verdana" w:hAnsi="Verdana" w:cs="Verdana"/>
      <w:sz w:val="20"/>
      <w:szCs w:val="20"/>
      <w:u w:val="single"/>
    </w:rPr>
  </w:style>
  <w:style w:type="paragraph" w:styleId="NaslovTOC">
    <w:name w:val="TOC Heading"/>
    <w:basedOn w:val="Naslov1"/>
    <w:next w:val="Navaden"/>
    <w:uiPriority w:val="39"/>
    <w:unhideWhenUsed/>
    <w:qFormat/>
    <w:rsid w:val="00397074"/>
    <w:pPr>
      <w:outlineLvl w:val="9"/>
    </w:pPr>
    <w:rPr>
      <w:rFonts w:asciiTheme="majorHAnsi" w:eastAsiaTheme="majorEastAsia" w:hAnsiTheme="majorHAnsi" w:cstheme="majorBidi"/>
      <w:b w:val="0"/>
      <w:color w:val="365F91" w:themeColor="accent1" w:themeShade="BF"/>
      <w:sz w:val="32"/>
      <w:szCs w:val="32"/>
    </w:rPr>
  </w:style>
  <w:style w:type="paragraph" w:styleId="Kazalovsebine2">
    <w:name w:val="toc 2"/>
    <w:basedOn w:val="Navaden"/>
    <w:next w:val="Navaden"/>
    <w:autoRedefine/>
    <w:uiPriority w:val="39"/>
    <w:unhideWhenUsed/>
    <w:rsid w:val="00397074"/>
    <w:pPr>
      <w:spacing w:after="100"/>
      <w:ind w:left="220"/>
    </w:pPr>
    <w:rPr>
      <w:rFonts w:asciiTheme="minorHAnsi" w:eastAsiaTheme="minorEastAsia" w:hAnsiTheme="minorHAnsi" w:cs="Times New Roman"/>
    </w:rPr>
  </w:style>
  <w:style w:type="paragraph" w:styleId="Kazalovsebine1">
    <w:name w:val="toc 1"/>
    <w:basedOn w:val="Navaden"/>
    <w:next w:val="Navaden"/>
    <w:autoRedefine/>
    <w:uiPriority w:val="39"/>
    <w:unhideWhenUsed/>
    <w:rsid w:val="00397074"/>
    <w:pPr>
      <w:spacing w:after="100"/>
    </w:pPr>
    <w:rPr>
      <w:rFonts w:asciiTheme="minorHAnsi" w:eastAsiaTheme="minorEastAsia" w:hAnsiTheme="minorHAnsi" w:cs="Times New Roman"/>
    </w:rPr>
  </w:style>
  <w:style w:type="paragraph" w:styleId="Kazalovsebine3">
    <w:name w:val="toc 3"/>
    <w:basedOn w:val="Navaden"/>
    <w:next w:val="Navaden"/>
    <w:autoRedefine/>
    <w:uiPriority w:val="39"/>
    <w:unhideWhenUsed/>
    <w:rsid w:val="00397074"/>
    <w:pPr>
      <w:spacing w:after="100"/>
      <w:ind w:left="440"/>
    </w:pPr>
    <w:rPr>
      <w:rFonts w:asciiTheme="minorHAnsi" w:eastAsiaTheme="minorEastAsia" w:hAnsiTheme="minorHAnsi" w:cs="Times New Roman"/>
    </w:rPr>
  </w:style>
  <w:style w:type="paragraph" w:styleId="Kazalovsebine4">
    <w:name w:val="toc 4"/>
    <w:basedOn w:val="Navaden"/>
    <w:next w:val="Navaden"/>
    <w:autoRedefine/>
    <w:uiPriority w:val="39"/>
    <w:unhideWhenUsed/>
    <w:rsid w:val="00397074"/>
    <w:pPr>
      <w:spacing w:after="100"/>
      <w:ind w:left="660"/>
    </w:pPr>
  </w:style>
  <w:style w:type="paragraph" w:styleId="Stvarnokazalo1">
    <w:name w:val="index 1"/>
    <w:basedOn w:val="Navaden"/>
    <w:next w:val="Navaden"/>
    <w:autoRedefine/>
    <w:uiPriority w:val="99"/>
    <w:semiHidden/>
    <w:unhideWhenUsed/>
    <w:rsid w:val="00397074"/>
    <w:pPr>
      <w:spacing w:after="0" w:line="240" w:lineRule="auto"/>
      <w:ind w:left="220" w:hanging="220"/>
    </w:pPr>
  </w:style>
  <w:style w:type="character" w:styleId="Hiperpovezava">
    <w:name w:val="Hyperlink"/>
    <w:basedOn w:val="Privzetapisavaodstavka"/>
    <w:uiPriority w:val="99"/>
    <w:unhideWhenUsed/>
    <w:rsid w:val="00397074"/>
    <w:rPr>
      <w:color w:val="0000FF" w:themeColor="hyperlink"/>
      <w:u w:val="single"/>
    </w:rPr>
  </w:style>
  <w:style w:type="paragraph" w:styleId="Sprotnaopomba-besedilo">
    <w:name w:val="footnote text"/>
    <w:basedOn w:val="Navaden"/>
    <w:link w:val="Sprotnaopomba-besediloZnak"/>
    <w:uiPriority w:val="99"/>
    <w:semiHidden/>
    <w:unhideWhenUsed/>
    <w:rsid w:val="00BB24C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B24C1"/>
    <w:rPr>
      <w:sz w:val="20"/>
      <w:szCs w:val="20"/>
    </w:rPr>
  </w:style>
  <w:style w:type="character" w:styleId="Sprotnaopomba-sklic">
    <w:name w:val="footnote reference"/>
    <w:basedOn w:val="Privzetapisavaodstavka"/>
    <w:uiPriority w:val="99"/>
    <w:semiHidden/>
    <w:unhideWhenUsed/>
    <w:rsid w:val="00BB24C1"/>
    <w:rPr>
      <w:vertAlign w:val="superscript"/>
    </w:rPr>
  </w:style>
  <w:style w:type="character" w:customStyle="1" w:styleId="Nerazreenaomemba1">
    <w:name w:val="Nerazrešena omemba1"/>
    <w:basedOn w:val="Privzetapisavaodstavka"/>
    <w:uiPriority w:val="99"/>
    <w:semiHidden/>
    <w:unhideWhenUsed/>
    <w:rsid w:val="00BB24C1"/>
    <w:rPr>
      <w:color w:val="605E5C"/>
      <w:shd w:val="clear" w:color="auto" w:fill="E1DFDD"/>
    </w:rPr>
  </w:style>
  <w:style w:type="paragraph" w:customStyle="1" w:styleId="Default">
    <w:name w:val="Default"/>
    <w:rsid w:val="00A73FF8"/>
    <w:pPr>
      <w:autoSpaceDE w:val="0"/>
      <w:autoSpaceDN w:val="0"/>
      <w:adjustRightInd w:val="0"/>
      <w:spacing w:after="0" w:line="240" w:lineRule="auto"/>
    </w:pPr>
    <w:rPr>
      <w:rFonts w:eastAsia="Times New Roman"/>
      <w:color w:val="000000"/>
      <w:sz w:val="24"/>
      <w:szCs w:val="24"/>
    </w:rPr>
  </w:style>
  <w:style w:type="paragraph" w:styleId="Revizija">
    <w:name w:val="Revision"/>
    <w:hidden/>
    <w:uiPriority w:val="99"/>
    <w:semiHidden/>
    <w:rsid w:val="00901CC0"/>
    <w:pPr>
      <w:spacing w:after="0" w:line="240" w:lineRule="auto"/>
    </w:pPr>
  </w:style>
  <w:style w:type="table" w:customStyle="1" w:styleId="Tabelamrea1">
    <w:name w:val="Tabela – mreža1"/>
    <w:basedOn w:val="Navadnatabela"/>
    <w:next w:val="Tabelamrea"/>
    <w:uiPriority w:val="39"/>
    <w:rsid w:val="00227643"/>
    <w:pPr>
      <w:spacing w:after="0" w:line="240" w:lineRule="auto"/>
    </w:pPr>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basedOn w:val="Navaden"/>
    <w:uiPriority w:val="1"/>
    <w:qFormat/>
    <w:rsid w:val="00F6491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736">
      <w:bodyDiv w:val="1"/>
      <w:marLeft w:val="0"/>
      <w:marRight w:val="0"/>
      <w:marTop w:val="0"/>
      <w:marBottom w:val="0"/>
      <w:divBdr>
        <w:top w:val="none" w:sz="0" w:space="0" w:color="auto"/>
        <w:left w:val="none" w:sz="0" w:space="0" w:color="auto"/>
        <w:bottom w:val="none" w:sz="0" w:space="0" w:color="auto"/>
        <w:right w:val="none" w:sz="0" w:space="0" w:color="auto"/>
      </w:divBdr>
    </w:div>
    <w:div w:id="179852724">
      <w:bodyDiv w:val="1"/>
      <w:marLeft w:val="0"/>
      <w:marRight w:val="0"/>
      <w:marTop w:val="0"/>
      <w:marBottom w:val="0"/>
      <w:divBdr>
        <w:top w:val="none" w:sz="0" w:space="0" w:color="auto"/>
        <w:left w:val="none" w:sz="0" w:space="0" w:color="auto"/>
        <w:bottom w:val="none" w:sz="0" w:space="0" w:color="auto"/>
        <w:right w:val="none" w:sz="0" w:space="0" w:color="auto"/>
      </w:divBdr>
    </w:div>
    <w:div w:id="460198736">
      <w:bodyDiv w:val="1"/>
      <w:marLeft w:val="0"/>
      <w:marRight w:val="0"/>
      <w:marTop w:val="0"/>
      <w:marBottom w:val="0"/>
      <w:divBdr>
        <w:top w:val="none" w:sz="0" w:space="0" w:color="auto"/>
        <w:left w:val="none" w:sz="0" w:space="0" w:color="auto"/>
        <w:bottom w:val="none" w:sz="0" w:space="0" w:color="auto"/>
        <w:right w:val="none" w:sz="0" w:space="0" w:color="auto"/>
      </w:divBdr>
    </w:div>
    <w:div w:id="618071973">
      <w:bodyDiv w:val="1"/>
      <w:marLeft w:val="0"/>
      <w:marRight w:val="0"/>
      <w:marTop w:val="0"/>
      <w:marBottom w:val="0"/>
      <w:divBdr>
        <w:top w:val="none" w:sz="0" w:space="0" w:color="auto"/>
        <w:left w:val="none" w:sz="0" w:space="0" w:color="auto"/>
        <w:bottom w:val="none" w:sz="0" w:space="0" w:color="auto"/>
        <w:right w:val="none" w:sz="0" w:space="0" w:color="auto"/>
      </w:divBdr>
    </w:div>
    <w:div w:id="870995218">
      <w:bodyDiv w:val="1"/>
      <w:marLeft w:val="0"/>
      <w:marRight w:val="0"/>
      <w:marTop w:val="0"/>
      <w:marBottom w:val="0"/>
      <w:divBdr>
        <w:top w:val="none" w:sz="0" w:space="0" w:color="auto"/>
        <w:left w:val="none" w:sz="0" w:space="0" w:color="auto"/>
        <w:bottom w:val="none" w:sz="0" w:space="0" w:color="auto"/>
        <w:right w:val="none" w:sz="0" w:space="0" w:color="auto"/>
      </w:divBdr>
    </w:div>
    <w:div w:id="1032804193">
      <w:bodyDiv w:val="1"/>
      <w:marLeft w:val="0"/>
      <w:marRight w:val="0"/>
      <w:marTop w:val="0"/>
      <w:marBottom w:val="0"/>
      <w:divBdr>
        <w:top w:val="none" w:sz="0" w:space="0" w:color="auto"/>
        <w:left w:val="none" w:sz="0" w:space="0" w:color="auto"/>
        <w:bottom w:val="none" w:sz="0" w:space="0" w:color="auto"/>
        <w:right w:val="none" w:sz="0" w:space="0" w:color="auto"/>
      </w:divBdr>
    </w:div>
    <w:div w:id="1121069281">
      <w:bodyDiv w:val="1"/>
      <w:marLeft w:val="0"/>
      <w:marRight w:val="0"/>
      <w:marTop w:val="0"/>
      <w:marBottom w:val="0"/>
      <w:divBdr>
        <w:top w:val="none" w:sz="0" w:space="0" w:color="auto"/>
        <w:left w:val="none" w:sz="0" w:space="0" w:color="auto"/>
        <w:bottom w:val="none" w:sz="0" w:space="0" w:color="auto"/>
        <w:right w:val="none" w:sz="0" w:space="0" w:color="auto"/>
      </w:divBdr>
    </w:div>
    <w:div w:id="1125393473">
      <w:bodyDiv w:val="1"/>
      <w:marLeft w:val="0"/>
      <w:marRight w:val="0"/>
      <w:marTop w:val="0"/>
      <w:marBottom w:val="0"/>
      <w:divBdr>
        <w:top w:val="none" w:sz="0" w:space="0" w:color="auto"/>
        <w:left w:val="none" w:sz="0" w:space="0" w:color="auto"/>
        <w:bottom w:val="none" w:sz="0" w:space="0" w:color="auto"/>
        <w:right w:val="none" w:sz="0" w:space="0" w:color="auto"/>
      </w:divBdr>
    </w:div>
    <w:div w:id="1135833961">
      <w:bodyDiv w:val="1"/>
      <w:marLeft w:val="0"/>
      <w:marRight w:val="0"/>
      <w:marTop w:val="0"/>
      <w:marBottom w:val="0"/>
      <w:divBdr>
        <w:top w:val="none" w:sz="0" w:space="0" w:color="auto"/>
        <w:left w:val="none" w:sz="0" w:space="0" w:color="auto"/>
        <w:bottom w:val="none" w:sz="0" w:space="0" w:color="auto"/>
        <w:right w:val="none" w:sz="0" w:space="0" w:color="auto"/>
      </w:divBdr>
    </w:div>
    <w:div w:id="1198548686">
      <w:bodyDiv w:val="1"/>
      <w:marLeft w:val="0"/>
      <w:marRight w:val="0"/>
      <w:marTop w:val="0"/>
      <w:marBottom w:val="0"/>
      <w:divBdr>
        <w:top w:val="none" w:sz="0" w:space="0" w:color="auto"/>
        <w:left w:val="none" w:sz="0" w:space="0" w:color="auto"/>
        <w:bottom w:val="none" w:sz="0" w:space="0" w:color="auto"/>
        <w:right w:val="none" w:sz="0" w:space="0" w:color="auto"/>
      </w:divBdr>
    </w:div>
    <w:div w:id="1322462771">
      <w:bodyDiv w:val="1"/>
      <w:marLeft w:val="0"/>
      <w:marRight w:val="0"/>
      <w:marTop w:val="0"/>
      <w:marBottom w:val="0"/>
      <w:divBdr>
        <w:top w:val="none" w:sz="0" w:space="0" w:color="auto"/>
        <w:left w:val="none" w:sz="0" w:space="0" w:color="auto"/>
        <w:bottom w:val="none" w:sz="0" w:space="0" w:color="auto"/>
        <w:right w:val="none" w:sz="0" w:space="0" w:color="auto"/>
      </w:divBdr>
    </w:div>
    <w:div w:id="1369909591">
      <w:bodyDiv w:val="1"/>
      <w:marLeft w:val="0"/>
      <w:marRight w:val="0"/>
      <w:marTop w:val="0"/>
      <w:marBottom w:val="0"/>
      <w:divBdr>
        <w:top w:val="none" w:sz="0" w:space="0" w:color="auto"/>
        <w:left w:val="none" w:sz="0" w:space="0" w:color="auto"/>
        <w:bottom w:val="none" w:sz="0" w:space="0" w:color="auto"/>
        <w:right w:val="none" w:sz="0" w:space="0" w:color="auto"/>
      </w:divBdr>
    </w:div>
    <w:div w:id="1377586712">
      <w:bodyDiv w:val="1"/>
      <w:marLeft w:val="0"/>
      <w:marRight w:val="0"/>
      <w:marTop w:val="0"/>
      <w:marBottom w:val="0"/>
      <w:divBdr>
        <w:top w:val="none" w:sz="0" w:space="0" w:color="auto"/>
        <w:left w:val="none" w:sz="0" w:space="0" w:color="auto"/>
        <w:bottom w:val="none" w:sz="0" w:space="0" w:color="auto"/>
        <w:right w:val="none" w:sz="0" w:space="0" w:color="auto"/>
      </w:divBdr>
    </w:div>
    <w:div w:id="1541550180">
      <w:bodyDiv w:val="1"/>
      <w:marLeft w:val="0"/>
      <w:marRight w:val="0"/>
      <w:marTop w:val="0"/>
      <w:marBottom w:val="0"/>
      <w:divBdr>
        <w:top w:val="none" w:sz="0" w:space="0" w:color="auto"/>
        <w:left w:val="none" w:sz="0" w:space="0" w:color="auto"/>
        <w:bottom w:val="none" w:sz="0" w:space="0" w:color="auto"/>
        <w:right w:val="none" w:sz="0" w:space="0" w:color="auto"/>
      </w:divBdr>
    </w:div>
    <w:div w:id="1657606128">
      <w:bodyDiv w:val="1"/>
      <w:marLeft w:val="0"/>
      <w:marRight w:val="0"/>
      <w:marTop w:val="0"/>
      <w:marBottom w:val="0"/>
      <w:divBdr>
        <w:top w:val="none" w:sz="0" w:space="0" w:color="auto"/>
        <w:left w:val="none" w:sz="0" w:space="0" w:color="auto"/>
        <w:bottom w:val="none" w:sz="0" w:space="0" w:color="auto"/>
        <w:right w:val="none" w:sz="0" w:space="0" w:color="auto"/>
      </w:divBdr>
    </w:div>
    <w:div w:id="1657606707">
      <w:bodyDiv w:val="1"/>
      <w:marLeft w:val="0"/>
      <w:marRight w:val="0"/>
      <w:marTop w:val="0"/>
      <w:marBottom w:val="0"/>
      <w:divBdr>
        <w:top w:val="none" w:sz="0" w:space="0" w:color="auto"/>
        <w:left w:val="none" w:sz="0" w:space="0" w:color="auto"/>
        <w:bottom w:val="none" w:sz="0" w:space="0" w:color="auto"/>
        <w:right w:val="none" w:sz="0" w:space="0" w:color="auto"/>
      </w:divBdr>
    </w:div>
    <w:div w:id="1816796528">
      <w:bodyDiv w:val="1"/>
      <w:marLeft w:val="0"/>
      <w:marRight w:val="0"/>
      <w:marTop w:val="0"/>
      <w:marBottom w:val="0"/>
      <w:divBdr>
        <w:top w:val="none" w:sz="0" w:space="0" w:color="auto"/>
        <w:left w:val="none" w:sz="0" w:space="0" w:color="auto"/>
        <w:bottom w:val="none" w:sz="0" w:space="0" w:color="auto"/>
        <w:right w:val="none" w:sz="0" w:space="0" w:color="auto"/>
      </w:divBdr>
    </w:div>
    <w:div w:id="1871138327">
      <w:bodyDiv w:val="1"/>
      <w:marLeft w:val="0"/>
      <w:marRight w:val="0"/>
      <w:marTop w:val="0"/>
      <w:marBottom w:val="0"/>
      <w:divBdr>
        <w:top w:val="none" w:sz="0" w:space="0" w:color="auto"/>
        <w:left w:val="none" w:sz="0" w:space="0" w:color="auto"/>
        <w:bottom w:val="none" w:sz="0" w:space="0" w:color="auto"/>
        <w:right w:val="none" w:sz="0" w:space="0" w:color="auto"/>
      </w:divBdr>
    </w:div>
    <w:div w:id="1916041189">
      <w:bodyDiv w:val="1"/>
      <w:marLeft w:val="0"/>
      <w:marRight w:val="0"/>
      <w:marTop w:val="0"/>
      <w:marBottom w:val="0"/>
      <w:divBdr>
        <w:top w:val="none" w:sz="0" w:space="0" w:color="auto"/>
        <w:left w:val="none" w:sz="0" w:space="0" w:color="auto"/>
        <w:bottom w:val="none" w:sz="0" w:space="0" w:color="auto"/>
        <w:right w:val="none" w:sz="0" w:space="0" w:color="auto"/>
      </w:divBdr>
    </w:div>
    <w:div w:id="2140148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isrs.si/Pis.web/pregledPredpisa?id=ZAKO4492" TargetMode="External"/><Relationship Id="rId18" Type="http://schemas.openxmlformats.org/officeDocument/2006/relationships/hyperlink" Target="https://www.nakvis.si/o-agenciji/zgodovina/" TargetMode="External"/><Relationship Id="rId26" Type="http://schemas.openxmlformats.org/officeDocument/2006/relationships/hyperlink" Target="http://www.certifikatdpp.si/o-certifikat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www.nakvis.si/akreditacije-in-evalvacije-v-visokem-solstvu/pogosta-vprasanja-in-odgovori/"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akvis.si/akreditacije-in-evalvacije-v-visokem-solstvu/javne-evidence/" TargetMode="External"/><Relationship Id="rId17" Type="http://schemas.openxmlformats.org/officeDocument/2006/relationships/hyperlink" Target="http://www.pisrs.si/Pis.web/pregledPredpisa?id=ZAKO6958" TargetMode="External"/><Relationship Id="rId25" Type="http://schemas.openxmlformats.org/officeDocument/2006/relationships/chart" Target="charts/chart1.xml"/><Relationship Id="rId33" Type="http://schemas.openxmlformats.org/officeDocument/2006/relationships/chart" Target="charts/chart4.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7-01-2524" TargetMode="External"/><Relationship Id="rId20" Type="http://schemas.openxmlformats.org/officeDocument/2006/relationships/hyperlink" Target="http://www.pisrs.si/Pis.web/pregledPredpisa?id=ZAKO172" TargetMode="External"/><Relationship Id="rId29" Type="http://schemas.openxmlformats.org/officeDocument/2006/relationships/chart" Target="charts/chart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4-01-3443" TargetMode="External"/><Relationship Id="rId24" Type="http://schemas.openxmlformats.org/officeDocument/2006/relationships/hyperlink" Target="https://www.nakvis.si/akreditacije-in-evalvacije-v-visokem-solstvu/zakonodaja/" TargetMode="External"/><Relationship Id="rId32" Type="http://schemas.openxmlformats.org/officeDocument/2006/relationships/image" Target="cid:image002.png@01D5C634.95852E30" TargetMode="External"/><Relationship Id="rId37" Type="http://schemas.openxmlformats.org/officeDocument/2006/relationships/hyperlink" Target="https://www.nakvis.si/wp-content/uploads/Analize/Mnenje_deleznikov_o_zunanjem_zagotavljanju_kakovosti_v_2019.pdf"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radni-list.si/1/objava.jsp?sop=2011-01-3717" TargetMode="External"/><Relationship Id="rId23" Type="http://schemas.openxmlformats.org/officeDocument/2006/relationships/hyperlink" Target="http://www.uradni-list.si/1/objava.jsp?sop=2018-01-0911" TargetMode="External"/><Relationship Id="rId28" Type="http://schemas.openxmlformats.org/officeDocument/2006/relationships/image" Target="cid:image006.png@01D5C634.95852E30" TargetMode="External"/><Relationship Id="rId36" Type="http://schemas.openxmlformats.org/officeDocument/2006/relationships/chart" Target="charts/chart5.xml"/><Relationship Id="rId10" Type="http://schemas.openxmlformats.org/officeDocument/2006/relationships/hyperlink" Target="http://www.uradni-list.si/1/objava.jsp?sop=2012-01-4320" TargetMode="External"/><Relationship Id="rId19" Type="http://schemas.openxmlformats.org/officeDocument/2006/relationships/hyperlink" Target="https://www.nakvis.si/o-agenciji/svet-agencije/"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uradni-list.si/1/objava.jsp?sop=2006-01-2571" TargetMode="External"/><Relationship Id="rId22" Type="http://schemas.openxmlformats.org/officeDocument/2006/relationships/hyperlink" Target="http://www.pisrs.si/Pis.web/pregledPredpisa?id=DRUG4397" TargetMode="External"/><Relationship Id="rId27" Type="http://schemas.openxmlformats.org/officeDocument/2006/relationships/image" Target="media/image3.png"/><Relationship Id="rId30" Type="http://schemas.openxmlformats.org/officeDocument/2006/relationships/chart" Target="charts/chart3.xml"/><Relationship Id="rId35" Type="http://schemas.openxmlformats.org/officeDocument/2006/relationships/hyperlink" Target="https://www.nakvis.si/akreditacije-in-evalvacije-v-visokem-solstvu/zakonodaj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18-01-0910" TargetMode="External"/><Relationship Id="rId1" Type="http://schemas.openxmlformats.org/officeDocument/2006/relationships/hyperlink" Target="http://www.uradni-list.si/1/objava.jsp?sop=2011-01-033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mravlja\AppData\Local\Temp\Temp1_INTEGRITETA%20IN%20ZADOVOLJSTVO%20REZULTATI.zip\ANKETA%20INTEGRITETA\ZAPOSLENI\VPRA&#352;ALNIK%20ZA&#160;ZAPOSLENE%20NA&#160;NAKV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mravlja\Desktop\SEP%202019\Izvoz%20podatko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mravlja\Desktop\SEP%202019\Izvoz%20podatko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mravlja\Desktop\SEP%202019\Izvoz%20podatkov.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mravlja\Desktop\SEP%202019\Izvoz%20podatko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bar"/>
        <c:grouping val="clustered"/>
        <c:varyColors val="0"/>
        <c:ser>
          <c:idx val="0"/>
          <c:order val="0"/>
          <c:invertIfNegative val="0"/>
          <c:cat>
            <c:strRef>
              <c:f>Sheet!$AL$2:$BC$2</c:f>
              <c:strCache>
                <c:ptCount val="18"/>
                <c:pt idx="0">
                  <c:v>zadovoljen/na sem s stalnostjo / varnostjo zaposlitve</c:v>
                </c:pt>
                <c:pt idx="1">
                  <c:v>zadovoljen/na sem z delovnim časom</c:v>
                </c:pt>
                <c:pt idx="2">
                  <c:v>moje delo je družbeno relevantno</c:v>
                </c:pt>
                <c:pt idx="3">
                  <c:v>zadovoljen/na sem z delom, ki ga opravljam</c:v>
                </c:pt>
                <c:pt idx="4">
                  <c:v>pri svojem delu sem samostojen/na</c:v>
                </c:pt>
                <c:pt idx="5">
                  <c:v>pri strokovnem izobraževanju in usposabljanju se upoštevajo tudi moje želje</c:v>
                </c:pt>
                <c:pt idx="6">
                  <c:v>zadovoljen/na sem s plačilom za opravljeno delo</c:v>
                </c:pt>
                <c:pt idx="7">
                  <c:v>dobro sodelujem z ostalimi zaposlenimi na agenciji</c:v>
                </c:pt>
                <c:pt idx="8">
                  <c:v>direktor ceni moje delo</c:v>
                </c:pt>
                <c:pt idx="9">
                  <c:v>z direktorjem se strinjava, kako naj bi opravljal/a svoje delo</c:v>
                </c:pt>
                <c:pt idx="10">
                  <c:v>vodja sektorja ceni moje delo</c:v>
                </c:pt>
                <c:pt idx="11">
                  <c:v>z vodjo sektorja se strinjava, kako naj bi opravljal/a svoje delo</c:v>
                </c:pt>
                <c:pt idx="12">
                  <c:v>upam si izraziti svoje mnenje (vodstvu, na sestankih ...)</c:v>
                </c:pt>
                <c:pt idx="13">
                  <c:v>imam jasno predstavo o tem, kaj se od mene pri delu pričakuje</c:v>
                </c:pt>
                <c:pt idx="14">
                  <c:v>zadovoljen/na sem z vodenjem agencije</c:v>
                </c:pt>
                <c:pt idx="15">
                  <c:v>vodstvo upošteva predloge in pripombe zaposlenih</c:v>
                </c:pt>
                <c:pt idx="16">
                  <c:v>medsebojni odnosi na agenciji so dobri</c:v>
                </c:pt>
                <c:pt idx="17">
                  <c:v>dobro sodelujem z zunanjimi strokovnjaki</c:v>
                </c:pt>
              </c:strCache>
            </c:strRef>
          </c:cat>
          <c:val>
            <c:numRef>
              <c:f>Sheet!$AL$15:$BC$15</c:f>
              <c:numCache>
                <c:formatCode>0.0</c:formatCode>
                <c:ptCount val="18"/>
                <c:pt idx="0">
                  <c:v>4.833333333333333</c:v>
                </c:pt>
                <c:pt idx="1">
                  <c:v>4.916666666666667</c:v>
                </c:pt>
                <c:pt idx="2">
                  <c:v>3.5</c:v>
                </c:pt>
                <c:pt idx="3">
                  <c:v>3.75</c:v>
                </c:pt>
                <c:pt idx="4">
                  <c:v>3.9166666666666665</c:v>
                </c:pt>
                <c:pt idx="5">
                  <c:v>3.9166666666666665</c:v>
                </c:pt>
                <c:pt idx="6">
                  <c:v>2.9166666666666665</c:v>
                </c:pt>
                <c:pt idx="7">
                  <c:v>4.583333333333333</c:v>
                </c:pt>
                <c:pt idx="8">
                  <c:v>3.25</c:v>
                </c:pt>
                <c:pt idx="9">
                  <c:v>3.4166666666666665</c:v>
                </c:pt>
                <c:pt idx="10">
                  <c:v>4</c:v>
                </c:pt>
                <c:pt idx="11">
                  <c:v>4.333333333333333</c:v>
                </c:pt>
                <c:pt idx="12">
                  <c:v>4.416666666666667</c:v>
                </c:pt>
                <c:pt idx="13">
                  <c:v>3.9166666666666665</c:v>
                </c:pt>
                <c:pt idx="14">
                  <c:v>2.9166666666666665</c:v>
                </c:pt>
                <c:pt idx="15">
                  <c:v>2.9166666666666665</c:v>
                </c:pt>
                <c:pt idx="16">
                  <c:v>4.166666666666667</c:v>
                </c:pt>
                <c:pt idx="17">
                  <c:v>4.416666666666667</c:v>
                </c:pt>
              </c:numCache>
            </c:numRef>
          </c:val>
          <c:extLst xmlns:c16r2="http://schemas.microsoft.com/office/drawing/2015/06/chart">
            <c:ext xmlns:c16="http://schemas.microsoft.com/office/drawing/2014/chart" uri="{C3380CC4-5D6E-409C-BE32-E72D297353CC}">
              <c16:uniqueId val="{00000000-F9AB-40F6-936E-1241B8DCA70E}"/>
            </c:ext>
          </c:extLst>
        </c:ser>
        <c:dLbls>
          <c:showLegendKey val="0"/>
          <c:showVal val="0"/>
          <c:showCatName val="0"/>
          <c:showSerName val="0"/>
          <c:showPercent val="0"/>
          <c:showBubbleSize val="0"/>
        </c:dLbls>
        <c:gapWidth val="150"/>
        <c:axId val="31965184"/>
        <c:axId val="31967104"/>
      </c:barChart>
      <c:catAx>
        <c:axId val="31965184"/>
        <c:scaling>
          <c:orientation val="minMax"/>
        </c:scaling>
        <c:delete val="0"/>
        <c:axPos val="l"/>
        <c:numFmt formatCode="General" sourceLinked="0"/>
        <c:majorTickMark val="out"/>
        <c:minorTickMark val="none"/>
        <c:tickLblPos val="nextTo"/>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sl-SI"/>
          </a:p>
        </c:txPr>
        <c:crossAx val="31967104"/>
        <c:crosses val="autoZero"/>
        <c:auto val="1"/>
        <c:lblAlgn val="ctr"/>
        <c:lblOffset val="100"/>
        <c:noMultiLvlLbl val="0"/>
      </c:catAx>
      <c:valAx>
        <c:axId val="31967104"/>
        <c:scaling>
          <c:orientation val="minMax"/>
          <c:max val="5"/>
          <c:min val="0"/>
        </c:scaling>
        <c:delete val="0"/>
        <c:axPos val="b"/>
        <c:majorGridlines/>
        <c:numFmt formatCode="0.0" sourceLinked="1"/>
        <c:majorTickMark val="out"/>
        <c:minorTickMark val="none"/>
        <c:tickLblPos val="nextTo"/>
        <c:crossAx val="31965184"/>
        <c:crosses val="autoZero"/>
        <c:crossBetween val="between"/>
        <c:majorUnit val="0.5"/>
        <c:minorUnit val="0.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bar"/>
        <c:grouping val="clustered"/>
        <c:varyColors val="0"/>
        <c:ser>
          <c:idx val="0"/>
          <c:order val="0"/>
          <c:invertIfNegative val="0"/>
          <c:cat>
            <c:strRef>
              <c:f>Podatki!$AM$3:$AQ$3</c:f>
              <c:strCache>
                <c:ptCount val="5"/>
                <c:pt idx="0">
                  <c:v>uporabniku prijazni</c:v>
                </c:pt>
                <c:pt idx="1">
                  <c:v>jasni in pregledni</c:v>
                </c:pt>
                <c:pt idx="2">
                  <c:v>organizirani in urejeni</c:v>
                </c:pt>
                <c:pt idx="3">
                  <c:v>stabilni in predvidljivi</c:v>
                </c:pt>
                <c:pt idx="4">
                  <c:v>učinkoviti</c:v>
                </c:pt>
              </c:strCache>
            </c:strRef>
          </c:cat>
          <c:val>
            <c:numRef>
              <c:f>Podatki!$AM$387:$AQ$387</c:f>
              <c:numCache>
                <c:formatCode>0.0</c:formatCode>
                <c:ptCount val="5"/>
                <c:pt idx="0">
                  <c:v>3.2132132132132134</c:v>
                </c:pt>
                <c:pt idx="1">
                  <c:v>3.3850746268656717</c:v>
                </c:pt>
                <c:pt idx="2">
                  <c:v>3.5964391691394657</c:v>
                </c:pt>
                <c:pt idx="3">
                  <c:v>3.4484848484848483</c:v>
                </c:pt>
                <c:pt idx="4">
                  <c:v>3.2116564417177913</c:v>
                </c:pt>
              </c:numCache>
            </c:numRef>
          </c:val>
          <c:extLst xmlns:c16r2="http://schemas.microsoft.com/office/drawing/2015/06/chart">
            <c:ext xmlns:c16="http://schemas.microsoft.com/office/drawing/2014/chart" uri="{C3380CC4-5D6E-409C-BE32-E72D297353CC}">
              <c16:uniqueId val="{00000000-69FA-4A61-8240-900983618F55}"/>
            </c:ext>
          </c:extLst>
        </c:ser>
        <c:dLbls>
          <c:showLegendKey val="0"/>
          <c:showVal val="0"/>
          <c:showCatName val="0"/>
          <c:showSerName val="0"/>
          <c:showPercent val="0"/>
          <c:showBubbleSize val="0"/>
        </c:dLbls>
        <c:gapWidth val="150"/>
        <c:axId val="47742976"/>
        <c:axId val="47746432"/>
      </c:barChart>
      <c:catAx>
        <c:axId val="47742976"/>
        <c:scaling>
          <c:orientation val="minMax"/>
        </c:scaling>
        <c:delete val="0"/>
        <c:axPos val="l"/>
        <c:numFmt formatCode="General" sourceLinked="0"/>
        <c:majorTickMark val="out"/>
        <c:minorTickMark val="none"/>
        <c:tickLblPos val="nextTo"/>
        <c:txPr>
          <a:bodyPr/>
          <a:lstStyle/>
          <a:p>
            <a:pPr>
              <a:defRPr sz="900">
                <a:latin typeface="Verdana" pitchFamily="34" charset="0"/>
                <a:ea typeface="Verdana" pitchFamily="34" charset="0"/>
                <a:cs typeface="Verdana" pitchFamily="34" charset="0"/>
              </a:defRPr>
            </a:pPr>
            <a:endParaRPr lang="sl-SI"/>
          </a:p>
        </c:txPr>
        <c:crossAx val="47746432"/>
        <c:crosses val="autoZero"/>
        <c:auto val="1"/>
        <c:lblAlgn val="ctr"/>
        <c:lblOffset val="100"/>
        <c:noMultiLvlLbl val="0"/>
      </c:catAx>
      <c:valAx>
        <c:axId val="47746432"/>
        <c:scaling>
          <c:orientation val="minMax"/>
          <c:max val="5"/>
          <c:min val="0"/>
        </c:scaling>
        <c:delete val="0"/>
        <c:axPos val="b"/>
        <c:majorGridlines/>
        <c:numFmt formatCode="0.0" sourceLinked="1"/>
        <c:majorTickMark val="out"/>
        <c:minorTickMark val="none"/>
        <c:tickLblPos val="nextTo"/>
        <c:crossAx val="4774297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bar"/>
        <c:grouping val="clustered"/>
        <c:varyColors val="0"/>
        <c:ser>
          <c:idx val="0"/>
          <c:order val="0"/>
          <c:invertIfNegative val="0"/>
          <c:cat>
            <c:strRef>
              <c:f>Podatki!$CY$391:$DF$391</c:f>
              <c:strCache>
                <c:ptCount val="8"/>
                <c:pt idx="0">
                  <c:v>ustrezno spreminja predpise</c:v>
                </c:pt>
                <c:pt idx="1">
                  <c:v>ustrezno spreminja postopke</c:v>
                </c:pt>
                <c:pt idx="2">
                  <c:v>izboljšuje presoje kakovosti</c:v>
                </c:pt>
                <c:pt idx="3">
                  <c:v>ponuja pomembne vsebine o predpisih in postopkih</c:v>
                </c:pt>
                <c:pt idx="4">
                  <c:v>ponuja pomembne vsebine o razumevanju šolstva in njegove kakovosti</c:v>
                </c:pt>
                <c:pt idx="5">
                  <c:v>izdeluje koristne analize kakovosti oziroma lastnosti evalvacij</c:v>
                </c:pt>
                <c:pt idx="6">
                  <c:v>izboljšuje svetovanje in pomoč deležnikom</c:v>
                </c:pt>
                <c:pt idx="7">
                  <c:v>izboljšuje svojo mednarodno dejavnost</c:v>
                </c:pt>
              </c:strCache>
            </c:strRef>
          </c:cat>
          <c:val>
            <c:numRef>
              <c:f>Podatki!$CY$392:$DF$392</c:f>
              <c:numCache>
                <c:formatCode>0.0</c:formatCode>
                <c:ptCount val="8"/>
                <c:pt idx="0">
                  <c:v>3.5088339222614842</c:v>
                </c:pt>
                <c:pt idx="1">
                  <c:v>3.5551724137931036</c:v>
                </c:pt>
                <c:pt idx="2">
                  <c:v>3.7707641196013291</c:v>
                </c:pt>
                <c:pt idx="3">
                  <c:v>3.67003367003367</c:v>
                </c:pt>
                <c:pt idx="4">
                  <c:v>3.6143790849673203</c:v>
                </c:pt>
                <c:pt idx="5">
                  <c:v>3.5733333333333333</c:v>
                </c:pt>
                <c:pt idx="6">
                  <c:v>3.689189189189189</c:v>
                </c:pt>
                <c:pt idx="7">
                  <c:v>3.6956521739130435</c:v>
                </c:pt>
              </c:numCache>
            </c:numRef>
          </c:val>
          <c:extLst xmlns:c16r2="http://schemas.microsoft.com/office/drawing/2015/06/chart">
            <c:ext xmlns:c16="http://schemas.microsoft.com/office/drawing/2014/chart" uri="{C3380CC4-5D6E-409C-BE32-E72D297353CC}">
              <c16:uniqueId val="{00000000-B6CF-4EB7-964C-12605C4B1C34}"/>
            </c:ext>
          </c:extLst>
        </c:ser>
        <c:dLbls>
          <c:showLegendKey val="0"/>
          <c:showVal val="0"/>
          <c:showCatName val="0"/>
          <c:showSerName val="0"/>
          <c:showPercent val="0"/>
          <c:showBubbleSize val="0"/>
        </c:dLbls>
        <c:gapWidth val="150"/>
        <c:axId val="67380352"/>
        <c:axId val="67382656"/>
      </c:barChart>
      <c:catAx>
        <c:axId val="67380352"/>
        <c:scaling>
          <c:orientation val="minMax"/>
        </c:scaling>
        <c:delete val="0"/>
        <c:axPos val="l"/>
        <c:numFmt formatCode="General" sourceLinked="0"/>
        <c:majorTickMark val="out"/>
        <c:minorTickMark val="none"/>
        <c:tickLblPos val="nextTo"/>
        <c:crossAx val="67382656"/>
        <c:crosses val="autoZero"/>
        <c:auto val="1"/>
        <c:lblAlgn val="ctr"/>
        <c:lblOffset val="100"/>
        <c:noMultiLvlLbl val="0"/>
      </c:catAx>
      <c:valAx>
        <c:axId val="67382656"/>
        <c:scaling>
          <c:orientation val="minMax"/>
          <c:max val="5"/>
          <c:min val="0"/>
        </c:scaling>
        <c:delete val="0"/>
        <c:axPos val="b"/>
        <c:majorGridlines/>
        <c:numFmt formatCode="0.0" sourceLinked="1"/>
        <c:majorTickMark val="out"/>
        <c:minorTickMark val="none"/>
        <c:tickLblPos val="nextTo"/>
        <c:crossAx val="67380352"/>
        <c:crosses val="autoZero"/>
        <c:crossBetween val="between"/>
      </c:valAx>
    </c:plotArea>
    <c:plotVisOnly val="1"/>
    <c:dispBlanksAs val="gap"/>
    <c:showDLblsOverMax val="0"/>
  </c:chart>
  <c:txPr>
    <a:bodyPr/>
    <a:lstStyle/>
    <a:p>
      <a:pPr>
        <a:defRPr sz="900">
          <a:latin typeface="Verdana" pitchFamily="34" charset="0"/>
          <a:ea typeface="Verdana" pitchFamily="34" charset="0"/>
          <a:cs typeface="Verdana" pitchFamily="34" charset="0"/>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bar"/>
        <c:grouping val="clustered"/>
        <c:varyColors val="0"/>
        <c:ser>
          <c:idx val="0"/>
          <c:order val="0"/>
          <c:invertIfNegative val="0"/>
          <c:cat>
            <c:strRef>
              <c:f>(Podatki!$BF$3;Podatki!$BG$3;Podatki!$BH$3;Podatki!$BI$3;Podatki!$BJ$3;Podatki!$BK$3;Podatki!$BL$3)</c:f>
              <c:strCache>
                <c:ptCount val="7"/>
                <c:pt idx="0">
                  <c:v>predsednik skupine</c:v>
                </c:pt>
                <c:pt idx="1">
                  <c:v>dodaten slovenski strokovnjak s področja presoje</c:v>
                </c:pt>
                <c:pt idx="2">
                  <c:v>dodaten strokovnjak iz zasebnega ali javnega sektorja</c:v>
                </c:pt>
                <c:pt idx="3">
                  <c:v>tuj strokovnjak</c:v>
                </c:pt>
                <c:pt idx="4">
                  <c:v>strokovnjak študent</c:v>
                </c:pt>
                <c:pt idx="5">
                  <c:v>področna primernost strokovnjakov</c:v>
                </c:pt>
                <c:pt idx="6">
                  <c:v>interesna uravnoteženost (učitelji, raziskovalci, delodajalci, študenti)</c:v>
                </c:pt>
              </c:strCache>
            </c:strRef>
          </c:cat>
          <c:val>
            <c:numRef>
              <c:f>(Podatki!$BF$387;Podatki!$BG$387;Podatki!$BH$387;Podatki!$BI$387;Podatki!$BJ$387;Podatki!$BK$387;Podatki!$BL$387)</c:f>
              <c:numCache>
                <c:formatCode>0.0</c:formatCode>
                <c:ptCount val="7"/>
                <c:pt idx="0">
                  <c:v>4.1206896551724137</c:v>
                </c:pt>
                <c:pt idx="1">
                  <c:v>3.8327759197324416</c:v>
                </c:pt>
                <c:pt idx="2">
                  <c:v>3.5448275862068965</c:v>
                </c:pt>
                <c:pt idx="3">
                  <c:v>3.6688524590163936</c:v>
                </c:pt>
                <c:pt idx="4">
                  <c:v>3.4858044164037856</c:v>
                </c:pt>
                <c:pt idx="5">
                  <c:v>4.1218750000000002</c:v>
                </c:pt>
                <c:pt idx="6">
                  <c:v>3.9748427672955975</c:v>
                </c:pt>
              </c:numCache>
            </c:numRef>
          </c:val>
          <c:extLst xmlns:c16r2="http://schemas.microsoft.com/office/drawing/2015/06/chart">
            <c:ext xmlns:c16="http://schemas.microsoft.com/office/drawing/2014/chart" uri="{C3380CC4-5D6E-409C-BE32-E72D297353CC}">
              <c16:uniqueId val="{00000000-E6BF-40A7-8630-6FBE076D3D32}"/>
            </c:ext>
          </c:extLst>
        </c:ser>
        <c:dLbls>
          <c:showLegendKey val="0"/>
          <c:showVal val="0"/>
          <c:showCatName val="0"/>
          <c:showSerName val="0"/>
          <c:showPercent val="0"/>
          <c:showBubbleSize val="0"/>
        </c:dLbls>
        <c:gapWidth val="150"/>
        <c:axId val="67543808"/>
        <c:axId val="67545344"/>
      </c:barChart>
      <c:catAx>
        <c:axId val="67543808"/>
        <c:scaling>
          <c:orientation val="minMax"/>
        </c:scaling>
        <c:delete val="0"/>
        <c:axPos val="l"/>
        <c:numFmt formatCode="General" sourceLinked="0"/>
        <c:majorTickMark val="out"/>
        <c:minorTickMark val="none"/>
        <c:tickLblPos val="nextTo"/>
        <c:crossAx val="67545344"/>
        <c:crosses val="autoZero"/>
        <c:auto val="1"/>
        <c:lblAlgn val="ctr"/>
        <c:lblOffset val="100"/>
        <c:noMultiLvlLbl val="0"/>
      </c:catAx>
      <c:valAx>
        <c:axId val="67545344"/>
        <c:scaling>
          <c:orientation val="minMax"/>
          <c:max val="5"/>
          <c:min val="0"/>
        </c:scaling>
        <c:delete val="0"/>
        <c:axPos val="b"/>
        <c:majorGridlines/>
        <c:numFmt formatCode="0.0" sourceLinked="1"/>
        <c:majorTickMark val="out"/>
        <c:minorTickMark val="none"/>
        <c:tickLblPos val="nextTo"/>
        <c:crossAx val="67543808"/>
        <c:crosses val="autoZero"/>
        <c:crossBetween val="between"/>
      </c:valAx>
    </c:plotArea>
    <c:plotVisOnly val="1"/>
    <c:dispBlanksAs val="gap"/>
    <c:showDLblsOverMax val="0"/>
  </c:chart>
  <c:txPr>
    <a:bodyPr/>
    <a:lstStyle/>
    <a:p>
      <a:pPr>
        <a:defRPr sz="900">
          <a:latin typeface="Verdana" pitchFamily="34" charset="0"/>
          <a:ea typeface="Verdana" pitchFamily="34" charset="0"/>
          <a:cs typeface="Verdana" pitchFamily="34" charset="0"/>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bar"/>
        <c:grouping val="clustered"/>
        <c:varyColors val="0"/>
        <c:ser>
          <c:idx val="0"/>
          <c:order val="0"/>
          <c:invertIfNegative val="0"/>
          <c:cat>
            <c:strRef>
              <c:f>'[Izvoz podatkov.xlsx]Podatki'!$AF$3;'[Izvoz podatkov.xlsx]Podatki'!$AG$3;'[Izvoz podatkov.xlsx]Podatki'!$AH$3;'[Izvoz podatkov.xlsx]Podatki'!$AI$3</c:f>
              <c:strCache>
                <c:ptCount val="4"/>
                <c:pt idx="0">
                  <c:v>so jasna in pregledna</c:v>
                </c:pt>
                <c:pt idx="1">
                  <c:v>upoštevanjo posebnosti presojanega (zavoda, šole, programa)</c:v>
                </c:pt>
                <c:pt idx="2">
                  <c:v>spodbujajo izboljševanje kakovosti</c:v>
                </c:pt>
                <c:pt idx="3">
                  <c:v>prispevajo k razvoju kakovosti</c:v>
                </c:pt>
              </c:strCache>
            </c:strRef>
          </c:cat>
          <c:val>
            <c:numRef>
              <c:f>'[Izvoz podatkov.xlsx]Podatki'!$AF$387;'[Izvoz podatkov.xlsx]Podatki'!$AG$387;'[Izvoz podatkov.xlsx]Podatki'!$AH$387;'[Izvoz podatkov.xlsx]Podatki'!$AI$387</c:f>
              <c:numCache>
                <c:formatCode>0.0</c:formatCode>
                <c:ptCount val="4"/>
                <c:pt idx="0">
                  <c:v>3.5531914893617023</c:v>
                </c:pt>
                <c:pt idx="1">
                  <c:v>3.3784615384615386</c:v>
                </c:pt>
                <c:pt idx="2">
                  <c:v>3.6083086053412461</c:v>
                </c:pt>
                <c:pt idx="3">
                  <c:v>3.5756676557863503</c:v>
                </c:pt>
              </c:numCache>
            </c:numRef>
          </c:val>
          <c:extLst xmlns:c16r2="http://schemas.microsoft.com/office/drawing/2015/06/chart">
            <c:ext xmlns:c16="http://schemas.microsoft.com/office/drawing/2014/chart" uri="{C3380CC4-5D6E-409C-BE32-E72D297353CC}">
              <c16:uniqueId val="{00000000-F1A6-413E-AADB-88DC43FAAA67}"/>
            </c:ext>
          </c:extLst>
        </c:ser>
        <c:dLbls>
          <c:showLegendKey val="0"/>
          <c:showVal val="0"/>
          <c:showCatName val="0"/>
          <c:showSerName val="0"/>
          <c:showPercent val="0"/>
          <c:showBubbleSize val="0"/>
        </c:dLbls>
        <c:gapWidth val="150"/>
        <c:axId val="68158592"/>
        <c:axId val="68292608"/>
      </c:barChart>
      <c:catAx>
        <c:axId val="68158592"/>
        <c:scaling>
          <c:orientation val="minMax"/>
        </c:scaling>
        <c:delete val="0"/>
        <c:axPos val="l"/>
        <c:numFmt formatCode="General" sourceLinked="0"/>
        <c:majorTickMark val="out"/>
        <c:minorTickMark val="none"/>
        <c:tickLblPos val="nextTo"/>
        <c:txPr>
          <a:bodyPr/>
          <a:lstStyle/>
          <a:p>
            <a:pPr>
              <a:defRPr sz="900">
                <a:latin typeface="Verdana" pitchFamily="34" charset="0"/>
                <a:ea typeface="Verdana" pitchFamily="34" charset="0"/>
                <a:cs typeface="Verdana" pitchFamily="34" charset="0"/>
              </a:defRPr>
            </a:pPr>
            <a:endParaRPr lang="sl-SI"/>
          </a:p>
        </c:txPr>
        <c:crossAx val="68292608"/>
        <c:crosses val="autoZero"/>
        <c:auto val="1"/>
        <c:lblAlgn val="ctr"/>
        <c:lblOffset val="100"/>
        <c:noMultiLvlLbl val="0"/>
      </c:catAx>
      <c:valAx>
        <c:axId val="68292608"/>
        <c:scaling>
          <c:orientation val="minMax"/>
          <c:max val="5"/>
          <c:min val="0"/>
        </c:scaling>
        <c:delete val="0"/>
        <c:axPos val="b"/>
        <c:majorGridlines/>
        <c:numFmt formatCode="0.0" sourceLinked="1"/>
        <c:majorTickMark val="out"/>
        <c:minorTickMark val="none"/>
        <c:tickLblPos val="nextTo"/>
        <c:crossAx val="681585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4F4FE-DCBE-4FA4-9C9A-2337E06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21824</Words>
  <Characters>124398</Characters>
  <Application>Microsoft Office Word</Application>
  <DocSecurity>0</DocSecurity>
  <Lines>1036</Lines>
  <Paragraphs>291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Bajuk Malešič</dc:creator>
  <cp:lastModifiedBy>Mateja Bajuk Malešič</cp:lastModifiedBy>
  <cp:revision>4</cp:revision>
  <dcterms:created xsi:type="dcterms:W3CDTF">2020-02-11T08:06:00Z</dcterms:created>
  <dcterms:modified xsi:type="dcterms:W3CDTF">2020-02-11T08:10:00Z</dcterms:modified>
</cp:coreProperties>
</file>