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FECB" w14:textId="4A37BD73" w:rsidR="00BC4AC8" w:rsidRPr="00D0581A" w:rsidRDefault="00BC4AC8" w:rsidP="00701357">
      <w:pPr>
        <w:jc w:val="center"/>
        <w:rPr>
          <w:rFonts w:ascii="Verdana" w:hAnsi="Verdana"/>
        </w:rPr>
      </w:pPr>
      <w:r w:rsidRPr="00D0581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8692" wp14:editId="50065B7E">
                <wp:simplePos x="0" y="0"/>
                <wp:positionH relativeFrom="margin">
                  <wp:align>right</wp:align>
                </wp:positionH>
                <wp:positionV relativeFrom="margin">
                  <wp:posOffset>9022</wp:posOffset>
                </wp:positionV>
                <wp:extent cx="594360" cy="987552"/>
                <wp:effectExtent l="0" t="0" r="0" b="0"/>
                <wp:wrapNone/>
                <wp:docPr id="132" name="Pravokotni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Leto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6-01T00:00:00Z"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5E2F0DD" w14:textId="15E94393" w:rsidR="00BC4AC8" w:rsidRDefault="00BC4AC8" w:rsidP="00BC4AC8">
                                <w:pPr>
                                  <w:pStyle w:val="Brezrazmikov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71898692" id="Pravokotnik 132" o:spid="_x0000_s1026" style="position:absolute;left:0;text-align:left;margin-left:-4.4pt;margin-top:.7pt;width:46.8pt;height:77.75pt;z-index:251659264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margin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" fillcolor="#4472c4 [3204]" stroked="f" strokeweight="1pt"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Leto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6-01T00:00:00Z">
                          <w:dateFormat w:val="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5E2F0DD" w14:textId="15E94393" w:rsidR="00BC4AC8" w:rsidRDefault="00BC4AC8" w:rsidP="00BC4AC8">
                          <w:pPr>
                            <w:pStyle w:val="Brezrazmikov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14:paraId="7B90ABE7" w14:textId="2F6B4C11" w:rsidR="00E01758" w:rsidRPr="00D0581A" w:rsidRDefault="00E01758" w:rsidP="00701357">
      <w:pPr>
        <w:jc w:val="center"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74A16BCE" wp14:editId="6FB1A576">
            <wp:extent cx="5162903" cy="3362325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kvis-logotip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90" cy="337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E76A" w14:textId="77777777" w:rsidR="00BC4AC8" w:rsidRPr="00D0581A" w:rsidRDefault="00BC4AC8" w:rsidP="00BC4AC8">
      <w:pPr>
        <w:rPr>
          <w:rFonts w:ascii="Verdana" w:hAnsi="Verdana"/>
        </w:rPr>
      </w:pPr>
    </w:p>
    <w:p w14:paraId="3BFA0190" w14:textId="77777777" w:rsidR="00BC4AC8" w:rsidRPr="00D0581A" w:rsidRDefault="00BC4AC8" w:rsidP="00BC4AC8">
      <w:pPr>
        <w:rPr>
          <w:rFonts w:ascii="Verdana" w:hAnsi="Verdana"/>
        </w:rPr>
      </w:pPr>
    </w:p>
    <w:p w14:paraId="16B3998C" w14:textId="43A639D5" w:rsidR="00DD0711" w:rsidRPr="00D0581A" w:rsidRDefault="006D518C" w:rsidP="00BC4AC8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Navodila </w:t>
      </w:r>
      <w:r w:rsidR="004359F3" w:rsidRPr="00D0581A">
        <w:rPr>
          <w:rFonts w:ascii="Verdana" w:hAnsi="Verdana"/>
        </w:rPr>
        <w:t xml:space="preserve">za uporabo informacijskega sistema </w:t>
      </w:r>
      <w:proofErr w:type="spellStart"/>
      <w:r w:rsidR="004359F3" w:rsidRPr="00D0581A">
        <w:rPr>
          <w:rFonts w:ascii="Verdana" w:hAnsi="Verdana"/>
        </w:rPr>
        <w:t>eNakvis</w:t>
      </w:r>
      <w:proofErr w:type="spellEnd"/>
    </w:p>
    <w:p w14:paraId="51D466C9" w14:textId="77777777" w:rsidR="00F14DAD" w:rsidRPr="00D0581A" w:rsidRDefault="00F14DAD" w:rsidP="00BC4AC8">
      <w:pPr>
        <w:rPr>
          <w:rFonts w:ascii="Verdana" w:hAnsi="Verdana"/>
        </w:rPr>
      </w:pPr>
    </w:p>
    <w:p w14:paraId="47A9F7C5" w14:textId="1B013104" w:rsidR="00701357" w:rsidRPr="00D0581A" w:rsidRDefault="00157B01" w:rsidP="00BC4AC8">
      <w:pPr>
        <w:rPr>
          <w:rFonts w:ascii="Verdana" w:hAnsi="Verdana"/>
          <w:b/>
        </w:rPr>
      </w:pPr>
      <w:r>
        <w:rPr>
          <w:rFonts w:ascii="Verdana" w:hAnsi="Verdana"/>
          <w:b/>
        </w:rPr>
        <w:t>PODALJŠANJE AKREDITACIJE</w:t>
      </w:r>
      <w:r w:rsidR="00A51ECB" w:rsidRPr="00D0581A">
        <w:rPr>
          <w:rFonts w:ascii="Verdana" w:hAnsi="Verdana"/>
          <w:b/>
        </w:rPr>
        <w:t xml:space="preserve"> VISOKOŠOLSKEGA ZAVODA</w:t>
      </w:r>
    </w:p>
    <w:p w14:paraId="00E59589" w14:textId="02A64A1E" w:rsidR="00734871" w:rsidRPr="00D0581A" w:rsidRDefault="00734871" w:rsidP="00BC4AC8">
      <w:pPr>
        <w:rPr>
          <w:rFonts w:ascii="Verdana" w:hAnsi="Verdana"/>
          <w:b/>
        </w:rPr>
      </w:pPr>
    </w:p>
    <w:p w14:paraId="40760DDB" w14:textId="0BFE6F4D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3B0094F2" w14:textId="205ED5B1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7138AF9B" w14:textId="26B5B204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237AFBBA" w14:textId="4017D1DB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6CDA9CBE" w14:textId="5A4C3D96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39E38400" w14:textId="77777777" w:rsidR="004359F3" w:rsidRPr="00D0581A" w:rsidRDefault="004359F3" w:rsidP="00701357">
      <w:pPr>
        <w:jc w:val="center"/>
        <w:rPr>
          <w:rFonts w:ascii="Verdana" w:hAnsi="Verdana"/>
          <w:b/>
        </w:rPr>
      </w:pPr>
    </w:p>
    <w:p w14:paraId="5E07809E" w14:textId="60DE115A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424C8F60" w14:textId="0E251C03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40B0532A" w14:textId="47735550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734632E4" w14:textId="0316442A" w:rsidR="00734871" w:rsidRPr="00D0581A" w:rsidRDefault="00734871" w:rsidP="00701357">
      <w:pPr>
        <w:jc w:val="center"/>
        <w:rPr>
          <w:rFonts w:ascii="Verdana" w:hAnsi="Verdana"/>
          <w:b/>
        </w:rPr>
      </w:pPr>
    </w:p>
    <w:p w14:paraId="0841AA7F" w14:textId="77777777" w:rsidR="00DD0711" w:rsidRPr="00D0581A" w:rsidRDefault="00DD0711" w:rsidP="00701357">
      <w:pPr>
        <w:jc w:val="center"/>
        <w:rPr>
          <w:rFonts w:ascii="Verdana" w:hAnsi="Verdana"/>
          <w:b/>
        </w:rPr>
      </w:pPr>
    </w:p>
    <w:p w14:paraId="32521190" w14:textId="77777777" w:rsidR="00734871" w:rsidRPr="00D0581A" w:rsidRDefault="00734871" w:rsidP="00BC4AC8">
      <w:pPr>
        <w:rPr>
          <w:rFonts w:ascii="Verdana" w:hAnsi="Verdana"/>
          <w:b/>
        </w:rPr>
      </w:pPr>
    </w:p>
    <w:sdt>
      <w:sdtPr>
        <w:rPr>
          <w:rFonts w:ascii="Verdana" w:hAnsi="Verdana"/>
        </w:rPr>
        <w:id w:val="-11608454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371EA" w14:textId="6A4A2010" w:rsidR="00F317AD" w:rsidRPr="00D0581A" w:rsidRDefault="00734871" w:rsidP="00734871">
          <w:pPr>
            <w:rPr>
              <w:rFonts w:ascii="Verdana" w:hAnsi="Verdana" w:cstheme="majorHAnsi"/>
              <w:b/>
              <w:sz w:val="32"/>
              <w:szCs w:val="32"/>
            </w:rPr>
          </w:pPr>
          <w:r w:rsidRPr="00D0581A">
            <w:rPr>
              <w:rFonts w:ascii="Verdana" w:hAnsi="Verdana" w:cstheme="majorHAnsi"/>
              <w:b/>
              <w:sz w:val="32"/>
              <w:szCs w:val="32"/>
            </w:rPr>
            <w:t>Kazalo</w:t>
          </w:r>
        </w:p>
        <w:p w14:paraId="4A187A56" w14:textId="167900EE" w:rsidR="00157B01" w:rsidRDefault="00F317AD">
          <w:pPr>
            <w:pStyle w:val="Kazalovsebine1"/>
            <w:rPr>
              <w:rFonts w:cstheme="minorBidi"/>
              <w:noProof/>
            </w:rPr>
          </w:pPr>
          <w:r w:rsidRPr="00D0581A">
            <w:rPr>
              <w:rFonts w:ascii="Verdana" w:hAnsi="Verdana"/>
              <w:b/>
              <w:bCs/>
            </w:rPr>
            <w:fldChar w:fldCharType="begin"/>
          </w:r>
          <w:r w:rsidRPr="00D0581A">
            <w:rPr>
              <w:rFonts w:ascii="Verdana" w:hAnsi="Verdana"/>
              <w:b/>
              <w:bCs/>
            </w:rPr>
            <w:instrText xml:space="preserve"> TOC \o "1-3" \h \z \u </w:instrText>
          </w:r>
          <w:r w:rsidRPr="00D0581A">
            <w:rPr>
              <w:rFonts w:ascii="Verdana" w:hAnsi="Verdana"/>
              <w:b/>
              <w:bCs/>
            </w:rPr>
            <w:fldChar w:fldCharType="separate"/>
          </w:r>
          <w:hyperlink w:anchor="_Toc527114413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Ustvarjanje novega procesa »Podaljšanje akreditacije VZ«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_Toc527114413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3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281A202B" w14:textId="1EA3D694" w:rsidR="00157B01" w:rsidRDefault="0005639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27114414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Prehod med posameznimi sklopi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_Toc527114414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3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0D50CCD1" w14:textId="53F20F32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15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Izpolnjevanje vloge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_Toc527114415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5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6FCE346E" w14:textId="4C5AFC99" w:rsidR="00157B01" w:rsidRDefault="0005639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27114416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Splošna navodila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_Toc527114416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5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54BE5D3D" w14:textId="263E8C70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17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A. Skupni podatki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_Toc527114417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7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260BE1FA" w14:textId="672EC5D1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18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B.1 Delovanje visokošolskega zavoda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_Toc527114418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8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30E8EE1E" w14:textId="396FAD28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19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B.2 Kadri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_Toc527114419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9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7303B483" w14:textId="3D720005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20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B.3 Študenti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_Toc527114420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9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7030E798" w14:textId="3DCED63E" w:rsidR="00157B01" w:rsidRDefault="0005639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27114421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10. standard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_Toc527114421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10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1F31A28A" w14:textId="65E5E56B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22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B.4 Materialne razmere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_Toc527114422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10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4E354666" w14:textId="0228DAED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23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Kreiranje vloge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_Toc527114423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11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6CDA8EB8" w14:textId="304652E2" w:rsidR="00157B01" w:rsidRDefault="00056394">
          <w:pPr>
            <w:pStyle w:val="Kazalovsebine1"/>
            <w:rPr>
              <w:rFonts w:cstheme="minorBidi"/>
              <w:noProof/>
            </w:rPr>
          </w:pPr>
          <w:hyperlink w:anchor="_Toc527114424" w:history="1">
            <w:r w:rsidR="00157B01" w:rsidRPr="00246D99">
              <w:rPr>
                <w:rStyle w:val="Hiperpovezava"/>
                <w:rFonts w:ascii="Verdana" w:hAnsi="Verdana"/>
                <w:noProof/>
              </w:rPr>
              <w:t>Posredovanje vloge</w:t>
            </w:r>
            <w:r w:rsidR="00157B01">
              <w:rPr>
                <w:noProof/>
                <w:webHidden/>
              </w:rPr>
              <w:tab/>
            </w:r>
            <w:r w:rsidR="00157B01">
              <w:rPr>
                <w:noProof/>
                <w:webHidden/>
              </w:rPr>
              <w:fldChar w:fldCharType="begin"/>
            </w:r>
            <w:r w:rsidR="00157B01">
              <w:rPr>
                <w:noProof/>
                <w:webHidden/>
              </w:rPr>
              <w:instrText xml:space="preserve"> PAGEREF _Toc527114424 \h </w:instrText>
            </w:r>
            <w:r w:rsidR="00157B01">
              <w:rPr>
                <w:noProof/>
                <w:webHidden/>
              </w:rPr>
            </w:r>
            <w:r w:rsidR="00157B01">
              <w:rPr>
                <w:noProof/>
                <w:webHidden/>
              </w:rPr>
              <w:fldChar w:fldCharType="separate"/>
            </w:r>
            <w:r w:rsidR="00157B01">
              <w:rPr>
                <w:noProof/>
                <w:webHidden/>
              </w:rPr>
              <w:t>12</w:t>
            </w:r>
            <w:r w:rsidR="00157B01">
              <w:rPr>
                <w:noProof/>
                <w:webHidden/>
              </w:rPr>
              <w:fldChar w:fldCharType="end"/>
            </w:r>
          </w:hyperlink>
        </w:p>
        <w:p w14:paraId="6EA5ED94" w14:textId="16836723" w:rsidR="00F317AD" w:rsidRPr="00D0581A" w:rsidRDefault="00F317AD">
          <w:pPr>
            <w:rPr>
              <w:rFonts w:ascii="Verdana" w:hAnsi="Verdana"/>
            </w:rPr>
          </w:pPr>
          <w:r w:rsidRPr="00D0581A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5834544" w14:textId="680508F5" w:rsidR="00F317AD" w:rsidRPr="00D0581A" w:rsidRDefault="00F317AD" w:rsidP="00F317AD">
      <w:pPr>
        <w:rPr>
          <w:rFonts w:ascii="Verdana" w:hAnsi="Verdana"/>
          <w:b/>
        </w:rPr>
      </w:pPr>
    </w:p>
    <w:p w14:paraId="2435953E" w14:textId="77777777" w:rsidR="00F317AD" w:rsidRPr="00D0581A" w:rsidRDefault="00F317AD" w:rsidP="00701357">
      <w:pPr>
        <w:jc w:val="center"/>
        <w:rPr>
          <w:rFonts w:ascii="Verdana" w:hAnsi="Verdana"/>
          <w:b/>
        </w:rPr>
      </w:pPr>
    </w:p>
    <w:p w14:paraId="118BAA69" w14:textId="0A482FC1" w:rsidR="00A51ECB" w:rsidRPr="00D0581A" w:rsidRDefault="00734871" w:rsidP="00D0581A">
      <w:pPr>
        <w:pStyle w:val="Naslov1"/>
        <w:rPr>
          <w:rFonts w:ascii="Verdana" w:hAnsi="Verdana"/>
        </w:rPr>
      </w:pPr>
      <w:r w:rsidRPr="00D0581A">
        <w:rPr>
          <w:rFonts w:ascii="Verdana" w:hAnsi="Verdana"/>
        </w:rPr>
        <w:br w:type="page"/>
      </w:r>
    </w:p>
    <w:p w14:paraId="0E5CAF4C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0" w:name="_Toc524588655"/>
      <w:bookmarkStart w:id="1" w:name="_Toc527114413"/>
      <w:r w:rsidRPr="00D0581A">
        <w:rPr>
          <w:rFonts w:ascii="Verdana" w:hAnsi="Verdana"/>
        </w:rPr>
        <w:lastRenderedPageBreak/>
        <w:t>Ustvarjanje novega procesa »Podaljšanje akreditacije VZ«</w:t>
      </w:r>
      <w:bookmarkEnd w:id="0"/>
      <w:bookmarkEnd w:id="1"/>
    </w:p>
    <w:p w14:paraId="14BDA238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Uporabnik s klikom na gumb </w:t>
      </w:r>
      <w:r w:rsidRPr="00D0581A">
        <w:rPr>
          <w:rFonts w:ascii="Verdana" w:hAnsi="Verdana"/>
          <w:noProof/>
        </w:rPr>
        <w:drawing>
          <wp:inline distT="0" distB="0" distL="0" distR="0" wp14:anchorId="42D29DD6" wp14:editId="24FE0225">
            <wp:extent cx="293599" cy="30390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56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 odpre pojavno okno, v katerem izbira tip procesa. S klikom izbere proces »Podaljšanje akreditacije VZ«.</w:t>
      </w:r>
    </w:p>
    <w:p w14:paraId="4A050D3E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3FA51265" wp14:editId="3ABF7513">
            <wp:extent cx="4000500" cy="12786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437" cy="12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E7A1" w14:textId="16E23E0E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Izbira tipa procesa</w:t>
      </w:r>
    </w:p>
    <w:p w14:paraId="4897D8BD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Odpre se okno, kjer uporabnik izbere vrsto akreditacije. V tem primeru izbere »Redno podaljšanje akreditacije visokošolskega zavoda«. Izbiro potrdi s klikom na gumb »Potrdi«.</w:t>
      </w:r>
    </w:p>
    <w:p w14:paraId="0462AEEB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5DFB1F36" wp14:editId="05E93522">
            <wp:extent cx="5562600" cy="1804534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0308" cy="18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2232" w14:textId="77777777" w:rsidR="00D0581A" w:rsidRPr="00D0581A" w:rsidRDefault="00D0581A" w:rsidP="00D0581A">
      <w:pPr>
        <w:keepNext/>
        <w:rPr>
          <w:rFonts w:ascii="Verdana" w:hAnsi="Verdana"/>
        </w:rPr>
      </w:pPr>
    </w:p>
    <w:p w14:paraId="3675B42D" w14:textId="06020FAE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2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Meni za izbiro vrste akreditacije</w:t>
      </w:r>
    </w:p>
    <w:p w14:paraId="5C8DFE49" w14:textId="77777777" w:rsidR="00D0581A" w:rsidRPr="00D0581A" w:rsidRDefault="00D0581A" w:rsidP="00D0581A">
      <w:pPr>
        <w:pStyle w:val="Naslov2"/>
        <w:rPr>
          <w:rFonts w:ascii="Verdana" w:hAnsi="Verdana"/>
        </w:rPr>
      </w:pPr>
      <w:bookmarkStart w:id="2" w:name="_Toc524588656"/>
      <w:bookmarkStart w:id="3" w:name="_Toc527114414"/>
      <w:r w:rsidRPr="00D0581A">
        <w:rPr>
          <w:rFonts w:ascii="Verdana" w:hAnsi="Verdana"/>
        </w:rPr>
        <w:t>Prehod med posameznimi sklopi</w:t>
      </w:r>
      <w:bookmarkEnd w:id="2"/>
      <w:bookmarkEnd w:id="3"/>
    </w:p>
    <w:p w14:paraId="4E610B7D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Po izbiri vrste akreditacije se odpre okno za izpolnjevanje vloge. V tem procesnem stanju uporabnik ne more spreminjati podatkov. Uporabnik izpolnjuje in spreminja vlogo s klikom na gumb »Akcija«. </w:t>
      </w:r>
    </w:p>
    <w:p w14:paraId="7C02937F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5EA81D03" wp14:editId="726DD6C0">
            <wp:extent cx="5760720" cy="303212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6E38" w14:textId="1D3B0211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3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Gumb "Akcija", preko katerega se premikamo med posameznimi sklopi</w:t>
      </w:r>
    </w:p>
    <w:p w14:paraId="284E1038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Z akcijami se uporabnik premika med različnimi sklopi obrazca. Ko uporabnik izpolni posamezni sklop in ga shrani z gumbom »Potrdi«, se mu v meniju gumba »Akcija« odpre možnost izpolnjevanja naslednjega sklopa. Po tem, ko so izpolnjeni vsi sklopi, je omogočena akcija »Kreiranje vloge« in nato še »Vlaganje vloge«.</w:t>
      </w:r>
    </w:p>
    <w:p w14:paraId="55D0FED2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7AD47BB5" wp14:editId="449AC79D">
            <wp:extent cx="5760720" cy="1359535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AD42" w14:textId="1CB845A2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4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Seznam akcij</w:t>
      </w:r>
    </w:p>
    <w:p w14:paraId="401F9731" w14:textId="3EC391FE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Če se uporabnik med uporabo sistema izgubi, se lahko s klikom na gumb »Procesi« v levem zgornjem kotu sistema, vrne na seznam procesov. Odpre se naslednje okno, kjer so izpisani procesi uporabnika. Z dvojnim klikom na izbrani proces se vrne na izpolnjevanje vloge.</w:t>
      </w:r>
      <w:r w:rsidR="009438DB">
        <w:rPr>
          <w:rFonts w:ascii="Verdana" w:hAnsi="Verdana"/>
        </w:rPr>
        <w:t xml:space="preserve"> Iskanje po seznamu procesov je prikazano tudi v </w:t>
      </w:r>
      <w:hyperlink r:id="rId15" w:history="1">
        <w:r w:rsidR="009438DB" w:rsidRPr="00A714C2">
          <w:rPr>
            <w:rStyle w:val="Hiperpovezava"/>
            <w:rFonts w:ascii="Verdana" w:hAnsi="Verdana"/>
          </w:rPr>
          <w:t>video vodnikih na naši spletni strani</w:t>
        </w:r>
      </w:hyperlink>
      <w:r w:rsidR="009438DB">
        <w:rPr>
          <w:rFonts w:ascii="Verdana" w:hAnsi="Verdana"/>
        </w:rPr>
        <w:t>.</w:t>
      </w:r>
    </w:p>
    <w:p w14:paraId="16F800F4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00E8AB6E" wp14:editId="790542D2">
            <wp:extent cx="5760720" cy="791845"/>
            <wp:effectExtent l="0" t="0" r="0" b="825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556D" w14:textId="4A6DFC05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5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Seznam procesov</w:t>
      </w:r>
    </w:p>
    <w:p w14:paraId="57E170F8" w14:textId="77777777" w:rsidR="00056394" w:rsidRDefault="00056394" w:rsidP="00056394">
      <w:pPr>
        <w:rPr>
          <w:rFonts w:ascii="Verdana" w:hAnsi="Verdana"/>
        </w:rPr>
      </w:pPr>
      <w:bookmarkStart w:id="4" w:name="_Toc524588657"/>
      <w:bookmarkStart w:id="5" w:name="_Toc527114415"/>
      <w:r>
        <w:rPr>
          <w:rFonts w:ascii="Verdana" w:hAnsi="Verdana"/>
        </w:rPr>
        <w:t xml:space="preserve">Uporabnik lahko svoje delo na obrazcu shranjuje sproti s klikom na »Potrdi«. Če je uporabnik daljše časovno obdobje v sistemu </w:t>
      </w:r>
      <w:proofErr w:type="spellStart"/>
      <w:r>
        <w:rPr>
          <w:rFonts w:ascii="Verdana" w:hAnsi="Verdana"/>
        </w:rPr>
        <w:t>eNakvis</w:t>
      </w:r>
      <w:proofErr w:type="spellEnd"/>
      <w:r>
        <w:rPr>
          <w:rFonts w:ascii="Verdana" w:hAnsi="Verdana"/>
        </w:rPr>
        <w:t xml:space="preserve"> neaktiven, lahko namreč pride do »</w:t>
      </w:r>
      <w:proofErr w:type="spellStart"/>
      <w:r>
        <w:rPr>
          <w:rFonts w:ascii="Verdana" w:hAnsi="Verdana"/>
        </w:rPr>
        <w:t>timeouta</w:t>
      </w:r>
      <w:proofErr w:type="spellEnd"/>
      <w:r>
        <w:rPr>
          <w:rFonts w:ascii="Verdana" w:hAnsi="Verdana"/>
        </w:rPr>
        <w:t xml:space="preserve">«. Ob neodzivnosti sistema predlagamo osvežitev strani in po potrebi ponovno prijavo v </w:t>
      </w:r>
      <w:proofErr w:type="spellStart"/>
      <w:r>
        <w:rPr>
          <w:rFonts w:ascii="Verdana" w:hAnsi="Verdana"/>
        </w:rPr>
        <w:t>eNakvis</w:t>
      </w:r>
      <w:proofErr w:type="spellEnd"/>
      <w:r>
        <w:rPr>
          <w:rFonts w:ascii="Verdana" w:hAnsi="Verdana"/>
        </w:rPr>
        <w:t xml:space="preserve">. Uporabnik se lahko vrača tudi na prejšnje sklope ter dopolnjuje in ureja podatke na vlogi, dokler ta ni vložena. </w:t>
      </w:r>
    </w:p>
    <w:p w14:paraId="2B90BB2C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6" w:name="_GoBack"/>
      <w:bookmarkEnd w:id="6"/>
      <w:r w:rsidRPr="00D0581A">
        <w:rPr>
          <w:rFonts w:ascii="Verdana" w:hAnsi="Verdana"/>
        </w:rPr>
        <w:t>Izpolnjevanje vloge</w:t>
      </w:r>
      <w:bookmarkEnd w:id="4"/>
      <w:bookmarkEnd w:id="5"/>
      <w:r w:rsidRPr="00D0581A">
        <w:rPr>
          <w:rFonts w:ascii="Verdana" w:hAnsi="Verdana"/>
        </w:rPr>
        <w:t xml:space="preserve"> </w:t>
      </w:r>
    </w:p>
    <w:p w14:paraId="6A695F06" w14:textId="77777777" w:rsidR="00D0581A" w:rsidRPr="00D0581A" w:rsidRDefault="00D0581A" w:rsidP="00D0581A">
      <w:pPr>
        <w:pStyle w:val="Odstavekseznama"/>
        <w:rPr>
          <w:rFonts w:ascii="Verdana" w:hAnsi="Verdana"/>
          <w:b/>
        </w:rPr>
      </w:pPr>
    </w:p>
    <w:p w14:paraId="676F536D" w14:textId="77777777" w:rsidR="00D0581A" w:rsidRPr="00D0581A" w:rsidRDefault="00D0581A" w:rsidP="00D0581A">
      <w:pPr>
        <w:pStyle w:val="Naslov2"/>
        <w:rPr>
          <w:rFonts w:ascii="Verdana" w:hAnsi="Verdana"/>
        </w:rPr>
      </w:pPr>
      <w:bookmarkStart w:id="7" w:name="_Toc524588658"/>
      <w:bookmarkStart w:id="8" w:name="_Toc527114416"/>
      <w:r w:rsidRPr="00D0581A">
        <w:rPr>
          <w:rFonts w:ascii="Verdana" w:hAnsi="Verdana"/>
        </w:rPr>
        <w:t>Splošna navodila</w:t>
      </w:r>
      <w:bookmarkEnd w:id="7"/>
      <w:bookmarkEnd w:id="8"/>
    </w:p>
    <w:p w14:paraId="34E06C2B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Polja za vnos besedila so najpogosteje omejena na 5.000 znakov s presledki. Kadar je ta omejitev drugačna, je uporabnik na to posebej opozorjen. Če število znakov presega navedeno omejitev, uporabnik ne more shraniti sklopa obrazca in nadaljevati z izpolnjevanjem vloge. V tem primeru, uporabnika ob kliku na gumb »Potrdi« sistem opozori, da je presegel omejitev znakov za določeno polje in to polje označi.</w:t>
      </w:r>
    </w:p>
    <w:p w14:paraId="20A272DB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Obvezna polja so označena z ikono </w:t>
      </w:r>
      <w:r w:rsidRPr="00D0581A">
        <w:rPr>
          <w:rFonts w:ascii="Verdana" w:hAnsi="Verdana"/>
          <w:noProof/>
        </w:rPr>
        <w:drawing>
          <wp:inline distT="0" distB="0" distL="0" distR="0" wp14:anchorId="59E16468" wp14:editId="36D5C160">
            <wp:extent cx="21907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. Izpolnjena obvezna polja so pogoj za shranjevanje posameznega sklopa. Pri nekaterih poljih je prisotna ikona </w:t>
      </w:r>
      <w:r w:rsidRPr="00D0581A">
        <w:rPr>
          <w:rFonts w:ascii="Verdana" w:hAnsi="Verdana"/>
          <w:noProof/>
        </w:rPr>
        <w:drawing>
          <wp:inline distT="0" distB="0" distL="0" distR="0" wp14:anchorId="41684050" wp14:editId="57781EFE">
            <wp:extent cx="247650" cy="2286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, ki uporabniku razkrije dodatne namige ali navodila za izpolnjevanje polja. S klikom na ikono </w:t>
      </w:r>
      <w:r w:rsidRPr="00D0581A">
        <w:rPr>
          <w:rFonts w:ascii="Verdana" w:hAnsi="Verdana"/>
          <w:noProof/>
        </w:rPr>
        <w:drawing>
          <wp:inline distT="0" distB="0" distL="0" distR="0" wp14:anchorId="3649DFA0" wp14:editId="4B14BF70">
            <wp:extent cx="304800" cy="2381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 lahko uporabnik po potrebi doda nov element. Obrazec vsebuje tudi polja da/ne, ki jih prepoznamo po simbolu </w:t>
      </w:r>
      <w:r w:rsidRPr="00D0581A">
        <w:rPr>
          <w:rFonts w:ascii="Verdana" w:hAnsi="Verdana"/>
          <w:noProof/>
        </w:rPr>
        <w:drawing>
          <wp:inline distT="0" distB="0" distL="0" distR="0" wp14:anchorId="7600FC02" wp14:editId="1ED0CE24">
            <wp:extent cx="219075" cy="219075"/>
            <wp:effectExtent l="0" t="0" r="9525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. Uporabnik izbrano možnost odkljuka </w:t>
      </w:r>
      <w:r w:rsidRPr="00D0581A">
        <w:rPr>
          <w:rFonts w:ascii="Verdana" w:hAnsi="Verdana"/>
          <w:noProof/>
        </w:rPr>
        <w:drawing>
          <wp:inline distT="0" distB="0" distL="0" distR="0" wp14:anchorId="4B8106D5" wp14:editId="2FEFE55C">
            <wp:extent cx="219075" cy="22860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 s klikom na kvadrat</w:t>
      </w:r>
      <w:r w:rsidRPr="00D0581A">
        <w:rPr>
          <w:rFonts w:ascii="Verdana" w:hAnsi="Verdana"/>
          <w:noProof/>
        </w:rPr>
        <w:t>.</w:t>
      </w:r>
    </w:p>
    <w:p w14:paraId="131D0F1B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V polja, kjer je potrebno priložiti priloge, uporabnik klikne na gumb za dodajanje dokumenta iz računalnika. Po izbiri in potrditvi datoteke se v polju izpiše ime datoteke.</w:t>
      </w:r>
    </w:p>
    <w:p w14:paraId="5CD94697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213EB4F1" wp14:editId="7DB05611">
            <wp:extent cx="4937760" cy="442891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613" cy="4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E926" w14:textId="6E012613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6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Gumb za dodajanje dokumenta iz računalnika</w:t>
      </w:r>
    </w:p>
    <w:p w14:paraId="447E058F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70E2C62E" wp14:editId="46D9C43A">
            <wp:extent cx="4953000" cy="3905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25FA" w14:textId="2CD3CEB2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7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Ko uporabnik naloži datoteko, se ime datoteke izpiše v polju</w:t>
      </w:r>
    </w:p>
    <w:p w14:paraId="1AC5B84C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V sistemu </w:t>
      </w:r>
      <w:proofErr w:type="spellStart"/>
      <w:r w:rsidRPr="00D0581A">
        <w:rPr>
          <w:rFonts w:ascii="Verdana" w:hAnsi="Verdana"/>
        </w:rPr>
        <w:t>eNakvis</w:t>
      </w:r>
      <w:proofErr w:type="spellEnd"/>
      <w:r w:rsidRPr="00D0581A">
        <w:rPr>
          <w:rFonts w:ascii="Verdana" w:hAnsi="Verdana"/>
        </w:rPr>
        <w:t xml:space="preserve"> uporabljamo tudi dve vrsti </w:t>
      </w:r>
      <w:bookmarkStart w:id="9" w:name="ZunanjiŠifranti"/>
      <w:r w:rsidRPr="00D0581A">
        <w:rPr>
          <w:rFonts w:ascii="Verdana" w:hAnsi="Verdana"/>
        </w:rPr>
        <w:t>zunanjih šifrantov</w:t>
      </w:r>
      <w:bookmarkEnd w:id="9"/>
      <w:r w:rsidRPr="00D0581A">
        <w:rPr>
          <w:rFonts w:ascii="Verdana" w:hAnsi="Verdana"/>
        </w:rPr>
        <w:t xml:space="preserve">, ki se ločita po načinu iskanja in izbiranja podatkov. Prvi je </w:t>
      </w:r>
      <w:r w:rsidRPr="00D0581A">
        <w:rPr>
          <w:rFonts w:ascii="Verdana" w:hAnsi="Verdana"/>
          <w:b/>
        </w:rPr>
        <w:t>iskanje z izbiro iz seznama</w:t>
      </w:r>
      <w:r w:rsidRPr="00D0581A">
        <w:rPr>
          <w:rFonts w:ascii="Verdana" w:hAnsi="Verdana"/>
        </w:rPr>
        <w:t xml:space="preserve">. Nekatera polja, kot je npr. izbira KLASIUS-SRV stopnje,  s klikom na gumb </w:t>
      </w:r>
      <w:r w:rsidRPr="00D0581A">
        <w:rPr>
          <w:rFonts w:ascii="Verdana" w:hAnsi="Verdana"/>
          <w:noProof/>
        </w:rPr>
        <w:drawing>
          <wp:inline distT="0" distB="0" distL="0" distR="0" wp14:anchorId="2B49C61B" wp14:editId="4841B5E7">
            <wp:extent cx="266618" cy="234301"/>
            <wp:effectExtent l="0" t="0" r="63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3483" cy="2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 uporabniku odprejo meni s spustnim seznamom. </w:t>
      </w:r>
    </w:p>
    <w:p w14:paraId="2E3BF23C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1BEC2C52" wp14:editId="4E6D119E">
            <wp:extent cx="5760720" cy="753745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AB3B" w14:textId="23BDB8FF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8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Gumb za zunanji šifrant</w:t>
      </w:r>
    </w:p>
    <w:p w14:paraId="495DE28E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4949AD58" wp14:editId="2A8BE5BB">
            <wp:extent cx="5760720" cy="1751330"/>
            <wp:effectExtent l="0" t="0" r="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3F8C" w14:textId="06BF7DBB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9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Izbira iz seznama</w:t>
      </w:r>
    </w:p>
    <w:p w14:paraId="1097AF29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53F90BD4" wp14:editId="14479624">
            <wp:extent cx="5677232" cy="97686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51572" cy="10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6E72" w14:textId="7E5AFE49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10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S klikom na gumb "Potrdi", potrdimo izbiro iz seznama</w:t>
      </w:r>
    </w:p>
    <w:p w14:paraId="51C4C7E1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Po izbiri ustrezne stopnje, uporabnik izbiro potrdi s klikom na gumb »Potrdi«.</w:t>
      </w:r>
    </w:p>
    <w:p w14:paraId="0534F2FC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Drugi tip je </w:t>
      </w:r>
      <w:r w:rsidRPr="00D0581A">
        <w:rPr>
          <w:rFonts w:ascii="Verdana" w:hAnsi="Verdana"/>
          <w:b/>
        </w:rPr>
        <w:t>iskanje preko iskalnega niza</w:t>
      </w:r>
      <w:r w:rsidRPr="00D0581A">
        <w:rPr>
          <w:rFonts w:ascii="Verdana" w:hAnsi="Verdana"/>
        </w:rPr>
        <w:t>. V nekaterih primerih, kot je npr. opredelitev po klasifikaciji KLASIUS-P16, se možnosti iz spustnega seznama prikažejo šele, ko uporabnik začne v polje vnašati znake iskalnega niza.</w:t>
      </w:r>
    </w:p>
    <w:p w14:paraId="5B5A64C5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1957998E" wp14:editId="50AA9216">
            <wp:extent cx="3673503" cy="2675761"/>
            <wp:effectExtent l="0" t="0" r="317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94354" cy="26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8AE63" w14:textId="1BCDFAC9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11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Iskanje preko iskalnega niza</w:t>
      </w:r>
    </w:p>
    <w:p w14:paraId="1B9640F5" w14:textId="48F67B49" w:rsidR="00613BB5" w:rsidRDefault="00613BB5" w:rsidP="00D0581A">
      <w:pPr>
        <w:rPr>
          <w:rFonts w:ascii="Verdana" w:hAnsi="Verdana"/>
        </w:rPr>
      </w:pPr>
      <w:r>
        <w:rPr>
          <w:rFonts w:ascii="Verdana" w:hAnsi="Verdana"/>
        </w:rPr>
        <w:t xml:space="preserve">Uporaba zunanjih šifrantov je prikazana tudi v </w:t>
      </w:r>
      <w:hyperlink r:id="rId29" w:history="1">
        <w:r w:rsidRPr="00EA20F2">
          <w:rPr>
            <w:rStyle w:val="Hiperpovezava"/>
            <w:rFonts w:ascii="Verdana" w:hAnsi="Verdana"/>
          </w:rPr>
          <w:t>video vodnikih na naši spletni strani</w:t>
        </w:r>
      </w:hyperlink>
      <w:r>
        <w:rPr>
          <w:rFonts w:ascii="Verdana" w:hAnsi="Verdana"/>
        </w:rPr>
        <w:t>.</w:t>
      </w:r>
    </w:p>
    <w:p w14:paraId="54A6D71E" w14:textId="73082C3E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Ko uporabnik zaključi z izpolnjevanjem posameznega sklopa, shrani obrazec s klikom na gumb »Potrdi«, ki se nahaja na vrhu in na dnu strani. Sistem uporabnika nato vrne na začetno procesno stanje. V procesnem stanju so vidni podatki, ki so bili vneseni do tega trenutka, v tem stanju pa jih ni mogoče spreminjati.  Za izpolnjevanje naslednjega sklopa, uporabnik z gumbom »Akcija« izbere naslednji sklop obrazca. Z akcijami se uporabnik lahko vrača tudi nazaj in ureja prejšnje sklope, pomembno je le, da svoje spremembe vsakič shrani s klikom na gumb »Potrdi«. Uporabnik postopek ponavlja, dokler niso izpolnjeni vsi sklopi, takrat se v meniju »Akcija« ponudi možnost »Kreiraj vlogo«. </w:t>
      </w:r>
    </w:p>
    <w:p w14:paraId="1F977ADC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V naslednjih poglavjih bomo po sklopih obrazca predstavili določene posebnosti in značilnosti znotraj posameznega sklopa. </w:t>
      </w:r>
    </w:p>
    <w:p w14:paraId="1150FF0D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10" w:name="_Toc524588659"/>
      <w:bookmarkStart w:id="11" w:name="_Toc527114417"/>
      <w:r w:rsidRPr="00D0581A">
        <w:rPr>
          <w:rFonts w:ascii="Verdana" w:hAnsi="Verdana"/>
        </w:rPr>
        <w:t>A. Skupni podatki</w:t>
      </w:r>
      <w:bookmarkEnd w:id="10"/>
      <w:bookmarkEnd w:id="11"/>
    </w:p>
    <w:p w14:paraId="6B5540E1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V sklopu skupnih podatkov uporabnik izpolni podatke o vlagatelju, članicah in dislociranih enotah. Nekatera polja v tem sklopu so navadno že </w:t>
      </w:r>
      <w:proofErr w:type="spellStart"/>
      <w:r w:rsidRPr="00D0581A">
        <w:rPr>
          <w:rFonts w:ascii="Verdana" w:hAnsi="Verdana"/>
        </w:rPr>
        <w:t>predizpolnjena</w:t>
      </w:r>
      <w:proofErr w:type="spellEnd"/>
      <w:r w:rsidRPr="00D0581A">
        <w:rPr>
          <w:rFonts w:ascii="Verdana" w:hAnsi="Verdana"/>
        </w:rPr>
        <w:t xml:space="preserve">. Sklop je sestavljen samo iz polj za vnos besedila. Uporabnik lahko s klikom na gumb </w:t>
      </w:r>
      <w:r w:rsidRPr="00D0581A">
        <w:rPr>
          <w:rFonts w:ascii="Verdana" w:hAnsi="Verdana"/>
          <w:noProof/>
        </w:rPr>
        <w:drawing>
          <wp:inline distT="0" distB="0" distL="0" distR="0" wp14:anchorId="3AB323FE" wp14:editId="0578A47D">
            <wp:extent cx="304800" cy="23812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1A">
        <w:rPr>
          <w:rFonts w:ascii="Verdana" w:hAnsi="Verdana"/>
        </w:rPr>
        <w:t xml:space="preserve"> doda nove elemente pri članicah in dislociranih enotah. Ko zaključi z izpolnjevanjem podatkov, uporabnik klikne na gumb »Potrdi« in tako shrani podatke. Sistem ga vrne nazaj na procesno stanje. V meniju »akcija« izbere naslednji sklop v vlogi.</w:t>
      </w:r>
    </w:p>
    <w:p w14:paraId="40A6E98E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004B0164" wp14:editId="588112B9">
            <wp:extent cx="5390985" cy="4519823"/>
            <wp:effectExtent l="0" t="0" r="63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3524" cy="460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C320" w14:textId="45439C59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12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. A. Skupni podatki</w:t>
      </w:r>
    </w:p>
    <w:p w14:paraId="5AFC9AF5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12" w:name="_Toc524588660"/>
      <w:bookmarkStart w:id="13" w:name="_Toc527114418"/>
      <w:r w:rsidRPr="00D0581A">
        <w:rPr>
          <w:rFonts w:ascii="Verdana" w:hAnsi="Verdana"/>
        </w:rPr>
        <w:t>B.1 Delovanje visokošolskega zavoda</w:t>
      </w:r>
      <w:bookmarkEnd w:id="12"/>
      <w:bookmarkEnd w:id="13"/>
    </w:p>
    <w:p w14:paraId="27D19E45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V tem sklopu uporabnik izpolni podatke o delovanju visokošolskega zavoda. Obrazec je sestavljen iz polj za vnos besedila in polj za dodajanje prilog. Z gumbom za dodajanje dokumentov naloži potrebne priloge in navede tudi spletno povezavo do dokumentov, če so ti objavljeni. </w:t>
      </w:r>
    </w:p>
    <w:p w14:paraId="24E8A810" w14:textId="77777777" w:rsidR="00157B01" w:rsidRDefault="00D0581A" w:rsidP="00157B01">
      <w:pPr>
        <w:keepNext/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6AB8224A" wp14:editId="35086C5E">
            <wp:extent cx="5760720" cy="2985135"/>
            <wp:effectExtent l="0" t="0" r="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7ACF" w14:textId="20BC04D5" w:rsidR="00D0581A" w:rsidRPr="00D0581A" w:rsidRDefault="00157B01" w:rsidP="00157B01">
      <w:pPr>
        <w:pStyle w:val="Napis"/>
        <w:rPr>
          <w:rFonts w:ascii="Verdana" w:hAnsi="Verdana"/>
        </w:rPr>
      </w:pPr>
      <w:r>
        <w:t xml:space="preserve">Slika </w:t>
      </w:r>
      <w:r w:rsidR="00A54396">
        <w:rPr>
          <w:noProof/>
        </w:rPr>
        <w:fldChar w:fldCharType="begin"/>
      </w:r>
      <w:r w:rsidR="00A54396">
        <w:rPr>
          <w:noProof/>
        </w:rPr>
        <w:instrText xml:space="preserve"> SEQ Slika \* ARABIC </w:instrText>
      </w:r>
      <w:r w:rsidR="00A54396">
        <w:rPr>
          <w:noProof/>
        </w:rPr>
        <w:fldChar w:fldCharType="separate"/>
      </w:r>
      <w:r>
        <w:rPr>
          <w:noProof/>
        </w:rPr>
        <w:t>13</w:t>
      </w:r>
      <w:r w:rsidR="00A54396">
        <w:rPr>
          <w:noProof/>
        </w:rPr>
        <w:fldChar w:fldCharType="end"/>
      </w:r>
      <w:r>
        <w:t>: Obrazec B.1 Delovanje visokošolskega zavoda</w:t>
      </w:r>
    </w:p>
    <w:p w14:paraId="46C12473" w14:textId="77777777" w:rsidR="00D0581A" w:rsidRPr="00D0581A" w:rsidRDefault="00D0581A" w:rsidP="00D0581A">
      <w:pPr>
        <w:rPr>
          <w:rFonts w:ascii="Verdana" w:hAnsi="Verdana"/>
        </w:rPr>
      </w:pPr>
    </w:p>
    <w:p w14:paraId="7AA03407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14" w:name="_Toc524588661"/>
      <w:bookmarkStart w:id="15" w:name="_Toc527114419"/>
      <w:r w:rsidRPr="00D0581A">
        <w:rPr>
          <w:rFonts w:ascii="Verdana" w:hAnsi="Verdana"/>
        </w:rPr>
        <w:t>B.2 Kadri</w:t>
      </w:r>
      <w:bookmarkEnd w:id="14"/>
      <w:bookmarkEnd w:id="15"/>
    </w:p>
    <w:p w14:paraId="6EF8F217" w14:textId="584D68D6" w:rsidR="00D0581A" w:rsidRPr="00A54396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V sklopu B.2 uporabnik izpolni podatke o kadrih. Pri kazalnikih izmenjav visokošolskih učiteljev in sodelavcev, uporabnik navede podatke za tri študijska leta. Prvo je študijsko leto 20xx/</w:t>
      </w:r>
      <w:proofErr w:type="spellStart"/>
      <w:r w:rsidRPr="00D0581A">
        <w:rPr>
          <w:rFonts w:ascii="Verdana" w:hAnsi="Verdana"/>
        </w:rPr>
        <w:t>yy</w:t>
      </w:r>
      <w:proofErr w:type="spellEnd"/>
      <w:r w:rsidRPr="00D0581A">
        <w:rPr>
          <w:rFonts w:ascii="Verdana" w:hAnsi="Verdana"/>
        </w:rPr>
        <w:t xml:space="preserve">, to je najnovejše leto, za katero ima </w:t>
      </w:r>
      <w:r w:rsidRPr="00A54396">
        <w:rPr>
          <w:rFonts w:ascii="Verdana" w:hAnsi="Verdana"/>
        </w:rPr>
        <w:t xml:space="preserve">visokošolski zavod podatke. Drugi dve študijski leti sta 20xx-1/yy-1 in 20xx-2/yy-2, torej dve </w:t>
      </w:r>
      <w:r w:rsidR="00157B01" w:rsidRPr="00A54396">
        <w:rPr>
          <w:rFonts w:ascii="Verdana" w:hAnsi="Verdana"/>
        </w:rPr>
        <w:t>predhodni</w:t>
      </w:r>
      <w:r w:rsidRPr="00A54396">
        <w:rPr>
          <w:rFonts w:ascii="Verdana" w:hAnsi="Verdana"/>
        </w:rPr>
        <w:t xml:space="preserve"> študijski leti od referenčnega 20xx/</w:t>
      </w:r>
      <w:proofErr w:type="spellStart"/>
      <w:r w:rsidRPr="00A54396">
        <w:rPr>
          <w:rFonts w:ascii="Verdana" w:hAnsi="Verdana"/>
        </w:rPr>
        <w:t>yy</w:t>
      </w:r>
      <w:proofErr w:type="spellEnd"/>
      <w:r w:rsidRPr="00A54396">
        <w:rPr>
          <w:rFonts w:ascii="Verdana" w:hAnsi="Verdana"/>
        </w:rPr>
        <w:t xml:space="preserve"> (Če je referenčno študijsko leto 2017/2018, poda uporabnik podatke še za leti 2016/17 in 2015/16). </w:t>
      </w:r>
    </w:p>
    <w:p w14:paraId="2CBBB6A8" w14:textId="0030D9EB" w:rsidR="007908A5" w:rsidRPr="00A54396" w:rsidRDefault="007908A5" w:rsidP="00D0581A">
      <w:pPr>
        <w:rPr>
          <w:rFonts w:ascii="Verdana" w:hAnsi="Verdana"/>
        </w:rPr>
      </w:pPr>
      <w:bookmarkStart w:id="16" w:name="_Hlk527459696"/>
      <w:r w:rsidRPr="00A54396">
        <w:rPr>
          <w:rFonts w:ascii="Verdana" w:hAnsi="Verdana"/>
        </w:rPr>
        <w:t xml:space="preserve">Pri </w:t>
      </w:r>
      <w:r w:rsidRPr="00A54396">
        <w:rPr>
          <w:rStyle w:val="ui-g-12"/>
          <w:rFonts w:ascii="Verdana" w:hAnsi="Verdana"/>
          <w:i/>
        </w:rPr>
        <w:t>č) vrsta zaposlitve visokošolskih učiteljev in visokošolskih sodelavcev</w:t>
      </w:r>
      <w:r w:rsidRPr="00A54396">
        <w:rPr>
          <w:rStyle w:val="ui-g-12"/>
          <w:rFonts w:ascii="Verdana" w:hAnsi="Verdana"/>
        </w:rPr>
        <w:t xml:space="preserve">, kjer mora uporabnik </w:t>
      </w:r>
      <w:r w:rsidR="00284C09" w:rsidRPr="00A54396">
        <w:rPr>
          <w:rStyle w:val="ui-g-12"/>
          <w:rFonts w:ascii="Verdana" w:hAnsi="Verdana"/>
        </w:rPr>
        <w:t xml:space="preserve">vnesti število in FTE, je </w:t>
      </w:r>
      <w:r w:rsidR="00284C09" w:rsidRPr="00A54396">
        <w:rPr>
          <w:rStyle w:val="ui-g-12"/>
          <w:rFonts w:ascii="Verdana" w:hAnsi="Verdana"/>
          <w:b/>
        </w:rPr>
        <w:t xml:space="preserve">pomembno, da </w:t>
      </w:r>
      <w:r w:rsidR="00A54396" w:rsidRPr="00A54396">
        <w:rPr>
          <w:rStyle w:val="ui-g-12"/>
          <w:rFonts w:ascii="Verdana" w:hAnsi="Verdana"/>
          <w:b/>
        </w:rPr>
        <w:t>je v polju za FTE, decimalno število napisano s piko</w:t>
      </w:r>
      <w:r w:rsidR="00A54396" w:rsidRPr="00A54396">
        <w:rPr>
          <w:rStyle w:val="ui-g-12"/>
          <w:rFonts w:ascii="Verdana" w:hAnsi="Verdana"/>
        </w:rPr>
        <w:t>.</w:t>
      </w:r>
      <w:r w:rsidR="00A54396">
        <w:rPr>
          <w:rStyle w:val="ui-g-12"/>
          <w:rFonts w:ascii="Verdana" w:hAnsi="Verdana"/>
        </w:rPr>
        <w:t xml:space="preserve"> V nasprotnem primeru pride ob kliku na »Potrdi« do napake in uporabnik ne more shraniti sklopa.</w:t>
      </w:r>
    </w:p>
    <w:bookmarkEnd w:id="16"/>
    <w:p w14:paraId="5F6C5ECE" w14:textId="77777777" w:rsidR="00D0581A" w:rsidRPr="00D0581A" w:rsidRDefault="00D0581A" w:rsidP="00D0581A">
      <w:pPr>
        <w:rPr>
          <w:rFonts w:ascii="Verdana" w:hAnsi="Verdana"/>
        </w:rPr>
      </w:pPr>
      <w:r w:rsidRPr="00A54396">
        <w:rPr>
          <w:rFonts w:ascii="Verdana" w:hAnsi="Verdana"/>
        </w:rPr>
        <w:t xml:space="preserve">S klikom na gumb </w:t>
      </w:r>
      <w:r w:rsidRPr="00A54396">
        <w:rPr>
          <w:rFonts w:ascii="Verdana" w:hAnsi="Verdana"/>
          <w:noProof/>
        </w:rPr>
        <w:drawing>
          <wp:inline distT="0" distB="0" distL="0" distR="0" wp14:anchorId="1F3212D0" wp14:editId="5F088609">
            <wp:extent cx="304800" cy="23812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396">
        <w:rPr>
          <w:rFonts w:ascii="Verdana" w:hAnsi="Verdana"/>
        </w:rPr>
        <w:t xml:space="preserve"> lahko uporabnik dodaja nove elemente pri programih mobilnosti, drugih oblikah mednarodnega sodelovanja, sestavi senata</w:t>
      </w:r>
      <w:r w:rsidRPr="00D0581A">
        <w:rPr>
          <w:rFonts w:ascii="Verdana" w:hAnsi="Verdana"/>
        </w:rPr>
        <w:t xml:space="preserve"> ter pri seznamu nepedagoških delavcev.</w:t>
      </w:r>
    </w:p>
    <w:p w14:paraId="5B7DE7D1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17" w:name="_Toc524588662"/>
      <w:bookmarkStart w:id="18" w:name="_Toc527114420"/>
      <w:r w:rsidRPr="00D0581A">
        <w:rPr>
          <w:rFonts w:ascii="Verdana" w:hAnsi="Verdana"/>
        </w:rPr>
        <w:t>B.3 Študenti</w:t>
      </w:r>
      <w:bookmarkEnd w:id="17"/>
      <w:bookmarkEnd w:id="18"/>
    </w:p>
    <w:p w14:paraId="083314BF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Uporabnik iz spustnega seznama izbere študijsko leto, ki se šteje za referenčno študijsko leto 20xx/</w:t>
      </w:r>
      <w:proofErr w:type="spellStart"/>
      <w:r w:rsidRPr="00D0581A">
        <w:rPr>
          <w:rFonts w:ascii="Verdana" w:hAnsi="Verdana"/>
        </w:rPr>
        <w:t>yy</w:t>
      </w:r>
      <w:proofErr w:type="spellEnd"/>
      <w:r w:rsidRPr="00D0581A">
        <w:rPr>
          <w:rFonts w:ascii="Verdana" w:hAnsi="Verdana"/>
        </w:rPr>
        <w:t xml:space="preserve">. </w:t>
      </w:r>
    </w:p>
    <w:p w14:paraId="491AEE6A" w14:textId="77777777" w:rsidR="00157B01" w:rsidRDefault="00D0581A" w:rsidP="00157B01">
      <w:pPr>
        <w:keepNext/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650AE441" wp14:editId="6DE37B69">
            <wp:extent cx="4961614" cy="3182499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76376" cy="31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925E" w14:textId="03D50554" w:rsidR="00D0581A" w:rsidRPr="00D0581A" w:rsidRDefault="00157B01" w:rsidP="00157B01">
      <w:pPr>
        <w:pStyle w:val="Napis"/>
        <w:rPr>
          <w:rFonts w:ascii="Verdana" w:hAnsi="Verdana"/>
        </w:rPr>
      </w:pPr>
      <w:r>
        <w:t xml:space="preserve">Slika </w:t>
      </w:r>
      <w:r w:rsidR="00A54396">
        <w:rPr>
          <w:noProof/>
        </w:rPr>
        <w:fldChar w:fldCharType="begin"/>
      </w:r>
      <w:r w:rsidR="00A54396">
        <w:rPr>
          <w:noProof/>
        </w:rPr>
        <w:instrText xml:space="preserve"> SEQ Slika \* ARABIC </w:instrText>
      </w:r>
      <w:r w:rsidR="00A54396">
        <w:rPr>
          <w:noProof/>
        </w:rPr>
        <w:fldChar w:fldCharType="separate"/>
      </w:r>
      <w:r>
        <w:rPr>
          <w:noProof/>
        </w:rPr>
        <w:t>14</w:t>
      </w:r>
      <w:r w:rsidR="00A54396">
        <w:rPr>
          <w:noProof/>
        </w:rPr>
        <w:fldChar w:fldCharType="end"/>
      </w:r>
      <w:r>
        <w:t>: Izbira referenčnega študijskega leta</w:t>
      </w:r>
    </w:p>
    <w:p w14:paraId="2C8EF5B8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Glede na izbrano leto izpolni podatke o študentih še za leta 20xx-1/yy-1 in 20xx-2/yy-2.</w:t>
      </w:r>
    </w:p>
    <w:p w14:paraId="037557F5" w14:textId="77777777" w:rsidR="00D0581A" w:rsidRPr="00D0581A" w:rsidRDefault="00D0581A" w:rsidP="00D0581A">
      <w:pPr>
        <w:pStyle w:val="Naslov2"/>
        <w:rPr>
          <w:rFonts w:ascii="Verdana" w:hAnsi="Verdana"/>
        </w:rPr>
      </w:pPr>
      <w:bookmarkStart w:id="19" w:name="_Toc524588663"/>
      <w:bookmarkStart w:id="20" w:name="_Toc527114421"/>
      <w:r w:rsidRPr="00D0581A">
        <w:rPr>
          <w:rFonts w:ascii="Verdana" w:hAnsi="Verdana"/>
        </w:rPr>
        <w:t>10. standard</w:t>
      </w:r>
      <w:bookmarkEnd w:id="19"/>
      <w:bookmarkEnd w:id="20"/>
    </w:p>
    <w:p w14:paraId="47BC09C0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>Uporabnik pri 10. standardu označi vrste svetovalnih storitev oz. pomoči, ki jih zagotavlja. V prvi točki »Pomoč pri študiju«, se ob izbiri te možnosti uporabniku odpre novo polje, kjer natančneje opredeli vrsto pomoči (tutorski sistem, mentorstvo v različnih oblikah in drugo). Kadar uporabnik označi možnost »Drugo«, se zraven odpre novo polje za vnos besedila.</w:t>
      </w:r>
    </w:p>
    <w:p w14:paraId="13CEE9FD" w14:textId="77777777" w:rsidR="00D0581A" w:rsidRPr="00D0581A" w:rsidRDefault="00D0581A" w:rsidP="00D0581A">
      <w:pPr>
        <w:rPr>
          <w:rFonts w:ascii="Verdana" w:hAnsi="Verdana"/>
        </w:rPr>
      </w:pPr>
    </w:p>
    <w:p w14:paraId="03F33D38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21" w:name="_Toc524588664"/>
      <w:bookmarkStart w:id="22" w:name="_Toc527114422"/>
      <w:r w:rsidRPr="00D0581A">
        <w:rPr>
          <w:rFonts w:ascii="Verdana" w:hAnsi="Verdana"/>
        </w:rPr>
        <w:t>B.4 Materialne razmere</w:t>
      </w:r>
      <w:bookmarkEnd w:id="21"/>
      <w:bookmarkEnd w:id="22"/>
    </w:p>
    <w:p w14:paraId="25804A90" w14:textId="1DF47403" w:rsidR="00D0581A" w:rsidRPr="00D0581A" w:rsidRDefault="00D0581A" w:rsidP="00D0581A">
      <w:pPr>
        <w:rPr>
          <w:rFonts w:ascii="Verdana" w:hAnsi="Verdana"/>
        </w:rPr>
      </w:pPr>
      <w:bookmarkStart w:id="23" w:name="_Hlk527465392"/>
      <w:r w:rsidRPr="00D0581A">
        <w:rPr>
          <w:rFonts w:ascii="Verdana" w:hAnsi="Verdana"/>
        </w:rPr>
        <w:t xml:space="preserve">Uporabnik z vnosi v besedilna polja in z gumbom za dodajanje dokumentov iz računalnika, priloži zahtevana dokazila ustreznih materialnih razmer. </w:t>
      </w:r>
      <w:r w:rsidR="00B31CD8">
        <w:rPr>
          <w:rFonts w:ascii="Verdana" w:hAnsi="Verdana"/>
        </w:rPr>
        <w:t>Edina p</w:t>
      </w:r>
      <w:r w:rsidR="00157B01">
        <w:rPr>
          <w:rFonts w:ascii="Verdana" w:hAnsi="Verdana"/>
        </w:rPr>
        <w:t>osebnost je obrazec za odprtost knjižnice, v</w:t>
      </w:r>
      <w:r w:rsidRPr="00D0581A">
        <w:rPr>
          <w:rFonts w:ascii="Verdana" w:hAnsi="Verdana"/>
        </w:rPr>
        <w:t xml:space="preserve"> 17. standardu </w:t>
      </w:r>
      <w:r w:rsidR="00157B01">
        <w:rPr>
          <w:rFonts w:ascii="Verdana" w:hAnsi="Verdana"/>
        </w:rPr>
        <w:t>kjer uporabnik v</w:t>
      </w:r>
      <w:r w:rsidR="00B31CD8">
        <w:rPr>
          <w:rFonts w:ascii="Verdana" w:hAnsi="Verdana"/>
        </w:rPr>
        <w:t xml:space="preserve"> polja</w:t>
      </w:r>
      <w:r w:rsidR="00157B01">
        <w:rPr>
          <w:rFonts w:ascii="Verdana" w:hAnsi="Verdana"/>
        </w:rPr>
        <w:t xml:space="preserve"> vnese odpiralni čas po posameznih dnevih.</w:t>
      </w:r>
    </w:p>
    <w:bookmarkEnd w:id="23"/>
    <w:p w14:paraId="0DCBBFC5" w14:textId="77777777" w:rsidR="00157B01" w:rsidRDefault="00D0581A" w:rsidP="00157B01">
      <w:pPr>
        <w:keepNext/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4B025744" wp14:editId="33DAA9BD">
            <wp:extent cx="4389120" cy="3121539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20398" cy="31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3926" w14:textId="73C7CA10" w:rsidR="00D0581A" w:rsidRPr="00D0581A" w:rsidRDefault="00157B01" w:rsidP="00157B01">
      <w:pPr>
        <w:pStyle w:val="Napis"/>
        <w:rPr>
          <w:rFonts w:ascii="Verdana" w:hAnsi="Verdana"/>
        </w:rPr>
      </w:pPr>
      <w:r>
        <w:t xml:space="preserve">Slika </w:t>
      </w:r>
      <w:r w:rsidR="00A54396">
        <w:rPr>
          <w:noProof/>
        </w:rPr>
        <w:fldChar w:fldCharType="begin"/>
      </w:r>
      <w:r w:rsidR="00A54396">
        <w:rPr>
          <w:noProof/>
        </w:rPr>
        <w:instrText xml:space="preserve"> SEQ Slika \* ARABIC </w:instrText>
      </w:r>
      <w:r w:rsidR="00A54396">
        <w:rPr>
          <w:noProof/>
        </w:rPr>
        <w:fldChar w:fldCharType="separate"/>
      </w:r>
      <w:r>
        <w:rPr>
          <w:noProof/>
        </w:rPr>
        <w:t>15</w:t>
      </w:r>
      <w:r w:rsidR="00A54396">
        <w:rPr>
          <w:noProof/>
        </w:rPr>
        <w:fldChar w:fldCharType="end"/>
      </w:r>
      <w:r>
        <w:t>: Obrazec za odprtost knjižnice</w:t>
      </w:r>
    </w:p>
    <w:p w14:paraId="6DD2418A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24" w:name="_Toc524588665"/>
      <w:bookmarkStart w:id="25" w:name="_Toc527114423"/>
      <w:r w:rsidRPr="00D0581A">
        <w:rPr>
          <w:rFonts w:ascii="Verdana" w:hAnsi="Verdana"/>
        </w:rPr>
        <w:t>Kreiranje vloge</w:t>
      </w:r>
      <w:bookmarkEnd w:id="24"/>
      <w:bookmarkEnd w:id="25"/>
    </w:p>
    <w:p w14:paraId="36294A10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Možnost kreiranja vloge se v meniju »Akcija« uporabniku ponudi, ko so potrjeni vsi prejšnji sklopi. Uporabnik v meniju »Akcija« izbere »Kreiranje vloge« in nato v naslednjem oknu še enkrat izbere gumb »Potrdi«. </w:t>
      </w:r>
    </w:p>
    <w:p w14:paraId="690B1643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66AE8FEC" wp14:editId="51D44FE3">
            <wp:extent cx="2242268" cy="2271968"/>
            <wp:effectExtent l="0" t="0" r="5715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53706" cy="228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E8FF" w14:textId="1FA87790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16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V meniju "akcija" uporabnik klikne na gumb "Kreiranje vloge"</w:t>
      </w:r>
    </w:p>
    <w:p w14:paraId="6C34649D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lastRenderedPageBreak/>
        <w:drawing>
          <wp:inline distT="0" distB="0" distL="0" distR="0" wp14:anchorId="59099AAB" wp14:editId="607F7ED7">
            <wp:extent cx="3357676" cy="934808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50707" cy="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4BD0B" w14:textId="7B4F4C95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17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Gumb za potrditev kreiranja vloge</w:t>
      </w:r>
    </w:p>
    <w:p w14:paraId="1DD518F4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Sistem nato kreira vlogo (kar lahko traja nekaj sekund), nato pa se uporabniku prikaže okno z ustvarjeno vlogo v formatih </w:t>
      </w:r>
      <w:proofErr w:type="spellStart"/>
      <w:r w:rsidRPr="00D0581A">
        <w:rPr>
          <w:rFonts w:ascii="Verdana" w:hAnsi="Verdana"/>
        </w:rPr>
        <w:t>pdf</w:t>
      </w:r>
      <w:proofErr w:type="spellEnd"/>
      <w:r w:rsidRPr="00D0581A">
        <w:rPr>
          <w:rFonts w:ascii="Verdana" w:hAnsi="Verdana"/>
        </w:rPr>
        <w:t xml:space="preserve"> in </w:t>
      </w:r>
      <w:proofErr w:type="spellStart"/>
      <w:r w:rsidRPr="00D0581A">
        <w:rPr>
          <w:rFonts w:ascii="Verdana" w:hAnsi="Verdana"/>
        </w:rPr>
        <w:t>docx</w:t>
      </w:r>
      <w:proofErr w:type="spellEnd"/>
      <w:r w:rsidRPr="00D0581A">
        <w:rPr>
          <w:rFonts w:ascii="Verdana" w:hAnsi="Verdana"/>
        </w:rPr>
        <w:t>. Uporabnik nato lahko prenese oba dokumenta in pregleda končno vlogo ter preveri pravilnost vnesenih podatkov.</w:t>
      </w:r>
    </w:p>
    <w:p w14:paraId="132B06D6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1631ED74" wp14:editId="146F2B79">
            <wp:extent cx="5760720" cy="168275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EA13" w14:textId="15BA339B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18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 xml:space="preserve">: Izvoz izpolnjene vloge v datotekah formata </w:t>
      </w:r>
      <w:proofErr w:type="spellStart"/>
      <w:r w:rsidRPr="00D0581A">
        <w:rPr>
          <w:rFonts w:ascii="Verdana" w:hAnsi="Verdana"/>
        </w:rPr>
        <w:t>pdf</w:t>
      </w:r>
      <w:proofErr w:type="spellEnd"/>
      <w:r w:rsidRPr="00D0581A">
        <w:rPr>
          <w:rFonts w:ascii="Verdana" w:hAnsi="Verdana"/>
        </w:rPr>
        <w:t xml:space="preserve"> in </w:t>
      </w:r>
      <w:proofErr w:type="spellStart"/>
      <w:r w:rsidRPr="00D0581A">
        <w:rPr>
          <w:rFonts w:ascii="Verdana" w:hAnsi="Verdana"/>
        </w:rPr>
        <w:t>docx</w:t>
      </w:r>
      <w:proofErr w:type="spellEnd"/>
    </w:p>
    <w:p w14:paraId="686DCCCB" w14:textId="77777777" w:rsidR="00D0581A" w:rsidRPr="00D0581A" w:rsidRDefault="00D0581A" w:rsidP="00D0581A">
      <w:pPr>
        <w:pStyle w:val="Naslov1"/>
        <w:rPr>
          <w:rFonts w:ascii="Verdana" w:hAnsi="Verdana"/>
        </w:rPr>
      </w:pPr>
      <w:bookmarkStart w:id="26" w:name="_Toc524588666"/>
      <w:bookmarkStart w:id="27" w:name="_Toc527114424"/>
      <w:r w:rsidRPr="00D0581A">
        <w:rPr>
          <w:rFonts w:ascii="Verdana" w:hAnsi="Verdana"/>
        </w:rPr>
        <w:t>Posredovanje vloge</w:t>
      </w:r>
      <w:bookmarkEnd w:id="26"/>
      <w:bookmarkEnd w:id="27"/>
    </w:p>
    <w:p w14:paraId="5756652E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t xml:space="preserve">Po pregledu kreirane vloge, lahko uporabnik s klikom na gumb »Posredovanje vloge«, začne zadnji korak v postopku. </w:t>
      </w:r>
    </w:p>
    <w:p w14:paraId="287482F5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07E37A81" wp14:editId="3CDF6D85">
            <wp:extent cx="2027583" cy="2203895"/>
            <wp:effectExtent l="0" t="0" r="0" b="635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36192" cy="221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C467" w14:textId="028A1C9E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19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Gumb za posredovanje vloge</w:t>
      </w:r>
    </w:p>
    <w:p w14:paraId="1C0B5D44" w14:textId="77777777" w:rsidR="00D0581A" w:rsidRPr="00D0581A" w:rsidRDefault="00D0581A" w:rsidP="00D0581A">
      <w:pPr>
        <w:rPr>
          <w:rFonts w:ascii="Verdana" w:hAnsi="Verdana"/>
        </w:rPr>
      </w:pPr>
      <w:r w:rsidRPr="00D0581A">
        <w:rPr>
          <w:rFonts w:ascii="Verdana" w:hAnsi="Verdana"/>
        </w:rPr>
        <w:lastRenderedPageBreak/>
        <w:t xml:space="preserve">S klikom na »Posredovanje vloge« se uporabniku odpre naslednje okno. Na zaslonu se izpiše datum vnosa vloge in končna vloga v </w:t>
      </w:r>
      <w:proofErr w:type="spellStart"/>
      <w:r w:rsidRPr="00D0581A">
        <w:rPr>
          <w:rFonts w:ascii="Verdana" w:hAnsi="Verdana"/>
        </w:rPr>
        <w:t>pdf</w:t>
      </w:r>
      <w:proofErr w:type="spellEnd"/>
      <w:r w:rsidRPr="00D0581A">
        <w:rPr>
          <w:rFonts w:ascii="Verdana" w:hAnsi="Verdana"/>
        </w:rPr>
        <w:t xml:space="preserve"> formatu, ki jo lahko uporabnik prenese s klikom na gumb za prenos dokumenta. </w:t>
      </w:r>
    </w:p>
    <w:p w14:paraId="7B05B5DE" w14:textId="77777777" w:rsidR="00D0581A" w:rsidRPr="00D0581A" w:rsidRDefault="00D0581A" w:rsidP="00D0581A">
      <w:pPr>
        <w:keepNext/>
        <w:rPr>
          <w:rFonts w:ascii="Verdana" w:hAnsi="Verdana"/>
        </w:rPr>
      </w:pPr>
      <w:r w:rsidRPr="00D0581A">
        <w:rPr>
          <w:rFonts w:ascii="Verdana" w:hAnsi="Verdana"/>
          <w:noProof/>
        </w:rPr>
        <w:drawing>
          <wp:inline distT="0" distB="0" distL="0" distR="0" wp14:anchorId="62796C2B" wp14:editId="67379A31">
            <wp:extent cx="5335326" cy="2448298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11884" cy="248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F0062" w14:textId="61FFB97E" w:rsidR="00D0581A" w:rsidRPr="00D0581A" w:rsidRDefault="00D0581A" w:rsidP="00D0581A">
      <w:pPr>
        <w:pStyle w:val="Napis"/>
        <w:rPr>
          <w:rFonts w:ascii="Verdana" w:hAnsi="Verdana"/>
        </w:rPr>
      </w:pPr>
      <w:r w:rsidRPr="00D0581A">
        <w:rPr>
          <w:rFonts w:ascii="Verdana" w:hAnsi="Verdana"/>
        </w:rPr>
        <w:t xml:space="preserve">Slika </w:t>
      </w:r>
      <w:r w:rsidRPr="00D0581A">
        <w:rPr>
          <w:rFonts w:ascii="Verdana" w:hAnsi="Verdana"/>
          <w:noProof/>
        </w:rPr>
        <w:fldChar w:fldCharType="begin"/>
      </w:r>
      <w:r w:rsidRPr="00D0581A">
        <w:rPr>
          <w:rFonts w:ascii="Verdana" w:hAnsi="Verdana"/>
          <w:noProof/>
        </w:rPr>
        <w:instrText xml:space="preserve"> SEQ Slika \* ARABIC </w:instrText>
      </w:r>
      <w:r w:rsidRPr="00D0581A">
        <w:rPr>
          <w:rFonts w:ascii="Verdana" w:hAnsi="Verdana"/>
          <w:noProof/>
        </w:rPr>
        <w:fldChar w:fldCharType="separate"/>
      </w:r>
      <w:r w:rsidR="00157B01">
        <w:rPr>
          <w:rFonts w:ascii="Verdana" w:hAnsi="Verdana"/>
          <w:noProof/>
        </w:rPr>
        <w:t>20</w:t>
      </w:r>
      <w:r w:rsidRPr="00D0581A">
        <w:rPr>
          <w:rFonts w:ascii="Verdana" w:hAnsi="Verdana"/>
          <w:noProof/>
        </w:rPr>
        <w:fldChar w:fldCharType="end"/>
      </w:r>
      <w:r w:rsidRPr="00D0581A">
        <w:rPr>
          <w:rFonts w:ascii="Verdana" w:hAnsi="Verdana"/>
        </w:rPr>
        <w:t>: Okno za vlaganje vloge</w:t>
      </w:r>
    </w:p>
    <w:p w14:paraId="315E7776" w14:textId="364940BE" w:rsidR="00D0581A" w:rsidRPr="00D0581A" w:rsidRDefault="005D03F1" w:rsidP="00D0581A">
      <w:pPr>
        <w:rPr>
          <w:rFonts w:ascii="Verdana" w:hAnsi="Verdana"/>
        </w:rPr>
      </w:pPr>
      <w:r>
        <w:rPr>
          <w:rFonts w:ascii="Verdana" w:hAnsi="Verdana"/>
        </w:rPr>
        <w:t xml:space="preserve">Uporabnik vlogo digitalno podpiše s klikom na ikono </w:t>
      </w:r>
      <w:r>
        <w:rPr>
          <w:noProof/>
        </w:rPr>
        <w:drawing>
          <wp:inline distT="0" distB="0" distL="0" distR="0" wp14:anchorId="6ED8452B" wp14:editId="79E2648D">
            <wp:extent cx="285750" cy="2571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. Nato jo</w:t>
      </w:r>
      <w:r w:rsidR="00D0581A" w:rsidRPr="00D0581A">
        <w:rPr>
          <w:rFonts w:ascii="Verdana" w:hAnsi="Verdana"/>
        </w:rPr>
        <w:t xml:space="preserve"> posreduje s klikom na gumb »Potrdi«.</w:t>
      </w:r>
    </w:p>
    <w:p w14:paraId="1019A4C4" w14:textId="77777777" w:rsidR="00D0581A" w:rsidRPr="00D0581A" w:rsidRDefault="00D0581A" w:rsidP="00D0581A">
      <w:pPr>
        <w:rPr>
          <w:rFonts w:ascii="Verdana" w:hAnsi="Verdana"/>
        </w:rPr>
      </w:pPr>
    </w:p>
    <w:p w14:paraId="1C30AF80" w14:textId="77777777" w:rsidR="00734871" w:rsidRPr="00D0581A" w:rsidRDefault="00734871">
      <w:pPr>
        <w:rPr>
          <w:rFonts w:ascii="Verdana" w:eastAsiaTheme="majorEastAsia" w:hAnsi="Verdana" w:cstheme="majorBidi"/>
          <w:b/>
          <w:sz w:val="32"/>
          <w:szCs w:val="32"/>
        </w:rPr>
      </w:pPr>
    </w:p>
    <w:sectPr w:rsidR="00734871" w:rsidRPr="00D0581A" w:rsidSect="00734871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1404" w14:textId="77777777" w:rsidR="00734871" w:rsidRDefault="00734871" w:rsidP="00734871">
      <w:pPr>
        <w:spacing w:after="0" w:line="240" w:lineRule="auto"/>
      </w:pPr>
      <w:r>
        <w:separator/>
      </w:r>
    </w:p>
  </w:endnote>
  <w:endnote w:type="continuationSeparator" w:id="0">
    <w:p w14:paraId="17489096" w14:textId="77777777" w:rsidR="00734871" w:rsidRDefault="00734871" w:rsidP="007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612954"/>
      <w:docPartObj>
        <w:docPartGallery w:val="Page Numbers (Bottom of Page)"/>
        <w:docPartUnique/>
      </w:docPartObj>
    </w:sdtPr>
    <w:sdtEndPr/>
    <w:sdtContent>
      <w:p w14:paraId="698BD1D8" w14:textId="3D61FA64" w:rsidR="00734871" w:rsidRDefault="007348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A3ABB" w14:textId="77777777" w:rsidR="00734871" w:rsidRDefault="007348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0786" w14:textId="77777777" w:rsidR="00734871" w:rsidRDefault="00734871" w:rsidP="00734871">
      <w:pPr>
        <w:spacing w:after="0" w:line="240" w:lineRule="auto"/>
      </w:pPr>
      <w:r>
        <w:separator/>
      </w:r>
    </w:p>
  </w:footnote>
  <w:footnote w:type="continuationSeparator" w:id="0">
    <w:p w14:paraId="0AA85E01" w14:textId="77777777" w:rsidR="00734871" w:rsidRDefault="00734871" w:rsidP="0073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D6CF" w14:textId="5E650C8E" w:rsidR="00E01758" w:rsidRDefault="00E01758">
    <w:pPr>
      <w:pStyle w:val="Glava"/>
    </w:pPr>
    <w:r>
      <w:rPr>
        <w:noProof/>
      </w:rPr>
      <w:drawing>
        <wp:inline distT="0" distB="0" distL="0" distR="0" wp14:anchorId="659F7974" wp14:editId="32033720">
          <wp:extent cx="2362200" cy="1371600"/>
          <wp:effectExtent l="0" t="0" r="0" b="0"/>
          <wp:docPr id="32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96"/>
    <w:multiLevelType w:val="hybridMultilevel"/>
    <w:tmpl w:val="37589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36F"/>
    <w:multiLevelType w:val="hybridMultilevel"/>
    <w:tmpl w:val="266EA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25C"/>
    <w:multiLevelType w:val="hybridMultilevel"/>
    <w:tmpl w:val="289679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127"/>
    <w:multiLevelType w:val="hybridMultilevel"/>
    <w:tmpl w:val="A4B67FBA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7610"/>
    <w:multiLevelType w:val="hybridMultilevel"/>
    <w:tmpl w:val="85C2FD2C"/>
    <w:lvl w:ilvl="0" w:tplc="0366A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F2D32"/>
    <w:multiLevelType w:val="hybridMultilevel"/>
    <w:tmpl w:val="E3E44C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12AE"/>
    <w:multiLevelType w:val="multilevel"/>
    <w:tmpl w:val="C6043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1F702A"/>
    <w:multiLevelType w:val="hybridMultilevel"/>
    <w:tmpl w:val="4FCC997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607DF"/>
    <w:multiLevelType w:val="hybridMultilevel"/>
    <w:tmpl w:val="AA3688C6"/>
    <w:lvl w:ilvl="0" w:tplc="7C44C4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B"/>
    <w:rsid w:val="000345BE"/>
    <w:rsid w:val="00056394"/>
    <w:rsid w:val="0009580E"/>
    <w:rsid w:val="00102FC0"/>
    <w:rsid w:val="00116531"/>
    <w:rsid w:val="00121827"/>
    <w:rsid w:val="0015457F"/>
    <w:rsid w:val="00156F91"/>
    <w:rsid w:val="00157B01"/>
    <w:rsid w:val="00161BC2"/>
    <w:rsid w:val="00177210"/>
    <w:rsid w:val="001B56EE"/>
    <w:rsid w:val="00211007"/>
    <w:rsid w:val="002240FA"/>
    <w:rsid w:val="00232E41"/>
    <w:rsid w:val="002342C3"/>
    <w:rsid w:val="00245C98"/>
    <w:rsid w:val="00256809"/>
    <w:rsid w:val="00284C09"/>
    <w:rsid w:val="00291154"/>
    <w:rsid w:val="002A238A"/>
    <w:rsid w:val="002C58EC"/>
    <w:rsid w:val="002D6AA2"/>
    <w:rsid w:val="002E3209"/>
    <w:rsid w:val="002E6258"/>
    <w:rsid w:val="002F6AEA"/>
    <w:rsid w:val="00316784"/>
    <w:rsid w:val="00325AFC"/>
    <w:rsid w:val="00362273"/>
    <w:rsid w:val="00377263"/>
    <w:rsid w:val="00395803"/>
    <w:rsid w:val="003D79C2"/>
    <w:rsid w:val="004359F3"/>
    <w:rsid w:val="00455468"/>
    <w:rsid w:val="0045797B"/>
    <w:rsid w:val="00462CA3"/>
    <w:rsid w:val="0046318C"/>
    <w:rsid w:val="00495BC2"/>
    <w:rsid w:val="004A11A8"/>
    <w:rsid w:val="004E28E0"/>
    <w:rsid w:val="004E66E4"/>
    <w:rsid w:val="00534842"/>
    <w:rsid w:val="00545D3E"/>
    <w:rsid w:val="00557CD5"/>
    <w:rsid w:val="00560C2E"/>
    <w:rsid w:val="005A432F"/>
    <w:rsid w:val="005D03F1"/>
    <w:rsid w:val="005D58A0"/>
    <w:rsid w:val="0061382C"/>
    <w:rsid w:val="00613BB5"/>
    <w:rsid w:val="00652D20"/>
    <w:rsid w:val="00652D9B"/>
    <w:rsid w:val="006C64D6"/>
    <w:rsid w:val="006D518C"/>
    <w:rsid w:val="00701357"/>
    <w:rsid w:val="00730B78"/>
    <w:rsid w:val="00734871"/>
    <w:rsid w:val="00785434"/>
    <w:rsid w:val="007908A5"/>
    <w:rsid w:val="007F5C01"/>
    <w:rsid w:val="00835699"/>
    <w:rsid w:val="008B0B16"/>
    <w:rsid w:val="008B1330"/>
    <w:rsid w:val="008C2FFB"/>
    <w:rsid w:val="008D5AEE"/>
    <w:rsid w:val="009357DE"/>
    <w:rsid w:val="009438DB"/>
    <w:rsid w:val="009452F4"/>
    <w:rsid w:val="009724A1"/>
    <w:rsid w:val="009751CF"/>
    <w:rsid w:val="009B1385"/>
    <w:rsid w:val="009D050B"/>
    <w:rsid w:val="009D5F86"/>
    <w:rsid w:val="00A06C0D"/>
    <w:rsid w:val="00A51ECB"/>
    <w:rsid w:val="00A54396"/>
    <w:rsid w:val="00A60197"/>
    <w:rsid w:val="00A65550"/>
    <w:rsid w:val="00A822C4"/>
    <w:rsid w:val="00AD4A03"/>
    <w:rsid w:val="00B15493"/>
    <w:rsid w:val="00B22362"/>
    <w:rsid w:val="00B31CD8"/>
    <w:rsid w:val="00B401C6"/>
    <w:rsid w:val="00B962AD"/>
    <w:rsid w:val="00BA7B6F"/>
    <w:rsid w:val="00BB55EB"/>
    <w:rsid w:val="00BC0333"/>
    <w:rsid w:val="00BC4AC8"/>
    <w:rsid w:val="00BD2EFD"/>
    <w:rsid w:val="00BE2AD1"/>
    <w:rsid w:val="00C26A81"/>
    <w:rsid w:val="00C36BCC"/>
    <w:rsid w:val="00C36DCC"/>
    <w:rsid w:val="00C855A9"/>
    <w:rsid w:val="00C94628"/>
    <w:rsid w:val="00C96056"/>
    <w:rsid w:val="00CC3679"/>
    <w:rsid w:val="00CE0BA9"/>
    <w:rsid w:val="00CF22F9"/>
    <w:rsid w:val="00CF4575"/>
    <w:rsid w:val="00D02E60"/>
    <w:rsid w:val="00D0581A"/>
    <w:rsid w:val="00D5660E"/>
    <w:rsid w:val="00DC3A04"/>
    <w:rsid w:val="00DD0302"/>
    <w:rsid w:val="00DD0711"/>
    <w:rsid w:val="00DE7CD7"/>
    <w:rsid w:val="00E01758"/>
    <w:rsid w:val="00E20061"/>
    <w:rsid w:val="00E2714A"/>
    <w:rsid w:val="00E50217"/>
    <w:rsid w:val="00E60F8C"/>
    <w:rsid w:val="00E975C4"/>
    <w:rsid w:val="00F14083"/>
    <w:rsid w:val="00F14DAD"/>
    <w:rsid w:val="00F212F4"/>
    <w:rsid w:val="00F317AD"/>
    <w:rsid w:val="00F91D7E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B61"/>
  <w15:chartTrackingRefBased/>
  <w15:docId w15:val="{3186B2D1-8D24-4022-A20E-1C57C43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34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3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31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1357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E60F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579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79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79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79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797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97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73487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734871"/>
    <w:rPr>
      <w:rFonts w:asciiTheme="majorHAnsi" w:eastAsiaTheme="majorEastAsia" w:hAnsiTheme="majorHAnsi" w:cstheme="majorBidi"/>
      <w:b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317AD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317AD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C3679"/>
    <w:pPr>
      <w:tabs>
        <w:tab w:val="right" w:leader="dot" w:pos="906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317AD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31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317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7D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5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871"/>
  </w:style>
  <w:style w:type="paragraph" w:styleId="Noga">
    <w:name w:val="footer"/>
    <w:basedOn w:val="Navaden"/>
    <w:link w:val="NogaZnak"/>
    <w:uiPriority w:val="99"/>
    <w:unhideWhenUsed/>
    <w:rsid w:val="007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871"/>
  </w:style>
  <w:style w:type="paragraph" w:styleId="Revizija">
    <w:name w:val="Revision"/>
    <w:hidden/>
    <w:uiPriority w:val="99"/>
    <w:semiHidden/>
    <w:rsid w:val="002A238A"/>
    <w:pPr>
      <w:spacing w:after="0" w:line="240" w:lineRule="auto"/>
    </w:pPr>
  </w:style>
  <w:style w:type="paragraph" w:styleId="Brezrazmikov">
    <w:name w:val="No Spacing"/>
    <w:link w:val="BrezrazmikovZnak"/>
    <w:uiPriority w:val="1"/>
    <w:qFormat/>
    <w:rsid w:val="00BC4AC8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C4AC8"/>
    <w:rPr>
      <w:rFonts w:eastAsiaTheme="minorEastAsia"/>
      <w:lang w:eastAsia="sl-SI"/>
    </w:rPr>
  </w:style>
  <w:style w:type="character" w:customStyle="1" w:styleId="ui-g-12">
    <w:name w:val="ui-g-12"/>
    <w:basedOn w:val="Privzetapisavaodstavka"/>
    <w:rsid w:val="007908A5"/>
  </w:style>
  <w:style w:type="character" w:styleId="Poudarek">
    <w:name w:val="Emphasis"/>
    <w:basedOn w:val="Privzetapisavaodstavka"/>
    <w:uiPriority w:val="20"/>
    <w:qFormat/>
    <w:rsid w:val="00B3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nakvis.si/sl-SI/Content/Details/40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akvis.si/sl-SI/Content/Details/401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902AA-0E44-43D0-AAD0-441065B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Heco</dc:creator>
  <cp:keywords/>
  <dc:description/>
  <cp:lastModifiedBy>Tilen Heco</cp:lastModifiedBy>
  <cp:revision>2</cp:revision>
  <cp:lastPrinted>2018-09-07T11:44:00Z</cp:lastPrinted>
  <dcterms:created xsi:type="dcterms:W3CDTF">2018-10-30T12:25:00Z</dcterms:created>
  <dcterms:modified xsi:type="dcterms:W3CDTF">2018-10-30T12:25:00Z</dcterms:modified>
</cp:coreProperties>
</file>